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0D2" w:rsidRPr="0095224C" w:rsidRDefault="00B050D2" w:rsidP="00B050D2">
      <w:pPr>
        <w:widowControl/>
        <w:jc w:val="center"/>
        <w:rPr>
          <w:rFonts w:ascii="华文楷体" w:eastAsia="华文楷体" w:hAnsi="华文楷体" w:cs="Times New Roman"/>
          <w:b/>
          <w:sz w:val="40"/>
          <w:szCs w:val="20"/>
        </w:rPr>
      </w:pPr>
    </w:p>
    <w:p w:rsidR="00B050D2" w:rsidRPr="0095224C" w:rsidRDefault="00B050D2" w:rsidP="00B050D2">
      <w:pPr>
        <w:widowControl/>
        <w:jc w:val="center"/>
        <w:rPr>
          <w:rFonts w:ascii="华文楷体" w:eastAsia="华文楷体" w:hAnsi="华文楷体" w:cs="Times New Roman"/>
          <w:b/>
          <w:sz w:val="48"/>
          <w:szCs w:val="20"/>
        </w:rPr>
      </w:pPr>
    </w:p>
    <w:p w:rsidR="00B050D2" w:rsidRPr="0095224C" w:rsidRDefault="00B050D2" w:rsidP="00B050D2">
      <w:pPr>
        <w:tabs>
          <w:tab w:val="center" w:pos="4153"/>
          <w:tab w:val="center" w:pos="4204"/>
          <w:tab w:val="right" w:pos="8306"/>
        </w:tabs>
        <w:snapToGrid w:val="0"/>
        <w:ind w:right="150"/>
        <w:jc w:val="center"/>
        <w:rPr>
          <w:rFonts w:ascii="Verdana" w:eastAsia="宋体" w:hAnsi="Verdana" w:cs="Arial"/>
          <w:b/>
          <w:color w:val="333333"/>
          <w:sz w:val="20"/>
          <w:szCs w:val="20"/>
        </w:rPr>
      </w:pPr>
    </w:p>
    <w:p w:rsidR="00B050D2" w:rsidRPr="0095224C" w:rsidRDefault="00B050D2" w:rsidP="00B050D2">
      <w:pPr>
        <w:widowControl/>
        <w:snapToGrid w:val="0"/>
        <w:spacing w:line="360" w:lineRule="auto"/>
        <w:jc w:val="center"/>
        <w:rPr>
          <w:rFonts w:ascii="楷体" w:eastAsia="楷体" w:hAnsi="楷体" w:cs="Times New Roman"/>
          <w:b/>
          <w:sz w:val="48"/>
          <w:szCs w:val="48"/>
        </w:rPr>
      </w:pPr>
      <w:r w:rsidRPr="0095224C">
        <w:rPr>
          <w:rFonts w:ascii="Verdana" w:eastAsia="宋体" w:hAnsi="Verdana" w:cs="Arial"/>
          <w:b/>
          <w:noProof/>
          <w:color w:val="333333"/>
          <w:sz w:val="20"/>
          <w:szCs w:val="20"/>
        </w:rPr>
        <w:drawing>
          <wp:inline distT="0" distB="0" distL="0" distR="0" wp14:anchorId="44CD1845" wp14:editId="0B28DAF9">
            <wp:extent cx="2371725" cy="542925"/>
            <wp:effectExtent l="0" t="0" r="9525" b="9525"/>
            <wp:docPr id="11" name="图片 11" descr="logo（横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logo（横向）"/>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542925"/>
                    </a:xfrm>
                    <a:prstGeom prst="rect">
                      <a:avLst/>
                    </a:prstGeom>
                    <a:noFill/>
                    <a:ln>
                      <a:noFill/>
                    </a:ln>
                  </pic:spPr>
                </pic:pic>
              </a:graphicData>
            </a:graphic>
          </wp:inline>
        </w:drawing>
      </w:r>
    </w:p>
    <w:p w:rsidR="00B050D2" w:rsidRPr="0095224C" w:rsidRDefault="00B050D2" w:rsidP="00E43ABB">
      <w:pPr>
        <w:widowControl/>
        <w:snapToGrid w:val="0"/>
        <w:spacing w:beforeLines="100" w:before="312" w:line="300" w:lineRule="auto"/>
        <w:jc w:val="center"/>
        <w:rPr>
          <w:rFonts w:ascii="楷体" w:eastAsia="楷体" w:hAnsi="楷体" w:cs="Times New Roman"/>
          <w:b/>
          <w:sz w:val="36"/>
          <w:szCs w:val="36"/>
        </w:rPr>
      </w:pPr>
      <w:r w:rsidRPr="0095224C">
        <w:rPr>
          <w:rFonts w:ascii="楷体" w:eastAsia="楷体" w:hAnsi="楷体" w:cs="Times New Roman" w:hint="eastAsia"/>
          <w:b/>
          <w:sz w:val="36"/>
          <w:szCs w:val="36"/>
        </w:rPr>
        <w:t>关于上海霍普建筑设计事务所股份有限公司</w:t>
      </w:r>
      <w:bookmarkStart w:id="0" w:name="_GoBack"/>
      <w:bookmarkEnd w:id="0"/>
    </w:p>
    <w:p w:rsidR="00B050D2" w:rsidRPr="0095224C" w:rsidRDefault="00B050D2" w:rsidP="00E43ABB">
      <w:pPr>
        <w:widowControl/>
        <w:snapToGrid w:val="0"/>
        <w:spacing w:beforeLines="100" w:before="312" w:line="300" w:lineRule="auto"/>
        <w:jc w:val="center"/>
        <w:rPr>
          <w:rFonts w:ascii="楷体" w:eastAsia="楷体" w:hAnsi="楷体" w:cs="Times New Roman"/>
          <w:b/>
          <w:sz w:val="36"/>
          <w:szCs w:val="36"/>
        </w:rPr>
      </w:pPr>
      <w:r w:rsidRPr="0095224C">
        <w:rPr>
          <w:rFonts w:ascii="楷体" w:eastAsia="楷体" w:hAnsi="楷体" w:cs="Times New Roman" w:hint="eastAsia"/>
          <w:b/>
          <w:sz w:val="36"/>
          <w:szCs w:val="36"/>
        </w:rPr>
        <w:t>首次公开发行股票并在创业板上市申请文件</w:t>
      </w:r>
    </w:p>
    <w:p w:rsidR="00B050D2" w:rsidRPr="0095224C" w:rsidRDefault="00B050D2" w:rsidP="00E43ABB">
      <w:pPr>
        <w:widowControl/>
        <w:snapToGrid w:val="0"/>
        <w:spacing w:beforeLines="100" w:before="312" w:line="300" w:lineRule="auto"/>
        <w:jc w:val="center"/>
        <w:rPr>
          <w:rFonts w:ascii="楷体" w:eastAsia="楷体" w:hAnsi="楷体" w:cs="Times New Roman"/>
          <w:b/>
          <w:sz w:val="36"/>
          <w:szCs w:val="36"/>
        </w:rPr>
      </w:pPr>
      <w:r>
        <w:rPr>
          <w:rFonts w:ascii="楷体" w:eastAsia="楷体" w:hAnsi="楷体" w:cs="Times New Roman" w:hint="eastAsia"/>
          <w:b/>
          <w:sz w:val="36"/>
          <w:szCs w:val="36"/>
        </w:rPr>
        <w:t>第二轮审核问询函</w:t>
      </w:r>
      <w:r w:rsidRPr="0095224C">
        <w:rPr>
          <w:rFonts w:ascii="楷体" w:eastAsia="楷体" w:hAnsi="楷体" w:cs="Times New Roman" w:hint="eastAsia"/>
          <w:b/>
          <w:sz w:val="36"/>
          <w:szCs w:val="36"/>
        </w:rPr>
        <w:t>的回复</w:t>
      </w:r>
    </w:p>
    <w:p w:rsidR="00B050D2" w:rsidRPr="00AE6ABA" w:rsidRDefault="00AE6ABA" w:rsidP="00B050D2">
      <w:pPr>
        <w:jc w:val="center"/>
        <w:rPr>
          <w:rFonts w:ascii="华文楷体" w:eastAsia="华文楷体" w:hAnsi="楷体_GB2312" w:cs="Times New Roman"/>
          <w:b/>
          <w:bCs/>
          <w:sz w:val="36"/>
          <w:szCs w:val="36"/>
        </w:rPr>
      </w:pPr>
      <w:r w:rsidRPr="00AE6ABA">
        <w:rPr>
          <w:rFonts w:ascii="华文楷体" w:eastAsia="华文楷体" w:hAnsi="楷体_GB2312" w:cs="Times New Roman" w:hint="eastAsia"/>
          <w:b/>
          <w:bCs/>
          <w:sz w:val="36"/>
          <w:szCs w:val="36"/>
        </w:rPr>
        <w:t>（</w:t>
      </w:r>
      <w:r w:rsidRPr="00AE6ABA">
        <w:rPr>
          <w:rFonts w:ascii="华文楷体" w:eastAsia="华文楷体" w:hAnsi="楷体_GB2312" w:cs="Times New Roman"/>
          <w:b/>
          <w:bCs/>
          <w:sz w:val="36"/>
          <w:szCs w:val="36"/>
        </w:rPr>
        <w:t>2020年年报数据更新）</w:t>
      </w:r>
    </w:p>
    <w:p w:rsidR="00B050D2" w:rsidRPr="0095224C" w:rsidRDefault="00B050D2" w:rsidP="00B050D2">
      <w:pPr>
        <w:adjustRightInd w:val="0"/>
        <w:spacing w:line="360" w:lineRule="auto"/>
        <w:jc w:val="center"/>
        <w:textAlignment w:val="baseline"/>
        <w:rPr>
          <w:rFonts w:ascii="华文楷体" w:eastAsia="华文楷体" w:hAnsi="华文楷体" w:cs="Times New Roman"/>
          <w:b/>
          <w:sz w:val="44"/>
          <w:szCs w:val="20"/>
        </w:rPr>
      </w:pPr>
    </w:p>
    <w:p w:rsidR="00B050D2" w:rsidRPr="0095224C" w:rsidRDefault="00B050D2" w:rsidP="00B050D2">
      <w:pPr>
        <w:adjustRightInd w:val="0"/>
        <w:spacing w:line="360" w:lineRule="auto"/>
        <w:jc w:val="center"/>
        <w:textAlignment w:val="baseline"/>
        <w:rPr>
          <w:rFonts w:ascii="华文楷体" w:eastAsia="华文楷体" w:hAnsi="华文楷体" w:cs="Times New Roman"/>
          <w:b/>
          <w:sz w:val="44"/>
          <w:szCs w:val="20"/>
        </w:rPr>
      </w:pPr>
    </w:p>
    <w:p w:rsidR="00B050D2" w:rsidRPr="0095224C" w:rsidRDefault="00B050D2" w:rsidP="00B050D2">
      <w:pPr>
        <w:adjustRightInd w:val="0"/>
        <w:spacing w:line="360" w:lineRule="auto"/>
        <w:jc w:val="center"/>
        <w:textAlignment w:val="baseline"/>
        <w:rPr>
          <w:rFonts w:ascii="楷体" w:eastAsia="楷体" w:hAnsi="楷体" w:cs="Times New Roman"/>
          <w:b/>
          <w:sz w:val="44"/>
          <w:szCs w:val="20"/>
        </w:rPr>
      </w:pPr>
    </w:p>
    <w:p w:rsidR="00B050D2" w:rsidRPr="0095224C" w:rsidRDefault="00B050D2" w:rsidP="00B050D2">
      <w:pPr>
        <w:adjustRightInd w:val="0"/>
        <w:spacing w:line="360" w:lineRule="auto"/>
        <w:jc w:val="center"/>
        <w:textAlignment w:val="baseline"/>
        <w:rPr>
          <w:rFonts w:ascii="楷体" w:eastAsia="楷体" w:hAnsi="楷体" w:cs="Times New Roman"/>
          <w:b/>
          <w:sz w:val="28"/>
          <w:szCs w:val="28"/>
        </w:rPr>
      </w:pPr>
      <w:r w:rsidRPr="0095224C">
        <w:rPr>
          <w:rFonts w:ascii="楷体" w:eastAsia="楷体" w:hAnsi="楷体" w:cs="Times New Roman" w:hint="eastAsia"/>
          <w:b/>
          <w:sz w:val="28"/>
          <w:szCs w:val="28"/>
        </w:rPr>
        <w:t>保荐人（主承销商）：</w:t>
      </w:r>
    </w:p>
    <w:p w:rsidR="00B050D2" w:rsidRPr="0095224C" w:rsidRDefault="00B050D2" w:rsidP="00B050D2">
      <w:pPr>
        <w:widowControl/>
        <w:adjustRightInd w:val="0"/>
        <w:snapToGrid w:val="0"/>
        <w:spacing w:before="156" w:after="156" w:line="360" w:lineRule="auto"/>
        <w:ind w:firstLine="480"/>
        <w:jc w:val="center"/>
        <w:rPr>
          <w:rFonts w:ascii="Times New Roman" w:eastAsia="宋体" w:hAnsi="Times New Roman" w:cs="Times New Roman"/>
          <w:b/>
          <w:kern w:val="24"/>
          <w:sz w:val="24"/>
          <w:szCs w:val="20"/>
        </w:rPr>
      </w:pPr>
      <w:r w:rsidRPr="0095224C">
        <w:rPr>
          <w:rFonts w:ascii="Times New Roman" w:eastAsia="宋体" w:hAnsi="Times New Roman" w:cs="Times New Roman"/>
          <w:noProof/>
          <w:spacing w:val="8"/>
          <w:kern w:val="24"/>
          <w:sz w:val="24"/>
          <w:szCs w:val="20"/>
        </w:rPr>
        <w:drawing>
          <wp:inline distT="0" distB="0" distL="0" distR="0" wp14:anchorId="39653602" wp14:editId="7AD5C35D">
            <wp:extent cx="4248150" cy="809625"/>
            <wp:effectExtent l="19050" t="0" r="0" b="0"/>
            <wp:docPr id="12" name="图片 12" descr="中英文全称横版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英文全称横版组合"/>
                    <pic:cNvPicPr>
                      <a:picLocks noChangeAspect="1" noChangeArrowheads="1"/>
                    </pic:cNvPicPr>
                  </pic:nvPicPr>
                  <pic:blipFill>
                    <a:blip r:embed="rId10" cstate="print"/>
                    <a:srcRect/>
                    <a:stretch>
                      <a:fillRect/>
                    </a:stretch>
                  </pic:blipFill>
                  <pic:spPr>
                    <a:xfrm>
                      <a:off x="0" y="0"/>
                      <a:ext cx="4248150" cy="809625"/>
                    </a:xfrm>
                    <a:prstGeom prst="rect">
                      <a:avLst/>
                    </a:prstGeom>
                    <a:noFill/>
                    <a:ln w="9525">
                      <a:noFill/>
                      <a:miter lim="800000"/>
                      <a:headEnd/>
                      <a:tailEnd/>
                    </a:ln>
                  </pic:spPr>
                </pic:pic>
              </a:graphicData>
            </a:graphic>
          </wp:inline>
        </w:drawing>
      </w:r>
    </w:p>
    <w:p w:rsidR="00B050D2" w:rsidRPr="0095224C" w:rsidRDefault="00B050D2" w:rsidP="00B050D2">
      <w:pPr>
        <w:widowControl/>
        <w:adjustRightInd w:val="0"/>
        <w:snapToGrid w:val="0"/>
        <w:spacing w:before="156" w:after="156" w:line="360" w:lineRule="auto"/>
        <w:ind w:firstLine="723"/>
        <w:jc w:val="center"/>
        <w:rPr>
          <w:rFonts w:ascii="Times New Roman" w:eastAsia="宋体" w:hAnsi="Times New Roman" w:cs="Times New Roman"/>
          <w:b/>
          <w:kern w:val="32"/>
          <w:sz w:val="36"/>
          <w:szCs w:val="36"/>
        </w:rPr>
      </w:pPr>
      <w:bookmarkStart w:id="1" w:name="_Hlk45729675"/>
      <w:r w:rsidRPr="0095224C">
        <w:rPr>
          <w:rFonts w:ascii="Times New Roman" w:eastAsia="宋体" w:hAnsi="Times New Roman" w:cs="Times New Roman" w:hint="eastAsia"/>
          <w:b/>
          <w:kern w:val="32"/>
          <w:sz w:val="28"/>
          <w:szCs w:val="28"/>
        </w:rPr>
        <w:t>中国（上海）自由贸易试验区世纪大道</w:t>
      </w:r>
      <w:r w:rsidRPr="0095224C">
        <w:rPr>
          <w:rFonts w:ascii="Times New Roman" w:eastAsia="宋体" w:hAnsi="Times New Roman" w:cs="Times New Roman"/>
          <w:b/>
          <w:kern w:val="32"/>
          <w:sz w:val="28"/>
          <w:szCs w:val="28"/>
        </w:rPr>
        <w:t>1198</w:t>
      </w:r>
      <w:r w:rsidRPr="0095224C">
        <w:rPr>
          <w:rFonts w:ascii="Times New Roman" w:eastAsia="宋体" w:hAnsi="Times New Roman" w:cs="Times New Roman" w:hint="eastAsia"/>
          <w:b/>
          <w:kern w:val="32"/>
          <w:sz w:val="28"/>
          <w:szCs w:val="28"/>
        </w:rPr>
        <w:t>号</w:t>
      </w:r>
      <w:r w:rsidRPr="0095224C">
        <w:rPr>
          <w:rFonts w:ascii="Times New Roman" w:eastAsia="宋体" w:hAnsi="Times New Roman" w:cs="Times New Roman"/>
          <w:b/>
          <w:kern w:val="32"/>
          <w:sz w:val="28"/>
          <w:szCs w:val="28"/>
        </w:rPr>
        <w:t>28</w:t>
      </w:r>
      <w:r w:rsidRPr="0095224C">
        <w:rPr>
          <w:rFonts w:ascii="Times New Roman" w:eastAsia="宋体" w:hAnsi="Times New Roman" w:cs="Times New Roman" w:hint="eastAsia"/>
          <w:b/>
          <w:kern w:val="32"/>
          <w:sz w:val="28"/>
          <w:szCs w:val="28"/>
        </w:rPr>
        <w:t>层</w:t>
      </w:r>
    </w:p>
    <w:bookmarkEnd w:id="1"/>
    <w:p w:rsidR="00B050D2" w:rsidRDefault="00B050D2" w:rsidP="00B050D2">
      <w:pPr>
        <w:widowControl/>
        <w:jc w:val="center"/>
        <w:rPr>
          <w:rFonts w:ascii="华文楷体" w:eastAsia="华文楷体" w:hAnsi="华文楷体" w:cs="Times New Roman"/>
          <w:b/>
          <w:kern w:val="0"/>
          <w:sz w:val="32"/>
          <w:szCs w:val="32"/>
        </w:rPr>
      </w:pPr>
    </w:p>
    <w:p w:rsidR="006C6761" w:rsidRDefault="00B050D2" w:rsidP="00F85C26">
      <w:pPr>
        <w:widowControl/>
        <w:jc w:val="center"/>
        <w:rPr>
          <w:rFonts w:ascii="华文楷体" w:eastAsia="华文楷体" w:hAnsi="华文楷体" w:cs="Times New Roman"/>
          <w:b/>
          <w:kern w:val="0"/>
          <w:sz w:val="32"/>
          <w:szCs w:val="32"/>
        </w:rPr>
      </w:pPr>
      <w:r w:rsidRPr="0095224C">
        <w:rPr>
          <w:rFonts w:ascii="华文楷体" w:eastAsia="华文楷体" w:hAnsi="华文楷体" w:cs="Times New Roman"/>
          <w:b/>
          <w:kern w:val="0"/>
          <w:sz w:val="32"/>
          <w:szCs w:val="32"/>
        </w:rPr>
        <w:t>二</w:t>
      </w:r>
      <w:r w:rsidRPr="0095224C">
        <w:rPr>
          <w:rFonts w:ascii="华文楷体" w:eastAsia="华文楷体" w:hAnsi="华文楷体" w:cs="Times New Roman" w:hint="eastAsia"/>
          <w:b/>
          <w:kern w:val="0"/>
          <w:sz w:val="32"/>
          <w:szCs w:val="32"/>
        </w:rPr>
        <w:t>〇</w:t>
      </w:r>
      <w:r w:rsidRPr="0095224C">
        <w:rPr>
          <w:rFonts w:ascii="华文楷体" w:eastAsia="华文楷体" w:hAnsi="华文楷体" w:cs="Times New Roman"/>
          <w:b/>
          <w:kern w:val="0"/>
          <w:sz w:val="32"/>
          <w:szCs w:val="32"/>
        </w:rPr>
        <w:t>二</w:t>
      </w:r>
      <w:r w:rsidR="00AE6ABA">
        <w:rPr>
          <w:rFonts w:ascii="华文楷体" w:eastAsia="华文楷体" w:hAnsi="华文楷体" w:cs="Times New Roman" w:hint="eastAsia"/>
          <w:b/>
          <w:kern w:val="0"/>
          <w:sz w:val="32"/>
          <w:szCs w:val="32"/>
        </w:rPr>
        <w:t>一</w:t>
      </w:r>
      <w:r w:rsidRPr="0095224C">
        <w:rPr>
          <w:rFonts w:ascii="华文楷体" w:eastAsia="华文楷体" w:hAnsi="华文楷体" w:cs="Times New Roman"/>
          <w:b/>
          <w:kern w:val="0"/>
          <w:sz w:val="32"/>
          <w:szCs w:val="32"/>
        </w:rPr>
        <w:t>年</w:t>
      </w:r>
      <w:r w:rsidR="00AE6ABA">
        <w:rPr>
          <w:rFonts w:ascii="华文楷体" w:eastAsia="华文楷体" w:hAnsi="华文楷体" w:cs="Times New Roman" w:hint="eastAsia"/>
          <w:b/>
          <w:kern w:val="0"/>
          <w:sz w:val="32"/>
          <w:szCs w:val="32"/>
        </w:rPr>
        <w:t>三</w:t>
      </w:r>
      <w:r w:rsidRPr="0095224C">
        <w:rPr>
          <w:rFonts w:ascii="华文楷体" w:eastAsia="华文楷体" w:hAnsi="华文楷体" w:cs="Times New Roman" w:hint="eastAsia"/>
          <w:b/>
          <w:kern w:val="0"/>
          <w:sz w:val="32"/>
          <w:szCs w:val="32"/>
        </w:rPr>
        <w:t>月</w:t>
      </w:r>
    </w:p>
    <w:p w:rsidR="00B050D2" w:rsidRPr="00B748BA" w:rsidRDefault="00B050D2" w:rsidP="00E43ABB">
      <w:pPr>
        <w:snapToGrid w:val="0"/>
        <w:spacing w:beforeLines="50" w:before="156" w:afterLines="50" w:after="156" w:line="360" w:lineRule="auto"/>
        <w:jc w:val="center"/>
        <w:rPr>
          <w:rFonts w:ascii="Times New Roman" w:eastAsia="黑体" w:hAnsi="Times New Roman" w:cs="Times New Roman"/>
          <w:color w:val="000000"/>
          <w:kern w:val="0"/>
          <w:sz w:val="31"/>
          <w:szCs w:val="31"/>
          <w:lang w:bidi="en-US"/>
        </w:rPr>
      </w:pPr>
      <w:r w:rsidRPr="006C6761">
        <w:rPr>
          <w:rFonts w:ascii="华文楷体" w:eastAsia="华文楷体" w:hAnsi="华文楷体" w:cs="Times New Roman"/>
          <w:sz w:val="32"/>
          <w:szCs w:val="32"/>
        </w:rPr>
        <w:br w:type="page"/>
      </w:r>
      <w:r w:rsidRPr="00B748BA">
        <w:rPr>
          <w:rFonts w:ascii="Times New Roman" w:eastAsia="黑体" w:hAnsi="Times New Roman" w:cs="Times New Roman" w:hint="eastAsia"/>
          <w:color w:val="000000"/>
          <w:kern w:val="0"/>
          <w:sz w:val="31"/>
          <w:szCs w:val="31"/>
          <w:lang w:bidi="en-US"/>
        </w:rPr>
        <w:lastRenderedPageBreak/>
        <w:t>关于上海霍普建筑设计事务所股份有限公司</w:t>
      </w:r>
    </w:p>
    <w:p w:rsidR="00B050D2" w:rsidRPr="00B748BA" w:rsidRDefault="00B050D2" w:rsidP="00E43ABB">
      <w:pPr>
        <w:snapToGrid w:val="0"/>
        <w:spacing w:beforeLines="50" w:before="156" w:afterLines="50" w:after="156" w:line="360" w:lineRule="auto"/>
        <w:jc w:val="center"/>
        <w:rPr>
          <w:rFonts w:ascii="Times New Roman" w:eastAsia="黑体" w:hAnsi="Times New Roman" w:cs="Times New Roman"/>
          <w:color w:val="000000"/>
          <w:kern w:val="0"/>
          <w:sz w:val="31"/>
          <w:szCs w:val="31"/>
          <w:lang w:bidi="en-US"/>
        </w:rPr>
      </w:pPr>
      <w:r w:rsidRPr="00B748BA">
        <w:rPr>
          <w:rFonts w:ascii="Times New Roman" w:eastAsia="黑体" w:hAnsi="Times New Roman" w:cs="Times New Roman"/>
          <w:color w:val="000000"/>
          <w:kern w:val="0"/>
          <w:sz w:val="31"/>
          <w:szCs w:val="31"/>
          <w:lang w:bidi="en-US"/>
        </w:rPr>
        <w:t>首次公开发行股票并在创业板上市申请文件</w:t>
      </w:r>
    </w:p>
    <w:p w:rsidR="00B050D2" w:rsidRPr="00B748BA" w:rsidRDefault="00B050D2" w:rsidP="00E43ABB">
      <w:pPr>
        <w:snapToGrid w:val="0"/>
        <w:spacing w:beforeLines="50" w:before="156" w:afterLines="50" w:after="156" w:line="360" w:lineRule="auto"/>
        <w:jc w:val="center"/>
        <w:rPr>
          <w:rFonts w:ascii="Times New Roman" w:eastAsia="黑体" w:hAnsi="Times New Roman" w:cs="Times New Roman"/>
          <w:color w:val="000000"/>
          <w:kern w:val="0"/>
          <w:sz w:val="31"/>
          <w:szCs w:val="31"/>
          <w:lang w:bidi="en-US"/>
        </w:rPr>
      </w:pPr>
      <w:r>
        <w:rPr>
          <w:rFonts w:ascii="Times New Roman" w:eastAsia="黑体" w:hAnsi="Times New Roman" w:cs="Times New Roman" w:hint="eastAsia"/>
          <w:color w:val="000000"/>
          <w:kern w:val="0"/>
          <w:sz w:val="31"/>
          <w:szCs w:val="31"/>
          <w:lang w:bidi="en-US"/>
        </w:rPr>
        <w:t>第二轮审核问询函</w:t>
      </w:r>
      <w:r w:rsidRPr="00B748BA">
        <w:rPr>
          <w:rFonts w:ascii="Times New Roman" w:eastAsia="黑体" w:hAnsi="Times New Roman" w:cs="Times New Roman" w:hint="eastAsia"/>
          <w:color w:val="000000"/>
          <w:kern w:val="0"/>
          <w:sz w:val="31"/>
          <w:szCs w:val="31"/>
          <w:lang w:bidi="en-US"/>
        </w:rPr>
        <w:t>的回复</w:t>
      </w:r>
    </w:p>
    <w:p w:rsidR="00B050D2" w:rsidRPr="00B748BA" w:rsidRDefault="00B050D2" w:rsidP="00B050D2">
      <w:pPr>
        <w:rPr>
          <w:rFonts w:ascii="Times New Roman" w:eastAsia="Times New Roman" w:hAnsi="Times New Roman" w:cs="Times New Roman"/>
          <w:color w:val="000000"/>
          <w:kern w:val="0"/>
          <w:sz w:val="24"/>
          <w:szCs w:val="24"/>
          <w:lang w:bidi="en-US"/>
        </w:rPr>
      </w:pPr>
    </w:p>
    <w:p w:rsidR="00B050D2" w:rsidRPr="00B748BA" w:rsidRDefault="00B050D2" w:rsidP="00E43ABB">
      <w:pPr>
        <w:snapToGrid w:val="0"/>
        <w:spacing w:beforeLines="50" w:before="156" w:afterLines="50" w:after="156" w:line="360" w:lineRule="auto"/>
        <w:jc w:val="left"/>
        <w:rPr>
          <w:rFonts w:ascii="Times New Roman" w:eastAsia="黑体" w:hAnsi="Times New Roman" w:cs="Times New Roman"/>
          <w:color w:val="000000"/>
          <w:kern w:val="0"/>
          <w:sz w:val="27"/>
          <w:szCs w:val="27"/>
          <w:lang w:bidi="en-US"/>
        </w:rPr>
      </w:pPr>
      <w:r>
        <w:rPr>
          <w:rFonts w:ascii="Times New Roman" w:eastAsia="黑体" w:hAnsi="Times New Roman" w:cs="Times New Roman" w:hint="eastAsia"/>
          <w:color w:val="000000"/>
          <w:kern w:val="0"/>
          <w:sz w:val="27"/>
          <w:szCs w:val="27"/>
          <w:lang w:bidi="en-US"/>
        </w:rPr>
        <w:t>深圳证券交易所</w:t>
      </w:r>
      <w:r w:rsidRPr="00B748BA">
        <w:rPr>
          <w:rFonts w:ascii="Times New Roman" w:eastAsia="黑体" w:hAnsi="Times New Roman" w:cs="Times New Roman"/>
          <w:color w:val="000000"/>
          <w:kern w:val="0"/>
          <w:sz w:val="27"/>
          <w:szCs w:val="27"/>
          <w:lang w:bidi="en-US"/>
        </w:rPr>
        <w:t>：</w:t>
      </w:r>
    </w:p>
    <w:p w:rsidR="00B050D2" w:rsidRPr="00206529" w:rsidRDefault="00B050D2" w:rsidP="00E43ABB">
      <w:pPr>
        <w:autoSpaceDE w:val="0"/>
        <w:autoSpaceDN w:val="0"/>
        <w:adjustRightInd w:val="0"/>
        <w:spacing w:beforeLines="50" w:before="156" w:afterLines="50" w:after="156" w:line="360" w:lineRule="auto"/>
        <w:ind w:firstLineChars="200" w:firstLine="480"/>
        <w:rPr>
          <w:rFonts w:ascii="宋体" w:eastAsia="宋体" w:hAnsi="宋体" w:cs="宋体"/>
          <w:color w:val="000000"/>
          <w:kern w:val="0"/>
          <w:sz w:val="24"/>
          <w:lang w:bidi="en-US"/>
        </w:rPr>
      </w:pPr>
      <w:r w:rsidRPr="00206529">
        <w:rPr>
          <w:rFonts w:ascii="宋体" w:eastAsia="宋体" w:hAnsi="宋体" w:cs="宋体" w:hint="eastAsia"/>
          <w:color w:val="000000"/>
          <w:kern w:val="0"/>
          <w:sz w:val="24"/>
          <w:lang w:bidi="en-US"/>
        </w:rPr>
        <w:t>贵所于</w:t>
      </w:r>
      <w:r w:rsidRPr="00206529">
        <w:rPr>
          <w:rFonts w:ascii="宋体" w:eastAsia="宋体" w:hAnsi="宋体" w:cs="宋体"/>
          <w:color w:val="000000"/>
          <w:kern w:val="0"/>
          <w:sz w:val="24"/>
          <w:lang w:bidi="en-US"/>
        </w:rPr>
        <w:t>2020年</w:t>
      </w:r>
      <w:r>
        <w:rPr>
          <w:rFonts w:ascii="宋体" w:eastAsia="宋体" w:hAnsi="宋体" w:cs="宋体"/>
          <w:color w:val="000000"/>
          <w:kern w:val="0"/>
          <w:sz w:val="24"/>
          <w:lang w:bidi="en-US"/>
        </w:rPr>
        <w:t>10</w:t>
      </w:r>
      <w:r w:rsidRPr="00206529">
        <w:rPr>
          <w:rFonts w:ascii="宋体" w:eastAsia="宋体" w:hAnsi="宋体" w:cs="宋体"/>
          <w:color w:val="000000"/>
          <w:kern w:val="0"/>
          <w:sz w:val="24"/>
          <w:lang w:bidi="en-US"/>
        </w:rPr>
        <w:t>月</w:t>
      </w:r>
      <w:r>
        <w:rPr>
          <w:rFonts w:ascii="宋体" w:eastAsia="宋体" w:hAnsi="宋体" w:cs="宋体"/>
          <w:color w:val="000000"/>
          <w:kern w:val="0"/>
          <w:sz w:val="24"/>
          <w:lang w:bidi="en-US"/>
        </w:rPr>
        <w:t>31</w:t>
      </w:r>
      <w:r w:rsidRPr="00206529">
        <w:rPr>
          <w:rFonts w:ascii="宋体" w:eastAsia="宋体" w:hAnsi="宋体" w:cs="宋体"/>
          <w:color w:val="000000"/>
          <w:kern w:val="0"/>
          <w:sz w:val="24"/>
          <w:lang w:bidi="en-US"/>
        </w:rPr>
        <w:t>日出具的《关于</w:t>
      </w:r>
      <w:r>
        <w:rPr>
          <w:rFonts w:ascii="宋体" w:eastAsia="宋体" w:hAnsi="宋体" w:cs="宋体" w:hint="eastAsia"/>
          <w:color w:val="000000"/>
          <w:kern w:val="0"/>
          <w:sz w:val="24"/>
          <w:lang w:bidi="en-US"/>
        </w:rPr>
        <w:t>上海霍普建筑设计事务所</w:t>
      </w:r>
      <w:r w:rsidRPr="00206529">
        <w:rPr>
          <w:rFonts w:ascii="宋体" w:eastAsia="宋体" w:hAnsi="宋体" w:cs="宋体"/>
          <w:color w:val="000000"/>
          <w:kern w:val="0"/>
          <w:sz w:val="24"/>
          <w:lang w:bidi="en-US"/>
        </w:rPr>
        <w:t>股份有限公司首次</w:t>
      </w:r>
      <w:r w:rsidRPr="00206529">
        <w:rPr>
          <w:rFonts w:ascii="宋体" w:eastAsia="宋体" w:hAnsi="宋体" w:cs="宋体" w:hint="eastAsia"/>
          <w:color w:val="000000"/>
          <w:kern w:val="0"/>
          <w:sz w:val="24"/>
          <w:lang w:bidi="en-US"/>
        </w:rPr>
        <w:t>公开发行股票并在创业板上市申请文件的</w:t>
      </w:r>
      <w:r>
        <w:rPr>
          <w:rFonts w:ascii="宋体" w:eastAsia="宋体" w:hAnsi="宋体" w:cs="宋体" w:hint="eastAsia"/>
          <w:color w:val="000000"/>
          <w:kern w:val="0"/>
          <w:sz w:val="24"/>
          <w:lang w:bidi="en-US"/>
        </w:rPr>
        <w:t>第二轮</w:t>
      </w:r>
      <w:r w:rsidRPr="00206529">
        <w:rPr>
          <w:rFonts w:ascii="宋体" w:eastAsia="宋体" w:hAnsi="宋体" w:cs="宋体" w:hint="eastAsia"/>
          <w:color w:val="000000"/>
          <w:kern w:val="0"/>
          <w:sz w:val="24"/>
          <w:lang w:bidi="en-US"/>
        </w:rPr>
        <w:t>审核问询函》（以下简称“《</w:t>
      </w:r>
      <w:r>
        <w:rPr>
          <w:rFonts w:ascii="宋体" w:eastAsia="宋体" w:hAnsi="宋体" w:cs="宋体" w:hint="eastAsia"/>
          <w:color w:val="000000"/>
          <w:kern w:val="0"/>
          <w:sz w:val="24"/>
          <w:lang w:bidi="en-US"/>
        </w:rPr>
        <w:t>第二轮</w:t>
      </w:r>
      <w:r w:rsidRPr="00206529">
        <w:rPr>
          <w:rFonts w:ascii="宋体" w:eastAsia="宋体" w:hAnsi="宋体" w:cs="宋体" w:hint="eastAsia"/>
          <w:color w:val="000000"/>
          <w:kern w:val="0"/>
          <w:sz w:val="24"/>
          <w:lang w:bidi="en-US"/>
        </w:rPr>
        <w:t>问询函》”）已收悉，长江证券承销保荐有限公司（以下简称“保荐机构”、“</w:t>
      </w:r>
      <w:r>
        <w:rPr>
          <w:rFonts w:ascii="宋体" w:eastAsia="宋体" w:hAnsi="宋体" w:cs="宋体" w:hint="eastAsia"/>
          <w:color w:val="000000"/>
          <w:kern w:val="0"/>
          <w:sz w:val="24"/>
          <w:lang w:bidi="en-US"/>
        </w:rPr>
        <w:t>长江保荐</w:t>
      </w:r>
      <w:r w:rsidRPr="00206529">
        <w:rPr>
          <w:rFonts w:ascii="宋体" w:eastAsia="宋体" w:hAnsi="宋体" w:cs="宋体" w:hint="eastAsia"/>
          <w:color w:val="000000"/>
          <w:kern w:val="0"/>
          <w:sz w:val="24"/>
          <w:lang w:bidi="en-US"/>
        </w:rPr>
        <w:t>”）、上海霍普建筑设计事务所股份有限公司（以下简称“发行人”、“公司”、“</w:t>
      </w:r>
      <w:r>
        <w:rPr>
          <w:rFonts w:ascii="宋体" w:eastAsia="宋体" w:hAnsi="宋体" w:cs="宋体" w:hint="eastAsia"/>
          <w:color w:val="000000"/>
          <w:kern w:val="0"/>
          <w:sz w:val="24"/>
          <w:lang w:bidi="en-US"/>
        </w:rPr>
        <w:t>霍普股份</w:t>
      </w:r>
      <w:r w:rsidRPr="00206529">
        <w:rPr>
          <w:rFonts w:ascii="宋体" w:eastAsia="宋体" w:hAnsi="宋体" w:cs="宋体" w:hint="eastAsia"/>
          <w:color w:val="000000"/>
          <w:kern w:val="0"/>
          <w:sz w:val="24"/>
          <w:lang w:bidi="en-US"/>
        </w:rPr>
        <w:t>”）、北京金诚同达律师事务所（以下简称“发行人律师”）、立信会计师事务所（特殊普通合伙）（以下简称“申报会计师”）等相关方对</w:t>
      </w:r>
      <w:r>
        <w:rPr>
          <w:rFonts w:ascii="宋体" w:eastAsia="宋体" w:hAnsi="宋体" w:cs="宋体" w:hint="eastAsia"/>
          <w:color w:val="000000"/>
          <w:kern w:val="0"/>
          <w:sz w:val="24"/>
          <w:lang w:bidi="en-US"/>
        </w:rPr>
        <w:t>第二轮</w:t>
      </w:r>
      <w:r w:rsidRPr="00206529">
        <w:rPr>
          <w:rFonts w:ascii="宋体" w:eastAsia="宋体" w:hAnsi="宋体" w:cs="宋体" w:hint="eastAsia"/>
          <w:color w:val="000000"/>
          <w:kern w:val="0"/>
          <w:sz w:val="24"/>
          <w:lang w:bidi="en-US"/>
        </w:rPr>
        <w:t>审核问询函所列问题进行了逐项核查，现回复如下，请</w:t>
      </w:r>
      <w:proofErr w:type="gramStart"/>
      <w:r w:rsidRPr="00206529">
        <w:rPr>
          <w:rFonts w:ascii="宋体" w:eastAsia="宋体" w:hAnsi="宋体" w:cs="宋体" w:hint="eastAsia"/>
          <w:color w:val="000000"/>
          <w:kern w:val="0"/>
          <w:sz w:val="24"/>
          <w:lang w:bidi="en-US"/>
        </w:rPr>
        <w:t>予审</w:t>
      </w:r>
      <w:proofErr w:type="gramEnd"/>
      <w:r w:rsidRPr="00206529">
        <w:rPr>
          <w:rFonts w:ascii="宋体" w:eastAsia="宋体" w:hAnsi="宋体" w:cs="宋体" w:hint="eastAsia"/>
          <w:color w:val="000000"/>
          <w:kern w:val="0"/>
          <w:sz w:val="24"/>
          <w:lang w:bidi="en-US"/>
        </w:rPr>
        <w:t>核。</w:t>
      </w:r>
    </w:p>
    <w:p w:rsidR="00B050D2" w:rsidRDefault="00B050D2" w:rsidP="00E43ABB">
      <w:pPr>
        <w:autoSpaceDE w:val="0"/>
        <w:autoSpaceDN w:val="0"/>
        <w:adjustRightInd w:val="0"/>
        <w:spacing w:beforeLines="50" w:before="156" w:afterLines="50" w:after="156" w:line="360" w:lineRule="auto"/>
        <w:ind w:firstLineChars="200" w:firstLine="480"/>
        <w:rPr>
          <w:rFonts w:ascii="宋体" w:eastAsia="宋体" w:hAnsi="宋体" w:cs="宋体"/>
          <w:color w:val="000000"/>
          <w:kern w:val="0"/>
          <w:sz w:val="24"/>
          <w:lang w:bidi="en-US"/>
        </w:rPr>
      </w:pPr>
      <w:r w:rsidRPr="00206529">
        <w:rPr>
          <w:rFonts w:ascii="宋体" w:eastAsia="宋体" w:hAnsi="宋体" w:cs="宋体" w:hint="eastAsia"/>
          <w:color w:val="000000"/>
          <w:kern w:val="0"/>
          <w:sz w:val="24"/>
          <w:lang w:bidi="en-US"/>
        </w:rPr>
        <w:t>除另有说明外，本回复报告所用简称与《</w:t>
      </w:r>
      <w:r>
        <w:rPr>
          <w:rFonts w:ascii="宋体" w:eastAsia="宋体" w:hAnsi="宋体" w:cs="宋体" w:hint="eastAsia"/>
          <w:color w:val="000000"/>
          <w:kern w:val="0"/>
          <w:sz w:val="24"/>
          <w:lang w:bidi="en-US"/>
        </w:rPr>
        <w:t>上海霍普建筑设计事务所股份有限公司</w:t>
      </w:r>
      <w:r w:rsidRPr="00206529">
        <w:rPr>
          <w:rFonts w:ascii="宋体" w:eastAsia="宋体" w:hAnsi="宋体" w:cs="宋体" w:hint="eastAsia"/>
          <w:color w:val="000000"/>
          <w:kern w:val="0"/>
          <w:sz w:val="24"/>
          <w:lang w:bidi="en-US"/>
        </w:rPr>
        <w:t>首次公开发行股票并在创业板上市招股说明书（申报稿）》（以下简称“招股说明书”）中的释义相同。</w:t>
      </w:r>
      <w:r>
        <w:rPr>
          <w:rFonts w:ascii="宋体" w:eastAsia="宋体" w:hAnsi="宋体" w:cs="宋体"/>
          <w:color w:val="000000"/>
          <w:kern w:val="0"/>
          <w:sz w:val="24"/>
          <w:lang w:bidi="en-US"/>
        </w:rPr>
        <w:t xml:space="preserve"> </w:t>
      </w:r>
    </w:p>
    <w:p w:rsidR="00B050D2" w:rsidRPr="00B748BA" w:rsidRDefault="00B050D2" w:rsidP="00E43ABB">
      <w:pPr>
        <w:autoSpaceDE w:val="0"/>
        <w:autoSpaceDN w:val="0"/>
        <w:adjustRightInd w:val="0"/>
        <w:spacing w:beforeLines="50" w:before="156" w:afterLines="50" w:after="156" w:line="360" w:lineRule="auto"/>
        <w:ind w:firstLineChars="200" w:firstLine="480"/>
        <w:rPr>
          <w:rFonts w:ascii="宋体" w:eastAsia="Times New Roman" w:hAnsi="宋体" w:cs="Times New Roman"/>
          <w:color w:val="000000"/>
          <w:sz w:val="24"/>
          <w:szCs w:val="24"/>
          <w:lang w:bidi="en-US"/>
        </w:rPr>
      </w:pPr>
      <w:r>
        <w:rPr>
          <w:rFonts w:ascii="宋体" w:eastAsia="宋体" w:hAnsi="宋体" w:cs="宋体" w:hint="eastAsia"/>
          <w:color w:val="000000"/>
          <w:kern w:val="0"/>
          <w:sz w:val="24"/>
          <w:lang w:bidi="en-US"/>
        </w:rPr>
        <w:t>第二轮</w:t>
      </w:r>
      <w:r w:rsidRPr="00B050D2">
        <w:rPr>
          <w:rFonts w:ascii="宋体" w:eastAsia="宋体" w:hAnsi="宋体" w:cs="宋体"/>
          <w:color w:val="000000"/>
          <w:kern w:val="0"/>
          <w:sz w:val="24"/>
          <w:lang w:bidi="en-US"/>
        </w:rPr>
        <w:t>审核问询函</w:t>
      </w:r>
      <w:r>
        <w:rPr>
          <w:rFonts w:ascii="宋体" w:eastAsia="宋体" w:hAnsi="宋体" w:cs="宋体" w:hint="eastAsia"/>
          <w:color w:val="000000"/>
          <w:kern w:val="0"/>
          <w:sz w:val="24"/>
          <w:lang w:bidi="en-US"/>
        </w:rPr>
        <w:t>回复</w:t>
      </w:r>
      <w:r w:rsidRPr="00B050D2">
        <w:rPr>
          <w:rFonts w:ascii="宋体" w:eastAsia="宋体" w:hAnsi="宋体" w:cs="宋体"/>
          <w:color w:val="000000"/>
          <w:kern w:val="0"/>
          <w:sz w:val="24"/>
          <w:lang w:bidi="en-US"/>
        </w:rPr>
        <w:t>中涉及</w:t>
      </w:r>
      <w:r w:rsidR="00AE6ABA" w:rsidRPr="00AE6ABA">
        <w:rPr>
          <w:rFonts w:ascii="楷体" w:eastAsia="楷体" w:hAnsi="楷体" w:cs="宋体"/>
          <w:b/>
          <w:bCs/>
          <w:color w:val="000000"/>
          <w:kern w:val="0"/>
          <w:sz w:val="24"/>
          <w:lang w:bidi="en-US"/>
        </w:rPr>
        <w:t>2020年年报数据更新</w:t>
      </w:r>
      <w:r w:rsidRPr="00B050D2">
        <w:rPr>
          <w:rFonts w:ascii="宋体" w:eastAsia="宋体" w:hAnsi="宋体" w:cs="宋体"/>
          <w:color w:val="000000"/>
          <w:kern w:val="0"/>
          <w:sz w:val="24"/>
          <w:lang w:bidi="en-US"/>
        </w:rPr>
        <w:t>的修改部分，已用楷体加粗予以标明。</w:t>
      </w:r>
    </w:p>
    <w:p w:rsidR="00B050D2" w:rsidRDefault="00B050D2" w:rsidP="00E43ABB">
      <w:pPr>
        <w:autoSpaceDE w:val="0"/>
        <w:autoSpaceDN w:val="0"/>
        <w:adjustRightInd w:val="0"/>
        <w:spacing w:beforeLines="50" w:before="156" w:afterLines="50" w:after="156" w:line="360" w:lineRule="auto"/>
        <w:ind w:firstLineChars="200" w:firstLine="480"/>
        <w:rPr>
          <w:rFonts w:ascii="宋体" w:eastAsia="Times New Roman" w:hAnsi="宋体" w:cs="Times New Roman"/>
          <w:color w:val="000000"/>
          <w:sz w:val="24"/>
          <w:szCs w:val="24"/>
          <w:lang w:bidi="en-US"/>
        </w:rPr>
      </w:pPr>
    </w:p>
    <w:p w:rsidR="00B050D2" w:rsidRPr="00B050D2" w:rsidRDefault="00B050D2">
      <w:pPr>
        <w:widowControl/>
        <w:jc w:val="left"/>
        <w:rPr>
          <w:rFonts w:ascii="华文楷体" w:eastAsia="华文楷体" w:hAnsi="华文楷体" w:cs="Times New Roman"/>
          <w:b/>
          <w:kern w:val="0"/>
          <w:sz w:val="32"/>
          <w:szCs w:val="32"/>
        </w:rPr>
      </w:pPr>
    </w:p>
    <w:p w:rsidR="00B050D2" w:rsidRDefault="00B050D2" w:rsidP="00B050D2">
      <w:pPr>
        <w:widowControl/>
        <w:jc w:val="center"/>
        <w:rPr>
          <w:rFonts w:ascii="华文楷体" w:eastAsia="华文楷体" w:hAnsi="华文楷体" w:cs="Times New Roman"/>
          <w:b/>
          <w:kern w:val="0"/>
          <w:sz w:val="32"/>
          <w:szCs w:val="32"/>
        </w:rPr>
      </w:pPr>
    </w:p>
    <w:p w:rsidR="00D85E46" w:rsidRDefault="00B050D2">
      <w:pPr>
        <w:widowControl/>
        <w:jc w:val="left"/>
      </w:pPr>
      <w:r>
        <w:br w:type="page"/>
      </w:r>
    </w:p>
    <w:p w:rsidR="009458FA" w:rsidRPr="009458FA" w:rsidRDefault="009458FA" w:rsidP="009458FA">
      <w:pPr>
        <w:pStyle w:val="12"/>
        <w:rPr>
          <w:rFonts w:ascii="Times New Roman" w:hAnsi="Times New Roman" w:cs="Times New Roman"/>
          <w:b/>
          <w:bCs/>
        </w:rPr>
      </w:pPr>
      <w:r w:rsidRPr="009458FA">
        <w:rPr>
          <w:rFonts w:hint="eastAsia"/>
          <w:b/>
          <w:bCs/>
        </w:rPr>
        <w:lastRenderedPageBreak/>
        <w:t xml:space="preserve">目 </w:t>
      </w:r>
      <w:r w:rsidRPr="009458FA">
        <w:rPr>
          <w:b/>
          <w:bCs/>
        </w:rPr>
        <w:t xml:space="preserve"> </w:t>
      </w:r>
      <w:r w:rsidRPr="009458FA">
        <w:rPr>
          <w:rFonts w:hint="eastAsia"/>
          <w:b/>
          <w:bCs/>
        </w:rPr>
        <w:t>录</w:t>
      </w:r>
    </w:p>
    <w:p w:rsidR="00E43ABB" w:rsidRPr="00E43ABB" w:rsidRDefault="00D53E87">
      <w:pPr>
        <w:pStyle w:val="12"/>
        <w:rPr>
          <w:rFonts w:ascii="Times New Roman" w:hAnsi="Times New Roman" w:cs="Times New Roman"/>
          <w:noProof/>
          <w:sz w:val="24"/>
          <w:szCs w:val="24"/>
        </w:rPr>
      </w:pPr>
      <w:r w:rsidRPr="009458FA">
        <w:rPr>
          <w:rFonts w:ascii="Times New Roman" w:hAnsi="Times New Roman" w:cs="Times New Roman"/>
        </w:rPr>
        <w:fldChar w:fldCharType="begin"/>
      </w:r>
      <w:r w:rsidR="009458FA" w:rsidRPr="009458FA">
        <w:rPr>
          <w:rFonts w:ascii="Times New Roman" w:hAnsi="Times New Roman" w:cs="Times New Roman"/>
        </w:rPr>
        <w:instrText xml:space="preserve"> TOC \o "1-1" \h \z \u </w:instrText>
      </w:r>
      <w:r w:rsidRPr="009458FA">
        <w:rPr>
          <w:rFonts w:ascii="Times New Roman" w:hAnsi="Times New Roman" w:cs="Times New Roman"/>
        </w:rPr>
        <w:fldChar w:fldCharType="separate"/>
      </w:r>
      <w:hyperlink w:anchor="_Toc55861278" w:history="1">
        <w:r w:rsidR="00E43ABB" w:rsidRPr="00E43ABB">
          <w:rPr>
            <w:rStyle w:val="aa"/>
            <w:rFonts w:ascii="Times New Roman" w:cs="Times New Roman"/>
            <w:noProof/>
            <w:sz w:val="24"/>
            <w:szCs w:val="24"/>
          </w:rPr>
          <w:t>问题</w:t>
        </w:r>
        <w:r w:rsidR="00E43ABB" w:rsidRPr="00E43ABB">
          <w:rPr>
            <w:rStyle w:val="aa"/>
            <w:rFonts w:ascii="Times New Roman" w:hAnsi="Times New Roman" w:cs="Times New Roman"/>
            <w:noProof/>
            <w:sz w:val="24"/>
            <w:szCs w:val="24"/>
          </w:rPr>
          <w:t>1</w:t>
        </w:r>
        <w:r w:rsidR="00E43ABB" w:rsidRPr="00E43ABB">
          <w:rPr>
            <w:rFonts w:ascii="Times New Roman" w:hAnsi="Times New Roman" w:cs="Times New Roman"/>
            <w:noProof/>
            <w:webHidden/>
            <w:sz w:val="24"/>
            <w:szCs w:val="24"/>
          </w:rPr>
          <w:tab/>
        </w:r>
        <w:r w:rsidR="00E43ABB" w:rsidRPr="00E43ABB">
          <w:rPr>
            <w:rFonts w:ascii="Times New Roman" w:hAnsi="Times New Roman" w:cs="Times New Roman"/>
            <w:noProof/>
            <w:webHidden/>
            <w:sz w:val="24"/>
            <w:szCs w:val="24"/>
          </w:rPr>
          <w:fldChar w:fldCharType="begin"/>
        </w:r>
        <w:r w:rsidR="00E43ABB" w:rsidRPr="00E43ABB">
          <w:rPr>
            <w:rFonts w:ascii="Times New Roman" w:hAnsi="Times New Roman" w:cs="Times New Roman"/>
            <w:noProof/>
            <w:webHidden/>
            <w:sz w:val="24"/>
            <w:szCs w:val="24"/>
          </w:rPr>
          <w:instrText xml:space="preserve"> PAGEREF _Toc55861278 \h </w:instrText>
        </w:r>
        <w:r w:rsidR="00E43ABB" w:rsidRPr="00E43ABB">
          <w:rPr>
            <w:rFonts w:ascii="Times New Roman" w:hAnsi="Times New Roman" w:cs="Times New Roman"/>
            <w:noProof/>
            <w:webHidden/>
            <w:sz w:val="24"/>
            <w:szCs w:val="24"/>
          </w:rPr>
        </w:r>
        <w:r w:rsidR="00E43ABB" w:rsidRPr="00E43ABB">
          <w:rPr>
            <w:rFonts w:ascii="Times New Roman" w:hAnsi="Times New Roman" w:cs="Times New Roman"/>
            <w:noProof/>
            <w:webHidden/>
            <w:sz w:val="24"/>
            <w:szCs w:val="24"/>
          </w:rPr>
          <w:fldChar w:fldCharType="separate"/>
        </w:r>
        <w:r w:rsidR="00425974">
          <w:rPr>
            <w:rFonts w:ascii="Times New Roman" w:hAnsi="Times New Roman" w:cs="Times New Roman"/>
            <w:noProof/>
            <w:webHidden/>
            <w:sz w:val="24"/>
            <w:szCs w:val="24"/>
          </w:rPr>
          <w:t>4</w:t>
        </w:r>
        <w:r w:rsidR="00E43ABB" w:rsidRPr="00E43ABB">
          <w:rPr>
            <w:rFonts w:ascii="Times New Roman" w:hAnsi="Times New Roman" w:cs="Times New Roman"/>
            <w:noProof/>
            <w:webHidden/>
            <w:sz w:val="24"/>
            <w:szCs w:val="24"/>
          </w:rPr>
          <w:fldChar w:fldCharType="end"/>
        </w:r>
      </w:hyperlink>
    </w:p>
    <w:p w:rsidR="00E43ABB" w:rsidRPr="00E43ABB" w:rsidRDefault="007A7339">
      <w:pPr>
        <w:pStyle w:val="12"/>
        <w:rPr>
          <w:rFonts w:ascii="Times New Roman" w:hAnsi="Times New Roman" w:cs="Times New Roman"/>
          <w:noProof/>
          <w:sz w:val="24"/>
          <w:szCs w:val="24"/>
        </w:rPr>
      </w:pPr>
      <w:hyperlink w:anchor="_Toc55861279" w:history="1">
        <w:r w:rsidR="00E43ABB" w:rsidRPr="00E43ABB">
          <w:rPr>
            <w:rStyle w:val="aa"/>
            <w:rFonts w:ascii="Times New Roman" w:cs="Times New Roman"/>
            <w:noProof/>
            <w:sz w:val="24"/>
            <w:szCs w:val="24"/>
          </w:rPr>
          <w:t>问题</w:t>
        </w:r>
        <w:r w:rsidR="00E43ABB" w:rsidRPr="00E43ABB">
          <w:rPr>
            <w:rStyle w:val="aa"/>
            <w:rFonts w:ascii="Times New Roman" w:hAnsi="Times New Roman" w:cs="Times New Roman"/>
            <w:noProof/>
            <w:sz w:val="24"/>
            <w:szCs w:val="24"/>
          </w:rPr>
          <w:t>2</w:t>
        </w:r>
        <w:r w:rsidR="00E43ABB" w:rsidRPr="00E43ABB">
          <w:rPr>
            <w:rFonts w:ascii="Times New Roman" w:hAnsi="Times New Roman" w:cs="Times New Roman"/>
            <w:noProof/>
            <w:webHidden/>
            <w:sz w:val="24"/>
            <w:szCs w:val="24"/>
          </w:rPr>
          <w:tab/>
        </w:r>
        <w:r w:rsidR="00E43ABB" w:rsidRPr="00E43ABB">
          <w:rPr>
            <w:rFonts w:ascii="Times New Roman" w:hAnsi="Times New Roman" w:cs="Times New Roman"/>
            <w:noProof/>
            <w:webHidden/>
            <w:sz w:val="24"/>
            <w:szCs w:val="24"/>
          </w:rPr>
          <w:fldChar w:fldCharType="begin"/>
        </w:r>
        <w:r w:rsidR="00E43ABB" w:rsidRPr="00E43ABB">
          <w:rPr>
            <w:rFonts w:ascii="Times New Roman" w:hAnsi="Times New Roman" w:cs="Times New Roman"/>
            <w:noProof/>
            <w:webHidden/>
            <w:sz w:val="24"/>
            <w:szCs w:val="24"/>
          </w:rPr>
          <w:instrText xml:space="preserve"> PAGEREF _Toc55861279 \h </w:instrText>
        </w:r>
        <w:r w:rsidR="00E43ABB" w:rsidRPr="00E43ABB">
          <w:rPr>
            <w:rFonts w:ascii="Times New Roman" w:hAnsi="Times New Roman" w:cs="Times New Roman"/>
            <w:noProof/>
            <w:webHidden/>
            <w:sz w:val="24"/>
            <w:szCs w:val="24"/>
          </w:rPr>
        </w:r>
        <w:r w:rsidR="00E43ABB" w:rsidRPr="00E43ABB">
          <w:rPr>
            <w:rFonts w:ascii="Times New Roman" w:hAnsi="Times New Roman" w:cs="Times New Roman"/>
            <w:noProof/>
            <w:webHidden/>
            <w:sz w:val="24"/>
            <w:szCs w:val="24"/>
          </w:rPr>
          <w:fldChar w:fldCharType="separate"/>
        </w:r>
        <w:r w:rsidR="00425974">
          <w:rPr>
            <w:rFonts w:ascii="Times New Roman" w:hAnsi="Times New Roman" w:cs="Times New Roman"/>
            <w:noProof/>
            <w:webHidden/>
            <w:sz w:val="24"/>
            <w:szCs w:val="24"/>
          </w:rPr>
          <w:t>9</w:t>
        </w:r>
        <w:r w:rsidR="00E43ABB" w:rsidRPr="00E43ABB">
          <w:rPr>
            <w:rFonts w:ascii="Times New Roman" w:hAnsi="Times New Roman" w:cs="Times New Roman"/>
            <w:noProof/>
            <w:webHidden/>
            <w:sz w:val="24"/>
            <w:szCs w:val="24"/>
          </w:rPr>
          <w:fldChar w:fldCharType="end"/>
        </w:r>
      </w:hyperlink>
    </w:p>
    <w:p w:rsidR="00E43ABB" w:rsidRPr="00E43ABB" w:rsidRDefault="007A7339">
      <w:pPr>
        <w:pStyle w:val="12"/>
        <w:rPr>
          <w:rFonts w:ascii="Times New Roman" w:hAnsi="Times New Roman" w:cs="Times New Roman"/>
          <w:noProof/>
          <w:sz w:val="24"/>
          <w:szCs w:val="24"/>
        </w:rPr>
      </w:pPr>
      <w:hyperlink w:anchor="_Toc55861280" w:history="1">
        <w:r w:rsidR="00E43ABB" w:rsidRPr="00E43ABB">
          <w:rPr>
            <w:rStyle w:val="aa"/>
            <w:rFonts w:ascii="Times New Roman" w:cs="Times New Roman"/>
            <w:bCs/>
            <w:noProof/>
            <w:sz w:val="24"/>
            <w:szCs w:val="24"/>
          </w:rPr>
          <w:t>问题</w:t>
        </w:r>
        <w:r w:rsidR="00E43ABB" w:rsidRPr="00E43ABB">
          <w:rPr>
            <w:rStyle w:val="aa"/>
            <w:rFonts w:ascii="Times New Roman" w:hAnsi="Times New Roman" w:cs="Times New Roman"/>
            <w:bCs/>
            <w:noProof/>
            <w:sz w:val="24"/>
            <w:szCs w:val="24"/>
          </w:rPr>
          <w:t>3</w:t>
        </w:r>
        <w:r w:rsidR="00E43ABB" w:rsidRPr="00E43ABB">
          <w:rPr>
            <w:rFonts w:ascii="Times New Roman" w:hAnsi="Times New Roman" w:cs="Times New Roman"/>
            <w:noProof/>
            <w:webHidden/>
            <w:sz w:val="24"/>
            <w:szCs w:val="24"/>
          </w:rPr>
          <w:tab/>
        </w:r>
        <w:r w:rsidR="00E43ABB" w:rsidRPr="00E43ABB">
          <w:rPr>
            <w:rFonts w:ascii="Times New Roman" w:hAnsi="Times New Roman" w:cs="Times New Roman"/>
            <w:noProof/>
            <w:webHidden/>
            <w:sz w:val="24"/>
            <w:szCs w:val="24"/>
          </w:rPr>
          <w:fldChar w:fldCharType="begin"/>
        </w:r>
        <w:r w:rsidR="00E43ABB" w:rsidRPr="00E43ABB">
          <w:rPr>
            <w:rFonts w:ascii="Times New Roman" w:hAnsi="Times New Roman" w:cs="Times New Roman"/>
            <w:noProof/>
            <w:webHidden/>
            <w:sz w:val="24"/>
            <w:szCs w:val="24"/>
          </w:rPr>
          <w:instrText xml:space="preserve"> PAGEREF _Toc55861280 \h </w:instrText>
        </w:r>
        <w:r w:rsidR="00E43ABB" w:rsidRPr="00E43ABB">
          <w:rPr>
            <w:rFonts w:ascii="Times New Roman" w:hAnsi="Times New Roman" w:cs="Times New Roman"/>
            <w:noProof/>
            <w:webHidden/>
            <w:sz w:val="24"/>
            <w:szCs w:val="24"/>
          </w:rPr>
        </w:r>
        <w:r w:rsidR="00E43ABB" w:rsidRPr="00E43ABB">
          <w:rPr>
            <w:rFonts w:ascii="Times New Roman" w:hAnsi="Times New Roman" w:cs="Times New Roman"/>
            <w:noProof/>
            <w:webHidden/>
            <w:sz w:val="24"/>
            <w:szCs w:val="24"/>
          </w:rPr>
          <w:fldChar w:fldCharType="separate"/>
        </w:r>
        <w:r w:rsidR="00425974">
          <w:rPr>
            <w:rFonts w:ascii="Times New Roman" w:hAnsi="Times New Roman" w:cs="Times New Roman"/>
            <w:noProof/>
            <w:webHidden/>
            <w:sz w:val="24"/>
            <w:szCs w:val="24"/>
          </w:rPr>
          <w:t>14</w:t>
        </w:r>
        <w:r w:rsidR="00E43ABB" w:rsidRPr="00E43ABB">
          <w:rPr>
            <w:rFonts w:ascii="Times New Roman" w:hAnsi="Times New Roman" w:cs="Times New Roman"/>
            <w:noProof/>
            <w:webHidden/>
            <w:sz w:val="24"/>
            <w:szCs w:val="24"/>
          </w:rPr>
          <w:fldChar w:fldCharType="end"/>
        </w:r>
      </w:hyperlink>
    </w:p>
    <w:p w:rsidR="00E43ABB" w:rsidRPr="00E43ABB" w:rsidRDefault="007A7339">
      <w:pPr>
        <w:pStyle w:val="12"/>
        <w:rPr>
          <w:rFonts w:ascii="Times New Roman" w:hAnsi="Times New Roman" w:cs="Times New Roman"/>
          <w:noProof/>
          <w:sz w:val="24"/>
          <w:szCs w:val="24"/>
        </w:rPr>
      </w:pPr>
      <w:hyperlink w:anchor="_Toc55861281" w:history="1">
        <w:r w:rsidR="00E43ABB" w:rsidRPr="00E43ABB">
          <w:rPr>
            <w:rStyle w:val="aa"/>
            <w:rFonts w:ascii="Times New Roman" w:cs="Times New Roman"/>
            <w:bCs/>
            <w:noProof/>
            <w:sz w:val="24"/>
            <w:szCs w:val="24"/>
          </w:rPr>
          <w:t>问题</w:t>
        </w:r>
        <w:r w:rsidR="00E43ABB" w:rsidRPr="00E43ABB">
          <w:rPr>
            <w:rStyle w:val="aa"/>
            <w:rFonts w:ascii="Times New Roman" w:hAnsi="Times New Roman" w:cs="Times New Roman"/>
            <w:bCs/>
            <w:noProof/>
            <w:sz w:val="24"/>
            <w:szCs w:val="24"/>
          </w:rPr>
          <w:t>4</w:t>
        </w:r>
        <w:r w:rsidR="00E43ABB" w:rsidRPr="00E43ABB">
          <w:rPr>
            <w:rFonts w:ascii="Times New Roman" w:hAnsi="Times New Roman" w:cs="Times New Roman"/>
            <w:noProof/>
            <w:webHidden/>
            <w:sz w:val="24"/>
            <w:szCs w:val="24"/>
          </w:rPr>
          <w:tab/>
        </w:r>
        <w:r w:rsidR="00E43ABB" w:rsidRPr="00E43ABB">
          <w:rPr>
            <w:rFonts w:ascii="Times New Roman" w:hAnsi="Times New Roman" w:cs="Times New Roman"/>
            <w:noProof/>
            <w:webHidden/>
            <w:sz w:val="24"/>
            <w:szCs w:val="24"/>
          </w:rPr>
          <w:fldChar w:fldCharType="begin"/>
        </w:r>
        <w:r w:rsidR="00E43ABB" w:rsidRPr="00E43ABB">
          <w:rPr>
            <w:rFonts w:ascii="Times New Roman" w:hAnsi="Times New Roman" w:cs="Times New Roman"/>
            <w:noProof/>
            <w:webHidden/>
            <w:sz w:val="24"/>
            <w:szCs w:val="24"/>
          </w:rPr>
          <w:instrText xml:space="preserve"> PAGEREF _Toc55861281 \h </w:instrText>
        </w:r>
        <w:r w:rsidR="00E43ABB" w:rsidRPr="00E43ABB">
          <w:rPr>
            <w:rFonts w:ascii="Times New Roman" w:hAnsi="Times New Roman" w:cs="Times New Roman"/>
            <w:noProof/>
            <w:webHidden/>
            <w:sz w:val="24"/>
            <w:szCs w:val="24"/>
          </w:rPr>
        </w:r>
        <w:r w:rsidR="00E43ABB" w:rsidRPr="00E43ABB">
          <w:rPr>
            <w:rFonts w:ascii="Times New Roman" w:hAnsi="Times New Roman" w:cs="Times New Roman"/>
            <w:noProof/>
            <w:webHidden/>
            <w:sz w:val="24"/>
            <w:szCs w:val="24"/>
          </w:rPr>
          <w:fldChar w:fldCharType="separate"/>
        </w:r>
        <w:r w:rsidR="00425974">
          <w:rPr>
            <w:rFonts w:ascii="Times New Roman" w:hAnsi="Times New Roman" w:cs="Times New Roman"/>
            <w:noProof/>
            <w:webHidden/>
            <w:sz w:val="24"/>
            <w:szCs w:val="24"/>
          </w:rPr>
          <w:t>19</w:t>
        </w:r>
        <w:r w:rsidR="00E43ABB" w:rsidRPr="00E43ABB">
          <w:rPr>
            <w:rFonts w:ascii="Times New Roman" w:hAnsi="Times New Roman" w:cs="Times New Roman"/>
            <w:noProof/>
            <w:webHidden/>
            <w:sz w:val="24"/>
            <w:szCs w:val="24"/>
          </w:rPr>
          <w:fldChar w:fldCharType="end"/>
        </w:r>
      </w:hyperlink>
    </w:p>
    <w:p w:rsidR="00E43ABB" w:rsidRPr="00E43ABB" w:rsidRDefault="007A7339">
      <w:pPr>
        <w:pStyle w:val="12"/>
        <w:rPr>
          <w:rFonts w:ascii="Times New Roman" w:hAnsi="Times New Roman" w:cs="Times New Roman"/>
          <w:noProof/>
          <w:sz w:val="24"/>
          <w:szCs w:val="24"/>
        </w:rPr>
      </w:pPr>
      <w:hyperlink w:anchor="_Toc55861282" w:history="1">
        <w:r w:rsidR="00E43ABB" w:rsidRPr="00E43ABB">
          <w:rPr>
            <w:rStyle w:val="aa"/>
            <w:rFonts w:ascii="Times New Roman" w:cs="Times New Roman"/>
            <w:noProof/>
            <w:sz w:val="24"/>
            <w:szCs w:val="24"/>
          </w:rPr>
          <w:t>问题</w:t>
        </w:r>
        <w:r w:rsidR="00E43ABB" w:rsidRPr="00E43ABB">
          <w:rPr>
            <w:rStyle w:val="aa"/>
            <w:rFonts w:ascii="Times New Roman" w:hAnsi="Times New Roman" w:cs="Times New Roman"/>
            <w:noProof/>
            <w:sz w:val="24"/>
            <w:szCs w:val="24"/>
          </w:rPr>
          <w:t>5</w:t>
        </w:r>
        <w:r w:rsidR="00E43ABB" w:rsidRPr="00E43ABB">
          <w:rPr>
            <w:rFonts w:ascii="Times New Roman" w:hAnsi="Times New Roman" w:cs="Times New Roman"/>
            <w:noProof/>
            <w:webHidden/>
            <w:sz w:val="24"/>
            <w:szCs w:val="24"/>
          </w:rPr>
          <w:tab/>
        </w:r>
        <w:r w:rsidR="00E43ABB" w:rsidRPr="00E43ABB">
          <w:rPr>
            <w:rFonts w:ascii="Times New Roman" w:hAnsi="Times New Roman" w:cs="Times New Roman"/>
            <w:noProof/>
            <w:webHidden/>
            <w:sz w:val="24"/>
            <w:szCs w:val="24"/>
          </w:rPr>
          <w:fldChar w:fldCharType="begin"/>
        </w:r>
        <w:r w:rsidR="00E43ABB" w:rsidRPr="00E43ABB">
          <w:rPr>
            <w:rFonts w:ascii="Times New Roman" w:hAnsi="Times New Roman" w:cs="Times New Roman"/>
            <w:noProof/>
            <w:webHidden/>
            <w:sz w:val="24"/>
            <w:szCs w:val="24"/>
          </w:rPr>
          <w:instrText xml:space="preserve"> PAGEREF _Toc55861282 \h </w:instrText>
        </w:r>
        <w:r w:rsidR="00E43ABB" w:rsidRPr="00E43ABB">
          <w:rPr>
            <w:rFonts w:ascii="Times New Roman" w:hAnsi="Times New Roman" w:cs="Times New Roman"/>
            <w:noProof/>
            <w:webHidden/>
            <w:sz w:val="24"/>
            <w:szCs w:val="24"/>
          </w:rPr>
        </w:r>
        <w:r w:rsidR="00E43ABB" w:rsidRPr="00E43ABB">
          <w:rPr>
            <w:rFonts w:ascii="Times New Roman" w:hAnsi="Times New Roman" w:cs="Times New Roman"/>
            <w:noProof/>
            <w:webHidden/>
            <w:sz w:val="24"/>
            <w:szCs w:val="24"/>
          </w:rPr>
          <w:fldChar w:fldCharType="separate"/>
        </w:r>
        <w:r w:rsidR="00425974">
          <w:rPr>
            <w:rFonts w:ascii="Times New Roman" w:hAnsi="Times New Roman" w:cs="Times New Roman"/>
            <w:noProof/>
            <w:webHidden/>
            <w:sz w:val="24"/>
            <w:szCs w:val="24"/>
          </w:rPr>
          <w:t>22</w:t>
        </w:r>
        <w:r w:rsidR="00E43ABB" w:rsidRPr="00E43ABB">
          <w:rPr>
            <w:rFonts w:ascii="Times New Roman" w:hAnsi="Times New Roman" w:cs="Times New Roman"/>
            <w:noProof/>
            <w:webHidden/>
            <w:sz w:val="24"/>
            <w:szCs w:val="24"/>
          </w:rPr>
          <w:fldChar w:fldCharType="end"/>
        </w:r>
      </w:hyperlink>
    </w:p>
    <w:p w:rsidR="00E43ABB" w:rsidRPr="00E43ABB" w:rsidRDefault="007A7339">
      <w:pPr>
        <w:pStyle w:val="12"/>
        <w:rPr>
          <w:rFonts w:ascii="Times New Roman" w:hAnsi="Times New Roman" w:cs="Times New Roman"/>
          <w:noProof/>
          <w:sz w:val="24"/>
          <w:szCs w:val="24"/>
        </w:rPr>
      </w:pPr>
      <w:hyperlink w:anchor="_Toc55861283" w:history="1">
        <w:r w:rsidR="00E43ABB" w:rsidRPr="00E43ABB">
          <w:rPr>
            <w:rStyle w:val="aa"/>
            <w:rFonts w:ascii="Times New Roman" w:cs="Times New Roman"/>
            <w:noProof/>
            <w:sz w:val="24"/>
            <w:szCs w:val="24"/>
          </w:rPr>
          <w:t>问题</w:t>
        </w:r>
        <w:r w:rsidR="00E43ABB" w:rsidRPr="00E43ABB">
          <w:rPr>
            <w:rStyle w:val="aa"/>
            <w:rFonts w:ascii="Times New Roman" w:hAnsi="Times New Roman" w:cs="Times New Roman"/>
            <w:noProof/>
            <w:sz w:val="24"/>
            <w:szCs w:val="24"/>
          </w:rPr>
          <w:t>6</w:t>
        </w:r>
        <w:r w:rsidR="00E43ABB" w:rsidRPr="00E43ABB">
          <w:rPr>
            <w:rFonts w:ascii="Times New Roman" w:hAnsi="Times New Roman" w:cs="Times New Roman"/>
            <w:noProof/>
            <w:webHidden/>
            <w:sz w:val="24"/>
            <w:szCs w:val="24"/>
          </w:rPr>
          <w:tab/>
        </w:r>
        <w:r w:rsidR="00E43ABB" w:rsidRPr="00E43ABB">
          <w:rPr>
            <w:rFonts w:ascii="Times New Roman" w:hAnsi="Times New Roman" w:cs="Times New Roman"/>
            <w:noProof/>
            <w:webHidden/>
            <w:sz w:val="24"/>
            <w:szCs w:val="24"/>
          </w:rPr>
          <w:fldChar w:fldCharType="begin"/>
        </w:r>
        <w:r w:rsidR="00E43ABB" w:rsidRPr="00E43ABB">
          <w:rPr>
            <w:rFonts w:ascii="Times New Roman" w:hAnsi="Times New Roman" w:cs="Times New Roman"/>
            <w:noProof/>
            <w:webHidden/>
            <w:sz w:val="24"/>
            <w:szCs w:val="24"/>
          </w:rPr>
          <w:instrText xml:space="preserve"> PAGEREF _Toc55861283 \h </w:instrText>
        </w:r>
        <w:r w:rsidR="00E43ABB" w:rsidRPr="00E43ABB">
          <w:rPr>
            <w:rFonts w:ascii="Times New Roman" w:hAnsi="Times New Roman" w:cs="Times New Roman"/>
            <w:noProof/>
            <w:webHidden/>
            <w:sz w:val="24"/>
            <w:szCs w:val="24"/>
          </w:rPr>
        </w:r>
        <w:r w:rsidR="00E43ABB" w:rsidRPr="00E43ABB">
          <w:rPr>
            <w:rFonts w:ascii="Times New Roman" w:hAnsi="Times New Roman" w:cs="Times New Roman"/>
            <w:noProof/>
            <w:webHidden/>
            <w:sz w:val="24"/>
            <w:szCs w:val="24"/>
          </w:rPr>
          <w:fldChar w:fldCharType="separate"/>
        </w:r>
        <w:r w:rsidR="00425974">
          <w:rPr>
            <w:rFonts w:ascii="Times New Roman" w:hAnsi="Times New Roman" w:cs="Times New Roman"/>
            <w:noProof/>
            <w:webHidden/>
            <w:sz w:val="24"/>
            <w:szCs w:val="24"/>
          </w:rPr>
          <w:t>36</w:t>
        </w:r>
        <w:r w:rsidR="00E43ABB" w:rsidRPr="00E43ABB">
          <w:rPr>
            <w:rFonts w:ascii="Times New Roman" w:hAnsi="Times New Roman" w:cs="Times New Roman"/>
            <w:noProof/>
            <w:webHidden/>
            <w:sz w:val="24"/>
            <w:szCs w:val="24"/>
          </w:rPr>
          <w:fldChar w:fldCharType="end"/>
        </w:r>
      </w:hyperlink>
    </w:p>
    <w:p w:rsidR="00E43ABB" w:rsidRPr="00E43ABB" w:rsidRDefault="007A7339">
      <w:pPr>
        <w:pStyle w:val="12"/>
        <w:rPr>
          <w:rFonts w:ascii="Times New Roman" w:hAnsi="Times New Roman" w:cs="Times New Roman"/>
          <w:noProof/>
          <w:sz w:val="24"/>
          <w:szCs w:val="24"/>
        </w:rPr>
      </w:pPr>
      <w:hyperlink w:anchor="_Toc55861284" w:history="1">
        <w:r w:rsidR="00E43ABB" w:rsidRPr="00E43ABB">
          <w:rPr>
            <w:rStyle w:val="aa"/>
            <w:rFonts w:ascii="Times New Roman" w:cs="Times New Roman"/>
            <w:noProof/>
            <w:sz w:val="24"/>
            <w:szCs w:val="24"/>
          </w:rPr>
          <w:t>问题</w:t>
        </w:r>
        <w:r w:rsidR="00E43ABB" w:rsidRPr="00E43ABB">
          <w:rPr>
            <w:rStyle w:val="aa"/>
            <w:rFonts w:ascii="Times New Roman" w:hAnsi="Times New Roman" w:cs="Times New Roman"/>
            <w:noProof/>
            <w:sz w:val="24"/>
            <w:szCs w:val="24"/>
          </w:rPr>
          <w:t>7</w:t>
        </w:r>
        <w:r w:rsidR="00E43ABB" w:rsidRPr="00E43ABB">
          <w:rPr>
            <w:rFonts w:ascii="Times New Roman" w:hAnsi="Times New Roman" w:cs="Times New Roman"/>
            <w:noProof/>
            <w:webHidden/>
            <w:sz w:val="24"/>
            <w:szCs w:val="24"/>
          </w:rPr>
          <w:tab/>
        </w:r>
        <w:r w:rsidR="00E43ABB" w:rsidRPr="00E43ABB">
          <w:rPr>
            <w:rFonts w:ascii="Times New Roman" w:hAnsi="Times New Roman" w:cs="Times New Roman"/>
            <w:noProof/>
            <w:webHidden/>
            <w:sz w:val="24"/>
            <w:szCs w:val="24"/>
          </w:rPr>
          <w:fldChar w:fldCharType="begin"/>
        </w:r>
        <w:r w:rsidR="00E43ABB" w:rsidRPr="00E43ABB">
          <w:rPr>
            <w:rFonts w:ascii="Times New Roman" w:hAnsi="Times New Roman" w:cs="Times New Roman"/>
            <w:noProof/>
            <w:webHidden/>
            <w:sz w:val="24"/>
            <w:szCs w:val="24"/>
          </w:rPr>
          <w:instrText xml:space="preserve"> PAGEREF _Toc55861284 \h </w:instrText>
        </w:r>
        <w:r w:rsidR="00E43ABB" w:rsidRPr="00E43ABB">
          <w:rPr>
            <w:rFonts w:ascii="Times New Roman" w:hAnsi="Times New Roman" w:cs="Times New Roman"/>
            <w:noProof/>
            <w:webHidden/>
            <w:sz w:val="24"/>
            <w:szCs w:val="24"/>
          </w:rPr>
        </w:r>
        <w:r w:rsidR="00E43ABB" w:rsidRPr="00E43ABB">
          <w:rPr>
            <w:rFonts w:ascii="Times New Roman" w:hAnsi="Times New Roman" w:cs="Times New Roman"/>
            <w:noProof/>
            <w:webHidden/>
            <w:sz w:val="24"/>
            <w:szCs w:val="24"/>
          </w:rPr>
          <w:fldChar w:fldCharType="separate"/>
        </w:r>
        <w:r w:rsidR="00425974">
          <w:rPr>
            <w:rFonts w:ascii="Times New Roman" w:hAnsi="Times New Roman" w:cs="Times New Roman"/>
            <w:noProof/>
            <w:webHidden/>
            <w:sz w:val="24"/>
            <w:szCs w:val="24"/>
          </w:rPr>
          <w:t>45</w:t>
        </w:r>
        <w:r w:rsidR="00E43ABB" w:rsidRPr="00E43ABB">
          <w:rPr>
            <w:rFonts w:ascii="Times New Roman" w:hAnsi="Times New Roman" w:cs="Times New Roman"/>
            <w:noProof/>
            <w:webHidden/>
            <w:sz w:val="24"/>
            <w:szCs w:val="24"/>
          </w:rPr>
          <w:fldChar w:fldCharType="end"/>
        </w:r>
      </w:hyperlink>
    </w:p>
    <w:p w:rsidR="00E43ABB" w:rsidRPr="00E43ABB" w:rsidRDefault="007A7339">
      <w:pPr>
        <w:pStyle w:val="12"/>
        <w:rPr>
          <w:rFonts w:ascii="Times New Roman" w:hAnsi="Times New Roman" w:cs="Times New Roman"/>
          <w:noProof/>
          <w:sz w:val="24"/>
          <w:szCs w:val="24"/>
        </w:rPr>
      </w:pPr>
      <w:hyperlink w:anchor="_Toc55861285" w:history="1">
        <w:r w:rsidR="00E43ABB" w:rsidRPr="00E43ABB">
          <w:rPr>
            <w:rStyle w:val="aa"/>
            <w:rFonts w:ascii="Times New Roman" w:cs="Times New Roman"/>
            <w:noProof/>
            <w:sz w:val="24"/>
            <w:szCs w:val="24"/>
          </w:rPr>
          <w:t>问题</w:t>
        </w:r>
        <w:r w:rsidR="00E43ABB" w:rsidRPr="00E43ABB">
          <w:rPr>
            <w:rStyle w:val="aa"/>
            <w:rFonts w:ascii="Times New Roman" w:hAnsi="Times New Roman" w:cs="Times New Roman"/>
            <w:noProof/>
            <w:sz w:val="24"/>
            <w:szCs w:val="24"/>
          </w:rPr>
          <w:t>8</w:t>
        </w:r>
        <w:r w:rsidR="00E43ABB" w:rsidRPr="00E43ABB">
          <w:rPr>
            <w:rFonts w:ascii="Times New Roman" w:hAnsi="Times New Roman" w:cs="Times New Roman"/>
            <w:noProof/>
            <w:webHidden/>
            <w:sz w:val="24"/>
            <w:szCs w:val="24"/>
          </w:rPr>
          <w:tab/>
        </w:r>
        <w:r w:rsidR="00E43ABB" w:rsidRPr="00E43ABB">
          <w:rPr>
            <w:rFonts w:ascii="Times New Roman" w:hAnsi="Times New Roman" w:cs="Times New Roman"/>
            <w:noProof/>
            <w:webHidden/>
            <w:sz w:val="24"/>
            <w:szCs w:val="24"/>
          </w:rPr>
          <w:fldChar w:fldCharType="begin"/>
        </w:r>
        <w:r w:rsidR="00E43ABB" w:rsidRPr="00E43ABB">
          <w:rPr>
            <w:rFonts w:ascii="Times New Roman" w:hAnsi="Times New Roman" w:cs="Times New Roman"/>
            <w:noProof/>
            <w:webHidden/>
            <w:sz w:val="24"/>
            <w:szCs w:val="24"/>
          </w:rPr>
          <w:instrText xml:space="preserve"> PAGEREF _Toc55861285 \h </w:instrText>
        </w:r>
        <w:r w:rsidR="00E43ABB" w:rsidRPr="00E43ABB">
          <w:rPr>
            <w:rFonts w:ascii="Times New Roman" w:hAnsi="Times New Roman" w:cs="Times New Roman"/>
            <w:noProof/>
            <w:webHidden/>
            <w:sz w:val="24"/>
            <w:szCs w:val="24"/>
          </w:rPr>
        </w:r>
        <w:r w:rsidR="00E43ABB" w:rsidRPr="00E43ABB">
          <w:rPr>
            <w:rFonts w:ascii="Times New Roman" w:hAnsi="Times New Roman" w:cs="Times New Roman"/>
            <w:noProof/>
            <w:webHidden/>
            <w:sz w:val="24"/>
            <w:szCs w:val="24"/>
          </w:rPr>
          <w:fldChar w:fldCharType="separate"/>
        </w:r>
        <w:r w:rsidR="00425974">
          <w:rPr>
            <w:rFonts w:ascii="Times New Roman" w:hAnsi="Times New Roman" w:cs="Times New Roman"/>
            <w:noProof/>
            <w:webHidden/>
            <w:sz w:val="24"/>
            <w:szCs w:val="24"/>
          </w:rPr>
          <w:t>46</w:t>
        </w:r>
        <w:r w:rsidR="00E43ABB" w:rsidRPr="00E43ABB">
          <w:rPr>
            <w:rFonts w:ascii="Times New Roman" w:hAnsi="Times New Roman" w:cs="Times New Roman"/>
            <w:noProof/>
            <w:webHidden/>
            <w:sz w:val="24"/>
            <w:szCs w:val="24"/>
          </w:rPr>
          <w:fldChar w:fldCharType="end"/>
        </w:r>
      </w:hyperlink>
    </w:p>
    <w:p w:rsidR="00E43ABB" w:rsidRPr="00E43ABB" w:rsidRDefault="007A7339">
      <w:pPr>
        <w:pStyle w:val="12"/>
        <w:rPr>
          <w:rFonts w:ascii="Times New Roman" w:hAnsi="Times New Roman" w:cs="Times New Roman"/>
          <w:noProof/>
          <w:sz w:val="24"/>
          <w:szCs w:val="24"/>
        </w:rPr>
      </w:pPr>
      <w:hyperlink w:anchor="_Toc55861286" w:history="1">
        <w:r w:rsidR="00E43ABB" w:rsidRPr="00E43ABB">
          <w:rPr>
            <w:rStyle w:val="aa"/>
            <w:rFonts w:ascii="Times New Roman" w:cs="Times New Roman"/>
            <w:noProof/>
            <w:sz w:val="24"/>
            <w:szCs w:val="24"/>
          </w:rPr>
          <w:t>问题</w:t>
        </w:r>
        <w:r w:rsidR="00E43ABB" w:rsidRPr="00E43ABB">
          <w:rPr>
            <w:rStyle w:val="aa"/>
            <w:rFonts w:ascii="Times New Roman" w:hAnsi="Times New Roman" w:cs="Times New Roman"/>
            <w:noProof/>
            <w:sz w:val="24"/>
            <w:szCs w:val="24"/>
          </w:rPr>
          <w:t>9</w:t>
        </w:r>
        <w:r w:rsidR="00E43ABB" w:rsidRPr="00E43ABB">
          <w:rPr>
            <w:rFonts w:ascii="Times New Roman" w:hAnsi="Times New Roman" w:cs="Times New Roman"/>
            <w:noProof/>
            <w:webHidden/>
            <w:sz w:val="24"/>
            <w:szCs w:val="24"/>
          </w:rPr>
          <w:tab/>
        </w:r>
        <w:r w:rsidR="00E43ABB" w:rsidRPr="00E43ABB">
          <w:rPr>
            <w:rFonts w:ascii="Times New Roman" w:hAnsi="Times New Roman" w:cs="Times New Roman"/>
            <w:noProof/>
            <w:webHidden/>
            <w:sz w:val="24"/>
            <w:szCs w:val="24"/>
          </w:rPr>
          <w:fldChar w:fldCharType="begin"/>
        </w:r>
        <w:r w:rsidR="00E43ABB" w:rsidRPr="00E43ABB">
          <w:rPr>
            <w:rFonts w:ascii="Times New Roman" w:hAnsi="Times New Roman" w:cs="Times New Roman"/>
            <w:noProof/>
            <w:webHidden/>
            <w:sz w:val="24"/>
            <w:szCs w:val="24"/>
          </w:rPr>
          <w:instrText xml:space="preserve"> PAGEREF _Toc55861286 \h </w:instrText>
        </w:r>
        <w:r w:rsidR="00E43ABB" w:rsidRPr="00E43ABB">
          <w:rPr>
            <w:rFonts w:ascii="Times New Roman" w:hAnsi="Times New Roman" w:cs="Times New Roman"/>
            <w:noProof/>
            <w:webHidden/>
            <w:sz w:val="24"/>
            <w:szCs w:val="24"/>
          </w:rPr>
        </w:r>
        <w:r w:rsidR="00E43ABB" w:rsidRPr="00E43ABB">
          <w:rPr>
            <w:rFonts w:ascii="Times New Roman" w:hAnsi="Times New Roman" w:cs="Times New Roman"/>
            <w:noProof/>
            <w:webHidden/>
            <w:sz w:val="24"/>
            <w:szCs w:val="24"/>
          </w:rPr>
          <w:fldChar w:fldCharType="separate"/>
        </w:r>
        <w:r w:rsidR="00425974">
          <w:rPr>
            <w:rFonts w:ascii="Times New Roman" w:hAnsi="Times New Roman" w:cs="Times New Roman"/>
            <w:noProof/>
            <w:webHidden/>
            <w:sz w:val="24"/>
            <w:szCs w:val="24"/>
          </w:rPr>
          <w:t>49</w:t>
        </w:r>
        <w:r w:rsidR="00E43ABB" w:rsidRPr="00E43ABB">
          <w:rPr>
            <w:rFonts w:ascii="Times New Roman" w:hAnsi="Times New Roman" w:cs="Times New Roman"/>
            <w:noProof/>
            <w:webHidden/>
            <w:sz w:val="24"/>
            <w:szCs w:val="24"/>
          </w:rPr>
          <w:fldChar w:fldCharType="end"/>
        </w:r>
      </w:hyperlink>
    </w:p>
    <w:p w:rsidR="00E43ABB" w:rsidRPr="00E43ABB" w:rsidRDefault="007A7339">
      <w:pPr>
        <w:pStyle w:val="12"/>
        <w:rPr>
          <w:rFonts w:ascii="Times New Roman" w:hAnsi="Times New Roman" w:cs="Times New Roman"/>
          <w:noProof/>
          <w:sz w:val="24"/>
          <w:szCs w:val="24"/>
        </w:rPr>
      </w:pPr>
      <w:hyperlink w:anchor="_Toc55861287" w:history="1">
        <w:r w:rsidR="00E43ABB" w:rsidRPr="00E43ABB">
          <w:rPr>
            <w:rStyle w:val="aa"/>
            <w:rFonts w:ascii="Times New Roman" w:cs="Times New Roman"/>
            <w:noProof/>
            <w:sz w:val="24"/>
            <w:szCs w:val="24"/>
          </w:rPr>
          <w:t>问题</w:t>
        </w:r>
        <w:r w:rsidR="00E43ABB" w:rsidRPr="00E43ABB">
          <w:rPr>
            <w:rStyle w:val="aa"/>
            <w:rFonts w:ascii="Times New Roman" w:hAnsi="Times New Roman" w:cs="Times New Roman"/>
            <w:noProof/>
            <w:sz w:val="24"/>
            <w:szCs w:val="24"/>
          </w:rPr>
          <w:t>10</w:t>
        </w:r>
        <w:r w:rsidR="00E43ABB" w:rsidRPr="00E43ABB">
          <w:rPr>
            <w:rFonts w:ascii="Times New Roman" w:hAnsi="Times New Roman" w:cs="Times New Roman"/>
            <w:noProof/>
            <w:webHidden/>
            <w:sz w:val="24"/>
            <w:szCs w:val="24"/>
          </w:rPr>
          <w:tab/>
        </w:r>
        <w:r w:rsidR="00E43ABB" w:rsidRPr="00E43ABB">
          <w:rPr>
            <w:rFonts w:ascii="Times New Roman" w:hAnsi="Times New Roman" w:cs="Times New Roman"/>
            <w:noProof/>
            <w:webHidden/>
            <w:sz w:val="24"/>
            <w:szCs w:val="24"/>
          </w:rPr>
          <w:fldChar w:fldCharType="begin"/>
        </w:r>
        <w:r w:rsidR="00E43ABB" w:rsidRPr="00E43ABB">
          <w:rPr>
            <w:rFonts w:ascii="Times New Roman" w:hAnsi="Times New Roman" w:cs="Times New Roman"/>
            <w:noProof/>
            <w:webHidden/>
            <w:sz w:val="24"/>
            <w:szCs w:val="24"/>
          </w:rPr>
          <w:instrText xml:space="preserve"> PAGEREF _Toc55861287 \h </w:instrText>
        </w:r>
        <w:r w:rsidR="00E43ABB" w:rsidRPr="00E43ABB">
          <w:rPr>
            <w:rFonts w:ascii="Times New Roman" w:hAnsi="Times New Roman" w:cs="Times New Roman"/>
            <w:noProof/>
            <w:webHidden/>
            <w:sz w:val="24"/>
            <w:szCs w:val="24"/>
          </w:rPr>
        </w:r>
        <w:r w:rsidR="00E43ABB" w:rsidRPr="00E43ABB">
          <w:rPr>
            <w:rFonts w:ascii="Times New Roman" w:hAnsi="Times New Roman" w:cs="Times New Roman"/>
            <w:noProof/>
            <w:webHidden/>
            <w:sz w:val="24"/>
            <w:szCs w:val="24"/>
          </w:rPr>
          <w:fldChar w:fldCharType="separate"/>
        </w:r>
        <w:r w:rsidR="00425974">
          <w:rPr>
            <w:rFonts w:ascii="Times New Roman" w:hAnsi="Times New Roman" w:cs="Times New Roman"/>
            <w:noProof/>
            <w:webHidden/>
            <w:sz w:val="24"/>
            <w:szCs w:val="24"/>
          </w:rPr>
          <w:t>52</w:t>
        </w:r>
        <w:r w:rsidR="00E43ABB" w:rsidRPr="00E43ABB">
          <w:rPr>
            <w:rFonts w:ascii="Times New Roman" w:hAnsi="Times New Roman" w:cs="Times New Roman"/>
            <w:noProof/>
            <w:webHidden/>
            <w:sz w:val="24"/>
            <w:szCs w:val="24"/>
          </w:rPr>
          <w:fldChar w:fldCharType="end"/>
        </w:r>
      </w:hyperlink>
    </w:p>
    <w:p w:rsidR="00E43ABB" w:rsidRPr="00E43ABB" w:rsidRDefault="007A7339">
      <w:pPr>
        <w:pStyle w:val="12"/>
        <w:rPr>
          <w:rFonts w:ascii="Times New Roman" w:hAnsi="Times New Roman" w:cs="Times New Roman"/>
          <w:noProof/>
          <w:sz w:val="24"/>
          <w:szCs w:val="24"/>
        </w:rPr>
      </w:pPr>
      <w:hyperlink w:anchor="_Toc55861288" w:history="1">
        <w:r w:rsidR="00E43ABB" w:rsidRPr="00E43ABB">
          <w:rPr>
            <w:rStyle w:val="aa"/>
            <w:rFonts w:ascii="Times New Roman" w:cs="Times New Roman"/>
            <w:noProof/>
            <w:sz w:val="24"/>
            <w:szCs w:val="24"/>
          </w:rPr>
          <w:t>问题</w:t>
        </w:r>
        <w:r w:rsidR="00E43ABB" w:rsidRPr="00E43ABB">
          <w:rPr>
            <w:rStyle w:val="aa"/>
            <w:rFonts w:ascii="Times New Roman" w:hAnsi="Times New Roman" w:cs="Times New Roman"/>
            <w:noProof/>
            <w:sz w:val="24"/>
            <w:szCs w:val="24"/>
          </w:rPr>
          <w:t>11</w:t>
        </w:r>
        <w:r w:rsidR="00E43ABB" w:rsidRPr="00E43ABB">
          <w:rPr>
            <w:rFonts w:ascii="Times New Roman" w:hAnsi="Times New Roman" w:cs="Times New Roman"/>
            <w:noProof/>
            <w:webHidden/>
            <w:sz w:val="24"/>
            <w:szCs w:val="24"/>
          </w:rPr>
          <w:tab/>
        </w:r>
        <w:r w:rsidR="00E43ABB" w:rsidRPr="00E43ABB">
          <w:rPr>
            <w:rFonts w:ascii="Times New Roman" w:hAnsi="Times New Roman" w:cs="Times New Roman"/>
            <w:noProof/>
            <w:webHidden/>
            <w:sz w:val="24"/>
            <w:szCs w:val="24"/>
          </w:rPr>
          <w:fldChar w:fldCharType="begin"/>
        </w:r>
        <w:r w:rsidR="00E43ABB" w:rsidRPr="00E43ABB">
          <w:rPr>
            <w:rFonts w:ascii="Times New Roman" w:hAnsi="Times New Roman" w:cs="Times New Roman"/>
            <w:noProof/>
            <w:webHidden/>
            <w:sz w:val="24"/>
            <w:szCs w:val="24"/>
          </w:rPr>
          <w:instrText xml:space="preserve"> PAGEREF _Toc55861288 \h </w:instrText>
        </w:r>
        <w:r w:rsidR="00E43ABB" w:rsidRPr="00E43ABB">
          <w:rPr>
            <w:rFonts w:ascii="Times New Roman" w:hAnsi="Times New Roman" w:cs="Times New Roman"/>
            <w:noProof/>
            <w:webHidden/>
            <w:sz w:val="24"/>
            <w:szCs w:val="24"/>
          </w:rPr>
        </w:r>
        <w:r w:rsidR="00E43ABB" w:rsidRPr="00E43ABB">
          <w:rPr>
            <w:rFonts w:ascii="Times New Roman" w:hAnsi="Times New Roman" w:cs="Times New Roman"/>
            <w:noProof/>
            <w:webHidden/>
            <w:sz w:val="24"/>
            <w:szCs w:val="24"/>
          </w:rPr>
          <w:fldChar w:fldCharType="separate"/>
        </w:r>
        <w:r w:rsidR="00425974">
          <w:rPr>
            <w:rFonts w:ascii="Times New Roman" w:hAnsi="Times New Roman" w:cs="Times New Roman"/>
            <w:noProof/>
            <w:webHidden/>
            <w:sz w:val="24"/>
            <w:szCs w:val="24"/>
          </w:rPr>
          <w:t>54</w:t>
        </w:r>
        <w:r w:rsidR="00E43ABB" w:rsidRPr="00E43ABB">
          <w:rPr>
            <w:rFonts w:ascii="Times New Roman" w:hAnsi="Times New Roman" w:cs="Times New Roman"/>
            <w:noProof/>
            <w:webHidden/>
            <w:sz w:val="24"/>
            <w:szCs w:val="24"/>
          </w:rPr>
          <w:fldChar w:fldCharType="end"/>
        </w:r>
      </w:hyperlink>
    </w:p>
    <w:p w:rsidR="00E43ABB" w:rsidRPr="00E43ABB" w:rsidRDefault="007A7339">
      <w:pPr>
        <w:pStyle w:val="12"/>
        <w:rPr>
          <w:rFonts w:ascii="Times New Roman" w:hAnsi="Times New Roman" w:cs="Times New Roman"/>
          <w:noProof/>
          <w:sz w:val="24"/>
          <w:szCs w:val="24"/>
        </w:rPr>
      </w:pPr>
      <w:hyperlink w:anchor="_Toc55861289" w:history="1">
        <w:r w:rsidR="00E43ABB" w:rsidRPr="00E43ABB">
          <w:rPr>
            <w:rStyle w:val="aa"/>
            <w:rFonts w:ascii="Times New Roman" w:cs="Times New Roman"/>
            <w:bCs/>
            <w:noProof/>
            <w:sz w:val="24"/>
            <w:szCs w:val="24"/>
          </w:rPr>
          <w:t>问题</w:t>
        </w:r>
        <w:r w:rsidR="00E43ABB" w:rsidRPr="00E43ABB">
          <w:rPr>
            <w:rStyle w:val="aa"/>
            <w:rFonts w:ascii="Times New Roman" w:hAnsi="Times New Roman" w:cs="Times New Roman"/>
            <w:bCs/>
            <w:noProof/>
            <w:sz w:val="24"/>
            <w:szCs w:val="24"/>
          </w:rPr>
          <w:t>12</w:t>
        </w:r>
        <w:r w:rsidR="00E43ABB" w:rsidRPr="00E43ABB">
          <w:rPr>
            <w:rFonts w:ascii="Times New Roman" w:hAnsi="Times New Roman" w:cs="Times New Roman"/>
            <w:noProof/>
            <w:webHidden/>
            <w:sz w:val="24"/>
            <w:szCs w:val="24"/>
          </w:rPr>
          <w:tab/>
        </w:r>
        <w:r w:rsidR="00E43ABB" w:rsidRPr="00E43ABB">
          <w:rPr>
            <w:rFonts w:ascii="Times New Roman" w:hAnsi="Times New Roman" w:cs="Times New Roman"/>
            <w:noProof/>
            <w:webHidden/>
            <w:sz w:val="24"/>
            <w:szCs w:val="24"/>
          </w:rPr>
          <w:fldChar w:fldCharType="begin"/>
        </w:r>
        <w:r w:rsidR="00E43ABB" w:rsidRPr="00E43ABB">
          <w:rPr>
            <w:rFonts w:ascii="Times New Roman" w:hAnsi="Times New Roman" w:cs="Times New Roman"/>
            <w:noProof/>
            <w:webHidden/>
            <w:sz w:val="24"/>
            <w:szCs w:val="24"/>
          </w:rPr>
          <w:instrText xml:space="preserve"> PAGEREF _Toc55861289 \h </w:instrText>
        </w:r>
        <w:r w:rsidR="00E43ABB" w:rsidRPr="00E43ABB">
          <w:rPr>
            <w:rFonts w:ascii="Times New Roman" w:hAnsi="Times New Roman" w:cs="Times New Roman"/>
            <w:noProof/>
            <w:webHidden/>
            <w:sz w:val="24"/>
            <w:szCs w:val="24"/>
          </w:rPr>
        </w:r>
        <w:r w:rsidR="00E43ABB" w:rsidRPr="00E43ABB">
          <w:rPr>
            <w:rFonts w:ascii="Times New Roman" w:hAnsi="Times New Roman" w:cs="Times New Roman"/>
            <w:noProof/>
            <w:webHidden/>
            <w:sz w:val="24"/>
            <w:szCs w:val="24"/>
          </w:rPr>
          <w:fldChar w:fldCharType="separate"/>
        </w:r>
        <w:r w:rsidR="00425974">
          <w:rPr>
            <w:rFonts w:ascii="Times New Roman" w:hAnsi="Times New Roman" w:cs="Times New Roman"/>
            <w:noProof/>
            <w:webHidden/>
            <w:sz w:val="24"/>
            <w:szCs w:val="24"/>
          </w:rPr>
          <w:t>62</w:t>
        </w:r>
        <w:r w:rsidR="00E43ABB" w:rsidRPr="00E43ABB">
          <w:rPr>
            <w:rFonts w:ascii="Times New Roman" w:hAnsi="Times New Roman" w:cs="Times New Roman"/>
            <w:noProof/>
            <w:webHidden/>
            <w:sz w:val="24"/>
            <w:szCs w:val="24"/>
          </w:rPr>
          <w:fldChar w:fldCharType="end"/>
        </w:r>
      </w:hyperlink>
    </w:p>
    <w:p w:rsidR="00E43ABB" w:rsidRPr="00E43ABB" w:rsidRDefault="007A7339">
      <w:pPr>
        <w:pStyle w:val="12"/>
        <w:rPr>
          <w:rFonts w:ascii="Times New Roman" w:hAnsi="Times New Roman" w:cs="Times New Roman"/>
          <w:noProof/>
          <w:sz w:val="24"/>
          <w:szCs w:val="24"/>
        </w:rPr>
      </w:pPr>
      <w:hyperlink w:anchor="_Toc55861290" w:history="1">
        <w:r w:rsidR="00E43ABB" w:rsidRPr="00E43ABB">
          <w:rPr>
            <w:rStyle w:val="aa"/>
            <w:rFonts w:ascii="Times New Roman" w:cs="Times New Roman"/>
            <w:bCs/>
            <w:noProof/>
            <w:sz w:val="24"/>
            <w:szCs w:val="24"/>
          </w:rPr>
          <w:t>问题</w:t>
        </w:r>
        <w:r w:rsidR="00E43ABB" w:rsidRPr="00E43ABB">
          <w:rPr>
            <w:rStyle w:val="aa"/>
            <w:rFonts w:ascii="Times New Roman" w:hAnsi="Times New Roman" w:cs="Times New Roman"/>
            <w:bCs/>
            <w:noProof/>
            <w:sz w:val="24"/>
            <w:szCs w:val="24"/>
          </w:rPr>
          <w:t>13</w:t>
        </w:r>
        <w:r w:rsidR="00E43ABB" w:rsidRPr="00E43ABB">
          <w:rPr>
            <w:rFonts w:ascii="Times New Roman" w:hAnsi="Times New Roman" w:cs="Times New Roman"/>
            <w:noProof/>
            <w:webHidden/>
            <w:sz w:val="24"/>
            <w:szCs w:val="24"/>
          </w:rPr>
          <w:tab/>
        </w:r>
        <w:r w:rsidR="00E43ABB" w:rsidRPr="00E43ABB">
          <w:rPr>
            <w:rFonts w:ascii="Times New Roman" w:hAnsi="Times New Roman" w:cs="Times New Roman"/>
            <w:noProof/>
            <w:webHidden/>
            <w:sz w:val="24"/>
            <w:szCs w:val="24"/>
          </w:rPr>
          <w:fldChar w:fldCharType="begin"/>
        </w:r>
        <w:r w:rsidR="00E43ABB" w:rsidRPr="00E43ABB">
          <w:rPr>
            <w:rFonts w:ascii="Times New Roman" w:hAnsi="Times New Roman" w:cs="Times New Roman"/>
            <w:noProof/>
            <w:webHidden/>
            <w:sz w:val="24"/>
            <w:szCs w:val="24"/>
          </w:rPr>
          <w:instrText xml:space="preserve"> PAGEREF _Toc55861290 \h </w:instrText>
        </w:r>
        <w:r w:rsidR="00E43ABB" w:rsidRPr="00E43ABB">
          <w:rPr>
            <w:rFonts w:ascii="Times New Roman" w:hAnsi="Times New Roman" w:cs="Times New Roman"/>
            <w:noProof/>
            <w:webHidden/>
            <w:sz w:val="24"/>
            <w:szCs w:val="24"/>
          </w:rPr>
        </w:r>
        <w:r w:rsidR="00E43ABB" w:rsidRPr="00E43ABB">
          <w:rPr>
            <w:rFonts w:ascii="Times New Roman" w:hAnsi="Times New Roman" w:cs="Times New Roman"/>
            <w:noProof/>
            <w:webHidden/>
            <w:sz w:val="24"/>
            <w:szCs w:val="24"/>
          </w:rPr>
          <w:fldChar w:fldCharType="separate"/>
        </w:r>
        <w:r w:rsidR="00425974">
          <w:rPr>
            <w:rFonts w:ascii="Times New Roman" w:hAnsi="Times New Roman" w:cs="Times New Roman"/>
            <w:noProof/>
            <w:webHidden/>
            <w:sz w:val="24"/>
            <w:szCs w:val="24"/>
          </w:rPr>
          <w:t>64</w:t>
        </w:r>
        <w:r w:rsidR="00E43ABB" w:rsidRPr="00E43ABB">
          <w:rPr>
            <w:rFonts w:ascii="Times New Roman" w:hAnsi="Times New Roman" w:cs="Times New Roman"/>
            <w:noProof/>
            <w:webHidden/>
            <w:sz w:val="24"/>
            <w:szCs w:val="24"/>
          </w:rPr>
          <w:fldChar w:fldCharType="end"/>
        </w:r>
      </w:hyperlink>
    </w:p>
    <w:p w:rsidR="009458FA" w:rsidRDefault="00D53E87" w:rsidP="009458FA">
      <w:pPr>
        <w:pStyle w:val="12"/>
        <w:rPr>
          <w:sz w:val="24"/>
        </w:rPr>
        <w:sectPr w:rsidR="009458FA" w:rsidSect="006C6761">
          <w:footerReference w:type="default" r:id="rId11"/>
          <w:pgSz w:w="11906" w:h="16838"/>
          <w:pgMar w:top="1440" w:right="1800" w:bottom="1440" w:left="1800" w:header="851" w:footer="992" w:gutter="0"/>
          <w:cols w:space="425"/>
          <w:docGrid w:type="lines" w:linePitch="312"/>
        </w:sectPr>
      </w:pPr>
      <w:r w:rsidRPr="009458FA">
        <w:rPr>
          <w:rFonts w:ascii="Times New Roman" w:hAnsi="Times New Roman" w:cs="Times New Roman"/>
        </w:rPr>
        <w:fldChar w:fldCharType="end"/>
      </w:r>
    </w:p>
    <w:p w:rsidR="001438EB" w:rsidRPr="009C0832" w:rsidRDefault="001438EB" w:rsidP="00E43ABB">
      <w:pPr>
        <w:spacing w:beforeLines="50" w:before="156" w:afterLines="50" w:after="156" w:line="360" w:lineRule="auto"/>
        <w:ind w:firstLineChars="200" w:firstLine="482"/>
        <w:outlineLvl w:val="0"/>
        <w:rPr>
          <w:rFonts w:ascii="Times New Roman" w:eastAsia="宋体" w:hAnsi="Times New Roman" w:cs="Times New Roman"/>
          <w:b/>
          <w:sz w:val="24"/>
        </w:rPr>
      </w:pPr>
      <w:bookmarkStart w:id="2" w:name="_Toc55861278"/>
      <w:r w:rsidRPr="009C0832">
        <w:rPr>
          <w:rFonts w:ascii="Times New Roman" w:eastAsia="宋体" w:hAnsi="Times New Roman" w:cs="Times New Roman" w:hint="eastAsia"/>
          <w:b/>
          <w:sz w:val="24"/>
        </w:rPr>
        <w:lastRenderedPageBreak/>
        <w:t>问题</w:t>
      </w:r>
      <w:r>
        <w:rPr>
          <w:rFonts w:ascii="Times New Roman" w:eastAsia="宋体" w:hAnsi="Times New Roman" w:cs="Times New Roman"/>
          <w:b/>
          <w:sz w:val="24"/>
        </w:rPr>
        <w:t>1</w:t>
      </w:r>
      <w:bookmarkEnd w:id="2"/>
    </w:p>
    <w:p w:rsidR="001438EB" w:rsidRPr="001438EB" w:rsidRDefault="001438EB" w:rsidP="00E43ABB">
      <w:pPr>
        <w:spacing w:beforeLines="50" w:before="156" w:afterLines="50" w:after="156"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1</w:t>
      </w:r>
      <w:r w:rsidRPr="009C0832">
        <w:rPr>
          <w:rFonts w:ascii="Times New Roman" w:eastAsia="宋体" w:hAnsi="Times New Roman" w:cs="Times New Roman"/>
          <w:b/>
          <w:sz w:val="24"/>
        </w:rPr>
        <w:t>.</w:t>
      </w:r>
      <w:r w:rsidRPr="001438EB">
        <w:t xml:space="preserve"> </w:t>
      </w:r>
      <w:r w:rsidRPr="001438EB">
        <w:rPr>
          <w:rFonts w:ascii="Times New Roman" w:eastAsia="宋体" w:hAnsi="Times New Roman" w:cs="Times New Roman"/>
          <w:b/>
          <w:sz w:val="24"/>
        </w:rPr>
        <w:t>根据审核问询回复，上海霍璞系公司员工以间接持有公司股份为目的设立的有限合伙企业，成立于</w:t>
      </w:r>
      <w:r w:rsidRPr="001438EB">
        <w:rPr>
          <w:rFonts w:ascii="Times New Roman" w:eastAsia="宋体" w:hAnsi="Times New Roman" w:cs="Times New Roman"/>
          <w:b/>
          <w:sz w:val="24"/>
        </w:rPr>
        <w:t>2017</w:t>
      </w:r>
      <w:r w:rsidRPr="001438EB">
        <w:rPr>
          <w:rFonts w:ascii="Times New Roman" w:eastAsia="宋体" w:hAnsi="Times New Roman" w:cs="Times New Roman"/>
          <w:b/>
          <w:sz w:val="24"/>
        </w:rPr>
        <w:t>年</w:t>
      </w:r>
      <w:r w:rsidRPr="001438EB">
        <w:rPr>
          <w:rFonts w:ascii="Times New Roman" w:eastAsia="宋体" w:hAnsi="Times New Roman" w:cs="Times New Roman"/>
          <w:b/>
          <w:sz w:val="24"/>
        </w:rPr>
        <w:t>12</w:t>
      </w:r>
      <w:r w:rsidRPr="001438EB">
        <w:rPr>
          <w:rFonts w:ascii="Times New Roman" w:eastAsia="宋体" w:hAnsi="Times New Roman" w:cs="Times New Roman"/>
          <w:b/>
          <w:sz w:val="24"/>
        </w:rPr>
        <w:t>月。请发行人补充披露：（</w:t>
      </w:r>
      <w:r w:rsidRPr="001438EB">
        <w:rPr>
          <w:rFonts w:ascii="Times New Roman" w:eastAsia="宋体" w:hAnsi="Times New Roman" w:cs="Times New Roman"/>
          <w:b/>
          <w:sz w:val="24"/>
        </w:rPr>
        <w:t>1</w:t>
      </w:r>
      <w:r w:rsidRPr="001438EB">
        <w:rPr>
          <w:rFonts w:ascii="Times New Roman" w:eastAsia="宋体" w:hAnsi="Times New Roman" w:cs="Times New Roman"/>
          <w:b/>
          <w:sz w:val="24"/>
        </w:rPr>
        <w:t>）设立</w:t>
      </w:r>
      <w:proofErr w:type="gramStart"/>
      <w:r w:rsidRPr="001438EB">
        <w:rPr>
          <w:rFonts w:ascii="Times New Roman" w:eastAsia="宋体" w:hAnsi="Times New Roman" w:cs="Times New Roman"/>
          <w:b/>
          <w:sz w:val="24"/>
        </w:rPr>
        <w:t>上海霍璞的</w:t>
      </w:r>
      <w:proofErr w:type="gramEnd"/>
      <w:r w:rsidRPr="001438EB">
        <w:rPr>
          <w:rFonts w:ascii="Times New Roman" w:eastAsia="宋体" w:hAnsi="Times New Roman" w:cs="Times New Roman"/>
          <w:b/>
          <w:sz w:val="24"/>
        </w:rPr>
        <w:t>背景和履行的程序情况；（</w:t>
      </w:r>
      <w:r w:rsidRPr="001438EB">
        <w:rPr>
          <w:rFonts w:ascii="Times New Roman" w:eastAsia="宋体" w:hAnsi="Times New Roman" w:cs="Times New Roman"/>
          <w:b/>
          <w:sz w:val="24"/>
        </w:rPr>
        <w:t>2</w:t>
      </w:r>
      <w:r w:rsidRPr="001438EB">
        <w:rPr>
          <w:rFonts w:ascii="Times New Roman" w:eastAsia="宋体" w:hAnsi="Times New Roman" w:cs="Times New Roman"/>
          <w:b/>
          <w:sz w:val="24"/>
        </w:rPr>
        <w:t>）</w:t>
      </w:r>
      <w:proofErr w:type="gramStart"/>
      <w:r w:rsidRPr="001438EB">
        <w:rPr>
          <w:rFonts w:ascii="Times New Roman" w:eastAsia="宋体" w:hAnsi="Times New Roman" w:cs="Times New Roman"/>
          <w:b/>
          <w:sz w:val="24"/>
        </w:rPr>
        <w:t>上海霍璞合伙人</w:t>
      </w:r>
      <w:proofErr w:type="gramEnd"/>
      <w:r w:rsidRPr="001438EB">
        <w:rPr>
          <w:rFonts w:ascii="Times New Roman" w:eastAsia="宋体" w:hAnsi="Times New Roman" w:cs="Times New Roman"/>
          <w:b/>
          <w:sz w:val="24"/>
        </w:rPr>
        <w:t>的构成及确定标准、人员变动情况、在发行人处任职的情况；（</w:t>
      </w:r>
      <w:r w:rsidRPr="001438EB">
        <w:rPr>
          <w:rFonts w:ascii="Times New Roman" w:eastAsia="宋体" w:hAnsi="Times New Roman" w:cs="Times New Roman"/>
          <w:b/>
          <w:sz w:val="24"/>
        </w:rPr>
        <w:t>3</w:t>
      </w:r>
      <w:r w:rsidRPr="001438EB">
        <w:rPr>
          <w:rFonts w:ascii="Times New Roman" w:eastAsia="宋体" w:hAnsi="Times New Roman" w:cs="Times New Roman"/>
          <w:b/>
          <w:sz w:val="24"/>
        </w:rPr>
        <w:t>）</w:t>
      </w:r>
      <w:proofErr w:type="gramStart"/>
      <w:r w:rsidRPr="001438EB">
        <w:rPr>
          <w:rFonts w:ascii="Times New Roman" w:eastAsia="宋体" w:hAnsi="Times New Roman" w:cs="Times New Roman"/>
          <w:b/>
          <w:sz w:val="24"/>
        </w:rPr>
        <w:t>上海霍璞的</w:t>
      </w:r>
      <w:proofErr w:type="gramEnd"/>
      <w:r w:rsidRPr="001438EB">
        <w:rPr>
          <w:rFonts w:ascii="Times New Roman" w:eastAsia="宋体" w:hAnsi="Times New Roman" w:cs="Times New Roman"/>
          <w:b/>
          <w:sz w:val="24"/>
        </w:rPr>
        <w:t>管理模式、存续期及期满后所持有股份的处置办法、股份锁定期、变更和终止的情形，是否履行登记备案程序，是否存在发行人或第三方为员工参加持股提供奖励、资助、补贴等安排，是否存在</w:t>
      </w:r>
      <w:proofErr w:type="gramStart"/>
      <w:r w:rsidRPr="001438EB">
        <w:rPr>
          <w:rFonts w:ascii="Times New Roman" w:eastAsia="宋体" w:hAnsi="Times New Roman" w:cs="Times New Roman"/>
          <w:b/>
          <w:sz w:val="24"/>
        </w:rPr>
        <w:t>股份代持情形</w:t>
      </w:r>
      <w:proofErr w:type="gramEnd"/>
      <w:r w:rsidRPr="001438EB">
        <w:rPr>
          <w:rFonts w:ascii="Times New Roman" w:eastAsia="宋体" w:hAnsi="Times New Roman" w:cs="Times New Roman"/>
          <w:b/>
          <w:sz w:val="24"/>
        </w:rPr>
        <w:t>；（</w:t>
      </w:r>
      <w:r w:rsidRPr="001438EB">
        <w:rPr>
          <w:rFonts w:ascii="Times New Roman" w:eastAsia="宋体" w:hAnsi="Times New Roman" w:cs="Times New Roman"/>
          <w:b/>
          <w:sz w:val="24"/>
        </w:rPr>
        <w:t>4</w:t>
      </w:r>
      <w:r w:rsidRPr="001438EB">
        <w:rPr>
          <w:rFonts w:ascii="Times New Roman" w:eastAsia="宋体" w:hAnsi="Times New Roman" w:cs="Times New Roman"/>
          <w:b/>
          <w:sz w:val="24"/>
        </w:rPr>
        <w:t>）员工入股的出资方式和资金来源，是否按照约定及时足额缴纳出资或办理财产权转移手续；（</w:t>
      </w:r>
      <w:r w:rsidRPr="001438EB">
        <w:rPr>
          <w:rFonts w:ascii="Times New Roman" w:eastAsia="宋体" w:hAnsi="Times New Roman" w:cs="Times New Roman"/>
          <w:b/>
          <w:sz w:val="24"/>
        </w:rPr>
        <w:t>5</w:t>
      </w:r>
      <w:r w:rsidRPr="001438EB">
        <w:rPr>
          <w:rFonts w:ascii="Times New Roman" w:eastAsia="宋体" w:hAnsi="Times New Roman" w:cs="Times New Roman"/>
          <w:b/>
          <w:sz w:val="24"/>
        </w:rPr>
        <w:t>）员工持股计划是否存在纠纷或潜在纠纷。</w:t>
      </w:r>
    </w:p>
    <w:p w:rsidR="001438EB" w:rsidRDefault="001438EB" w:rsidP="00E43ABB">
      <w:pPr>
        <w:spacing w:beforeLines="50" w:before="156" w:afterLines="50" w:after="156" w:line="360" w:lineRule="auto"/>
        <w:ind w:firstLineChars="200" w:firstLine="482"/>
        <w:rPr>
          <w:rFonts w:ascii="Times New Roman" w:eastAsia="宋体" w:hAnsi="Times New Roman" w:cs="Times New Roman"/>
          <w:b/>
          <w:sz w:val="24"/>
        </w:rPr>
      </w:pPr>
      <w:r w:rsidRPr="001438EB">
        <w:rPr>
          <w:rFonts w:ascii="Times New Roman" w:eastAsia="宋体" w:hAnsi="Times New Roman" w:cs="Times New Roman"/>
          <w:b/>
          <w:sz w:val="24"/>
        </w:rPr>
        <w:t>请保荐人、发行人律师发表明确意见。</w:t>
      </w:r>
    </w:p>
    <w:p w:rsidR="00B050D2" w:rsidRDefault="00B050D2" w:rsidP="00E43ABB">
      <w:pPr>
        <w:spacing w:beforeLines="50" w:before="156" w:afterLines="50" w:after="156" w:line="360" w:lineRule="auto"/>
        <w:ind w:firstLineChars="200" w:firstLine="482"/>
        <w:rPr>
          <w:rFonts w:ascii="Times New Roman" w:eastAsia="宋体" w:hAnsi="Times New Roman"/>
          <w:b/>
          <w:bCs/>
          <w:sz w:val="24"/>
          <w:szCs w:val="28"/>
          <w:u w:val="double"/>
        </w:rPr>
      </w:pPr>
      <w:r w:rsidRPr="00336E7C">
        <w:rPr>
          <w:rFonts w:ascii="Times New Roman" w:eastAsia="宋体" w:hAnsi="Times New Roman" w:hint="eastAsia"/>
          <w:b/>
          <w:bCs/>
          <w:sz w:val="24"/>
          <w:szCs w:val="28"/>
          <w:u w:val="double"/>
        </w:rPr>
        <w:t>答复：</w:t>
      </w:r>
    </w:p>
    <w:p w:rsidR="00B050D2" w:rsidRPr="0076370A" w:rsidRDefault="00B050D2" w:rsidP="00E43ABB">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B050D2" w:rsidRPr="009C0832" w:rsidRDefault="00B050D2" w:rsidP="00E43ABB">
      <w:pPr>
        <w:spacing w:beforeLines="50" w:before="156" w:afterLines="50" w:after="156" w:line="360" w:lineRule="auto"/>
        <w:ind w:firstLineChars="200" w:firstLine="482"/>
        <w:outlineLvl w:val="2"/>
        <w:rPr>
          <w:rFonts w:ascii="黑体" w:eastAsia="黑体" w:hAnsi="黑体" w:cs="Times New Roman"/>
          <w:b/>
          <w:bCs/>
          <w:sz w:val="24"/>
          <w:szCs w:val="24"/>
        </w:rPr>
      </w:pPr>
      <w:r w:rsidRPr="009C0832">
        <w:rPr>
          <w:rFonts w:ascii="黑体" w:eastAsia="黑体" w:hAnsi="黑体" w:cs="Times New Roman" w:hint="eastAsia"/>
          <w:b/>
          <w:bCs/>
          <w:sz w:val="24"/>
          <w:szCs w:val="24"/>
        </w:rPr>
        <w:t>（一）</w:t>
      </w:r>
      <w:r w:rsidR="00EC1025" w:rsidRPr="00EC1025">
        <w:rPr>
          <w:rFonts w:ascii="黑体" w:eastAsia="黑体" w:hAnsi="黑体" w:cs="Times New Roman"/>
          <w:b/>
          <w:bCs/>
          <w:sz w:val="24"/>
          <w:szCs w:val="24"/>
        </w:rPr>
        <w:t>设立</w:t>
      </w:r>
      <w:proofErr w:type="gramStart"/>
      <w:r w:rsidR="00EC1025" w:rsidRPr="00EC1025">
        <w:rPr>
          <w:rFonts w:ascii="黑体" w:eastAsia="黑体" w:hAnsi="黑体" w:cs="Times New Roman"/>
          <w:b/>
          <w:bCs/>
          <w:sz w:val="24"/>
          <w:szCs w:val="24"/>
        </w:rPr>
        <w:t>上海霍璞的</w:t>
      </w:r>
      <w:proofErr w:type="gramEnd"/>
      <w:r w:rsidR="00EC1025" w:rsidRPr="00EC1025">
        <w:rPr>
          <w:rFonts w:ascii="黑体" w:eastAsia="黑体" w:hAnsi="黑体" w:cs="Times New Roman"/>
          <w:b/>
          <w:bCs/>
          <w:sz w:val="24"/>
          <w:szCs w:val="24"/>
        </w:rPr>
        <w:t>背景和履行的程序情况</w:t>
      </w:r>
    </w:p>
    <w:p w:rsidR="00B050D2" w:rsidRDefault="00B050D2" w:rsidP="00B050D2">
      <w:pPr>
        <w:pStyle w:val="11"/>
        <w:spacing w:before="156" w:after="156"/>
      </w:pPr>
      <w:r w:rsidRPr="00B050D2">
        <w:t>发行人已在招股说明书</w:t>
      </w:r>
      <w:r w:rsidRPr="00B050D2">
        <w:rPr>
          <w:rFonts w:hint="eastAsia"/>
        </w:rPr>
        <w:t>“</w:t>
      </w:r>
      <w:r w:rsidR="007E4F61" w:rsidRPr="007E4F61">
        <w:rPr>
          <w:rFonts w:hint="eastAsia"/>
        </w:rPr>
        <w:t>第五节</w:t>
      </w:r>
      <w:r w:rsidR="007E4F61" w:rsidRPr="007E4F61">
        <w:t xml:space="preserve"> </w:t>
      </w:r>
      <w:r w:rsidR="007E4F61" w:rsidRPr="007E4F61">
        <w:t>发行人基本情况</w:t>
      </w:r>
      <w:r w:rsidRPr="00B050D2">
        <w:rPr>
          <w:rFonts w:hint="eastAsia"/>
        </w:rPr>
        <w:t>”</w:t>
      </w:r>
      <w:r w:rsidRPr="00B050D2">
        <w:t>之</w:t>
      </w:r>
      <w:r w:rsidRPr="00B050D2">
        <w:rPr>
          <w:rFonts w:hint="eastAsia"/>
        </w:rPr>
        <w:t>“</w:t>
      </w:r>
      <w:r w:rsidR="007E4F61" w:rsidRPr="007E4F61">
        <w:rPr>
          <w:rFonts w:hint="eastAsia"/>
        </w:rPr>
        <w:t>八、持有发行人</w:t>
      </w:r>
      <w:r w:rsidR="007E4F61" w:rsidRPr="007E4F61">
        <w:t>5%</w:t>
      </w:r>
      <w:r w:rsidR="007E4F61" w:rsidRPr="007E4F61">
        <w:t>以上股份的主要股东及实际控制人的基本情况</w:t>
      </w:r>
      <w:r w:rsidRPr="00B050D2">
        <w:rPr>
          <w:rFonts w:hint="eastAsia"/>
        </w:rPr>
        <w:t>”</w:t>
      </w:r>
      <w:r w:rsidRPr="00B050D2">
        <w:t>之</w:t>
      </w:r>
      <w:r w:rsidRPr="00B050D2">
        <w:rPr>
          <w:rFonts w:hint="eastAsia"/>
        </w:rPr>
        <w:t>“</w:t>
      </w:r>
      <w:r w:rsidR="007E4F61" w:rsidRPr="007E4F61">
        <w:rPr>
          <w:rFonts w:hint="eastAsia"/>
        </w:rPr>
        <w:t>（</w:t>
      </w:r>
      <w:r w:rsidR="007E4F61">
        <w:rPr>
          <w:rFonts w:hint="eastAsia"/>
        </w:rPr>
        <w:t>四</w:t>
      </w:r>
      <w:r w:rsidR="007E4F61" w:rsidRPr="007E4F61">
        <w:rPr>
          <w:rFonts w:hint="eastAsia"/>
        </w:rPr>
        <w:t>）上海霍璞的</w:t>
      </w:r>
      <w:r w:rsidR="007E4F61">
        <w:rPr>
          <w:rFonts w:hint="eastAsia"/>
        </w:rPr>
        <w:t>有关情况</w:t>
      </w:r>
      <w:r w:rsidRPr="00B050D2">
        <w:rPr>
          <w:rFonts w:hint="eastAsia"/>
        </w:rPr>
        <w:t>”</w:t>
      </w:r>
      <w:r w:rsidRPr="00B050D2">
        <w:t>补充披露如下：</w:t>
      </w:r>
    </w:p>
    <w:p w:rsidR="00827A38" w:rsidRPr="00AE6ABA" w:rsidRDefault="00827A38" w:rsidP="00E43ABB">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1</w:t>
      </w:r>
      <w:r w:rsidRPr="00AE6ABA">
        <w:rPr>
          <w:rFonts w:ascii="Times New Roman" w:eastAsia="宋体" w:hAnsi="Times New Roman" w:cs="Times New Roman"/>
          <w:color w:val="000000"/>
          <w:kern w:val="0"/>
          <w:sz w:val="24"/>
          <w:szCs w:val="24"/>
          <w:lang w:bidi="en-US"/>
        </w:rPr>
        <w:t>、</w:t>
      </w:r>
      <w:proofErr w:type="gramStart"/>
      <w:r w:rsidRPr="00AE6ABA">
        <w:rPr>
          <w:rFonts w:ascii="Times New Roman" w:eastAsia="宋体" w:hAnsi="Times New Roman" w:cs="Times New Roman"/>
          <w:color w:val="000000"/>
          <w:kern w:val="0"/>
          <w:sz w:val="24"/>
          <w:szCs w:val="24"/>
          <w:lang w:bidi="en-US"/>
        </w:rPr>
        <w:t>上海霍璞的</w:t>
      </w:r>
      <w:proofErr w:type="gramEnd"/>
      <w:r w:rsidRPr="00AE6ABA">
        <w:rPr>
          <w:rFonts w:ascii="Times New Roman" w:eastAsia="宋体" w:hAnsi="Times New Roman" w:cs="Times New Roman"/>
          <w:color w:val="000000"/>
          <w:kern w:val="0"/>
          <w:sz w:val="24"/>
          <w:szCs w:val="24"/>
          <w:lang w:bidi="en-US"/>
        </w:rPr>
        <w:t>背景和履行的程序情况</w:t>
      </w:r>
    </w:p>
    <w:p w:rsidR="00C174F3" w:rsidRPr="00AE6ABA" w:rsidRDefault="00C174F3" w:rsidP="00E43ABB">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上海霍璞系</w:t>
      </w:r>
      <w:r w:rsidR="0076260A" w:rsidRPr="00AE6ABA">
        <w:rPr>
          <w:rFonts w:ascii="Times New Roman" w:eastAsia="宋体" w:hAnsi="Times New Roman" w:cs="Times New Roman"/>
          <w:color w:val="000000"/>
          <w:kern w:val="0"/>
          <w:sz w:val="24"/>
          <w:szCs w:val="24"/>
          <w:lang w:bidi="en-US"/>
        </w:rPr>
        <w:t>公司</w:t>
      </w:r>
      <w:r w:rsidRPr="00AE6ABA">
        <w:rPr>
          <w:rFonts w:ascii="Times New Roman" w:eastAsia="宋体" w:hAnsi="Times New Roman" w:cs="Times New Roman"/>
          <w:color w:val="000000"/>
          <w:kern w:val="0"/>
          <w:sz w:val="24"/>
          <w:szCs w:val="24"/>
          <w:lang w:bidi="en-US"/>
        </w:rPr>
        <w:t>为对员工进行股权激励而设立的员工持股平台。除持有</w:t>
      </w:r>
      <w:r w:rsidR="0076260A" w:rsidRPr="00AE6ABA">
        <w:rPr>
          <w:rFonts w:ascii="Times New Roman" w:eastAsia="宋体" w:hAnsi="Times New Roman" w:cs="Times New Roman"/>
          <w:color w:val="000000"/>
          <w:kern w:val="0"/>
          <w:sz w:val="24"/>
          <w:szCs w:val="24"/>
          <w:lang w:bidi="en-US"/>
        </w:rPr>
        <w:t>公司</w:t>
      </w:r>
      <w:r w:rsidRPr="00AE6ABA">
        <w:rPr>
          <w:rFonts w:ascii="Times New Roman" w:eastAsia="宋体" w:hAnsi="Times New Roman" w:cs="Times New Roman"/>
          <w:color w:val="000000"/>
          <w:kern w:val="0"/>
          <w:sz w:val="24"/>
          <w:szCs w:val="24"/>
          <w:lang w:bidi="en-US"/>
        </w:rPr>
        <w:t>股份外，未投资其他企业。设立</w:t>
      </w:r>
      <w:proofErr w:type="gramStart"/>
      <w:r w:rsidRPr="00AE6ABA">
        <w:rPr>
          <w:rFonts w:ascii="Times New Roman" w:eastAsia="宋体" w:hAnsi="Times New Roman" w:cs="Times New Roman"/>
          <w:color w:val="000000"/>
          <w:kern w:val="0"/>
          <w:sz w:val="24"/>
          <w:szCs w:val="24"/>
          <w:lang w:bidi="en-US"/>
        </w:rPr>
        <w:t>上海霍璞所</w:t>
      </w:r>
      <w:proofErr w:type="gramEnd"/>
      <w:r w:rsidRPr="00AE6ABA">
        <w:rPr>
          <w:rFonts w:ascii="Times New Roman" w:eastAsia="宋体" w:hAnsi="Times New Roman" w:cs="Times New Roman"/>
          <w:color w:val="000000"/>
          <w:kern w:val="0"/>
          <w:sz w:val="24"/>
          <w:szCs w:val="24"/>
          <w:lang w:bidi="en-US"/>
        </w:rPr>
        <w:t>履行的程序如下：</w:t>
      </w:r>
    </w:p>
    <w:p w:rsidR="00C174F3" w:rsidRPr="00AE6ABA" w:rsidRDefault="00C174F3" w:rsidP="00E43ABB">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2017</w:t>
      </w:r>
      <w:r w:rsidRPr="00AE6ABA">
        <w:rPr>
          <w:rFonts w:ascii="Times New Roman" w:eastAsia="宋体" w:hAnsi="Times New Roman" w:cs="Times New Roman"/>
          <w:color w:val="000000"/>
          <w:kern w:val="0"/>
          <w:sz w:val="24"/>
          <w:szCs w:val="24"/>
          <w:lang w:bidi="en-US"/>
        </w:rPr>
        <w:t>年</w:t>
      </w:r>
      <w:r w:rsidRPr="00AE6ABA">
        <w:rPr>
          <w:rFonts w:ascii="Times New Roman" w:eastAsia="宋体" w:hAnsi="Times New Roman" w:cs="Times New Roman"/>
          <w:color w:val="000000"/>
          <w:kern w:val="0"/>
          <w:sz w:val="24"/>
          <w:szCs w:val="24"/>
          <w:lang w:bidi="en-US"/>
        </w:rPr>
        <w:t>12</w:t>
      </w:r>
      <w:r w:rsidRPr="00AE6ABA">
        <w:rPr>
          <w:rFonts w:ascii="Times New Roman" w:eastAsia="宋体" w:hAnsi="Times New Roman" w:cs="Times New Roman"/>
          <w:color w:val="000000"/>
          <w:kern w:val="0"/>
          <w:sz w:val="24"/>
          <w:szCs w:val="24"/>
          <w:lang w:bidi="en-US"/>
        </w:rPr>
        <w:t>月</w:t>
      </w:r>
      <w:r w:rsidRPr="00AE6ABA">
        <w:rPr>
          <w:rFonts w:ascii="Times New Roman" w:eastAsia="宋体" w:hAnsi="Times New Roman" w:cs="Times New Roman"/>
          <w:color w:val="000000"/>
          <w:kern w:val="0"/>
          <w:sz w:val="24"/>
          <w:szCs w:val="24"/>
          <w:lang w:bidi="en-US"/>
        </w:rPr>
        <w:t>18</w:t>
      </w:r>
      <w:r w:rsidRPr="00AE6ABA">
        <w:rPr>
          <w:rFonts w:ascii="Times New Roman" w:eastAsia="宋体" w:hAnsi="Times New Roman" w:cs="Times New Roman"/>
          <w:color w:val="000000"/>
          <w:kern w:val="0"/>
          <w:sz w:val="24"/>
          <w:szCs w:val="24"/>
          <w:lang w:bidi="en-US"/>
        </w:rPr>
        <w:t>日，杨杰峰、吴叶熊、刘慎花、龚俊签署《上海霍璞企业管理合伙企业（有限合伙）合伙协议》（以下简称</w:t>
      </w:r>
      <w:r w:rsidRPr="00AE6ABA">
        <w:rPr>
          <w:rFonts w:ascii="Times New Roman" w:eastAsia="宋体" w:hAnsi="Times New Roman" w:cs="Times New Roman"/>
          <w:color w:val="000000"/>
          <w:kern w:val="0"/>
          <w:sz w:val="24"/>
          <w:szCs w:val="24"/>
          <w:lang w:bidi="en-US"/>
        </w:rPr>
        <w:t>“</w:t>
      </w:r>
      <w:r w:rsidRPr="00AE6ABA">
        <w:rPr>
          <w:rFonts w:ascii="Times New Roman" w:eastAsia="宋体" w:hAnsi="Times New Roman" w:cs="Times New Roman"/>
          <w:color w:val="000000"/>
          <w:kern w:val="0"/>
          <w:sz w:val="24"/>
          <w:szCs w:val="24"/>
          <w:lang w:bidi="en-US"/>
        </w:rPr>
        <w:t>《合伙协议》</w:t>
      </w:r>
      <w:r w:rsidRPr="00AE6ABA">
        <w:rPr>
          <w:rFonts w:ascii="Times New Roman" w:eastAsia="宋体" w:hAnsi="Times New Roman" w:cs="Times New Roman"/>
          <w:color w:val="000000"/>
          <w:kern w:val="0"/>
          <w:sz w:val="24"/>
          <w:szCs w:val="24"/>
          <w:lang w:bidi="en-US"/>
        </w:rPr>
        <w:t>”</w:t>
      </w:r>
      <w:r w:rsidRPr="00AE6ABA">
        <w:rPr>
          <w:rFonts w:ascii="Times New Roman" w:eastAsia="宋体" w:hAnsi="Times New Roman" w:cs="Times New Roman"/>
          <w:color w:val="000000"/>
          <w:kern w:val="0"/>
          <w:sz w:val="24"/>
          <w:szCs w:val="24"/>
          <w:lang w:bidi="en-US"/>
        </w:rPr>
        <w:t>），一致同意设立上海霍璞。</w:t>
      </w:r>
    </w:p>
    <w:p w:rsidR="00C174F3" w:rsidRPr="00AE6ABA" w:rsidRDefault="00C174F3" w:rsidP="00E43ABB">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2017</w:t>
      </w:r>
      <w:r w:rsidRPr="00AE6ABA">
        <w:rPr>
          <w:rFonts w:ascii="Times New Roman" w:eastAsia="宋体" w:hAnsi="Times New Roman" w:cs="Times New Roman"/>
          <w:color w:val="000000"/>
          <w:kern w:val="0"/>
          <w:sz w:val="24"/>
          <w:szCs w:val="24"/>
          <w:lang w:bidi="en-US"/>
        </w:rPr>
        <w:t>年</w:t>
      </w:r>
      <w:r w:rsidRPr="00AE6ABA">
        <w:rPr>
          <w:rFonts w:ascii="Times New Roman" w:eastAsia="宋体" w:hAnsi="Times New Roman" w:cs="Times New Roman"/>
          <w:color w:val="000000"/>
          <w:kern w:val="0"/>
          <w:sz w:val="24"/>
          <w:szCs w:val="24"/>
          <w:lang w:bidi="en-US"/>
        </w:rPr>
        <w:t>12</w:t>
      </w:r>
      <w:r w:rsidRPr="00AE6ABA">
        <w:rPr>
          <w:rFonts w:ascii="Times New Roman" w:eastAsia="宋体" w:hAnsi="Times New Roman" w:cs="Times New Roman"/>
          <w:color w:val="000000"/>
          <w:kern w:val="0"/>
          <w:sz w:val="24"/>
          <w:szCs w:val="24"/>
          <w:lang w:bidi="en-US"/>
        </w:rPr>
        <w:t>月</w:t>
      </w:r>
      <w:r w:rsidRPr="00AE6ABA">
        <w:rPr>
          <w:rFonts w:ascii="Times New Roman" w:eastAsia="宋体" w:hAnsi="Times New Roman" w:cs="Times New Roman"/>
          <w:color w:val="000000"/>
          <w:kern w:val="0"/>
          <w:sz w:val="24"/>
          <w:szCs w:val="24"/>
          <w:lang w:bidi="en-US"/>
        </w:rPr>
        <w:t>22</w:t>
      </w:r>
      <w:r w:rsidRPr="00AE6ABA">
        <w:rPr>
          <w:rFonts w:ascii="Times New Roman" w:eastAsia="宋体" w:hAnsi="Times New Roman" w:cs="Times New Roman"/>
          <w:color w:val="000000"/>
          <w:kern w:val="0"/>
          <w:sz w:val="24"/>
          <w:szCs w:val="24"/>
          <w:lang w:bidi="en-US"/>
        </w:rPr>
        <w:t>日，上海</w:t>
      </w:r>
      <w:proofErr w:type="gramStart"/>
      <w:r w:rsidRPr="00AE6ABA">
        <w:rPr>
          <w:rFonts w:ascii="Times New Roman" w:eastAsia="宋体" w:hAnsi="Times New Roman" w:cs="Times New Roman"/>
          <w:color w:val="000000"/>
          <w:kern w:val="0"/>
          <w:sz w:val="24"/>
          <w:szCs w:val="24"/>
          <w:lang w:bidi="en-US"/>
        </w:rPr>
        <w:t>霍璞取得</w:t>
      </w:r>
      <w:proofErr w:type="gramEnd"/>
      <w:r w:rsidRPr="00AE6ABA">
        <w:rPr>
          <w:rFonts w:ascii="Times New Roman" w:eastAsia="宋体" w:hAnsi="Times New Roman" w:cs="Times New Roman"/>
          <w:color w:val="000000"/>
          <w:kern w:val="0"/>
          <w:sz w:val="24"/>
          <w:szCs w:val="24"/>
          <w:lang w:bidi="en-US"/>
        </w:rPr>
        <w:t>中国（上海）自由贸易试验区市场监督管理局核发的《营业执照》（统一社会信用代码：</w:t>
      </w:r>
      <w:r w:rsidRPr="00AE6ABA">
        <w:rPr>
          <w:rFonts w:ascii="Times New Roman" w:eastAsia="宋体" w:hAnsi="Times New Roman" w:cs="Times New Roman"/>
          <w:color w:val="000000"/>
          <w:kern w:val="0"/>
          <w:sz w:val="24"/>
          <w:szCs w:val="24"/>
          <w:lang w:bidi="en-US"/>
        </w:rPr>
        <w:t>91310115MA1K3YW18U</w:t>
      </w:r>
      <w:r w:rsidRPr="00AE6ABA">
        <w:rPr>
          <w:rFonts w:ascii="Times New Roman" w:eastAsia="宋体" w:hAnsi="Times New Roman" w:cs="Times New Roman"/>
          <w:color w:val="000000"/>
          <w:kern w:val="0"/>
          <w:sz w:val="24"/>
          <w:szCs w:val="24"/>
          <w:lang w:bidi="en-US"/>
        </w:rPr>
        <w:t>）。</w:t>
      </w:r>
    </w:p>
    <w:p w:rsidR="00EC1025" w:rsidRPr="009C0832" w:rsidRDefault="00EC1025" w:rsidP="00E43ABB">
      <w:pPr>
        <w:spacing w:beforeLines="50" w:before="156" w:afterLines="50" w:after="156" w:line="360" w:lineRule="auto"/>
        <w:ind w:firstLineChars="200" w:firstLine="482"/>
        <w:outlineLvl w:val="2"/>
        <w:rPr>
          <w:rFonts w:ascii="黑体" w:eastAsia="黑体" w:hAnsi="黑体" w:cs="Times New Roman"/>
          <w:b/>
          <w:bCs/>
          <w:sz w:val="24"/>
          <w:szCs w:val="24"/>
        </w:rPr>
      </w:pPr>
      <w:r w:rsidRPr="009C0832">
        <w:rPr>
          <w:rFonts w:ascii="黑体" w:eastAsia="黑体" w:hAnsi="黑体" w:cs="Times New Roman" w:hint="eastAsia"/>
          <w:b/>
          <w:bCs/>
          <w:sz w:val="24"/>
          <w:szCs w:val="24"/>
        </w:rPr>
        <w:lastRenderedPageBreak/>
        <w:t>（</w:t>
      </w:r>
      <w:r>
        <w:rPr>
          <w:rFonts w:ascii="黑体" w:eastAsia="黑体" w:hAnsi="黑体" w:cs="Times New Roman" w:hint="eastAsia"/>
          <w:b/>
          <w:bCs/>
          <w:sz w:val="24"/>
          <w:szCs w:val="24"/>
        </w:rPr>
        <w:t>二</w:t>
      </w:r>
      <w:r w:rsidRPr="009C0832">
        <w:rPr>
          <w:rFonts w:ascii="黑体" w:eastAsia="黑体" w:hAnsi="黑体" w:cs="Times New Roman" w:hint="eastAsia"/>
          <w:b/>
          <w:bCs/>
          <w:sz w:val="24"/>
          <w:szCs w:val="24"/>
        </w:rPr>
        <w:t>）</w:t>
      </w:r>
      <w:proofErr w:type="gramStart"/>
      <w:r w:rsidRPr="00EC1025">
        <w:rPr>
          <w:rFonts w:ascii="黑体" w:eastAsia="黑体" w:hAnsi="黑体" w:cs="Times New Roman"/>
          <w:b/>
          <w:bCs/>
          <w:sz w:val="24"/>
          <w:szCs w:val="24"/>
        </w:rPr>
        <w:t>上海霍璞合伙人</w:t>
      </w:r>
      <w:proofErr w:type="gramEnd"/>
      <w:r w:rsidRPr="00EC1025">
        <w:rPr>
          <w:rFonts w:ascii="黑体" w:eastAsia="黑体" w:hAnsi="黑体" w:cs="Times New Roman"/>
          <w:b/>
          <w:bCs/>
          <w:sz w:val="24"/>
          <w:szCs w:val="24"/>
        </w:rPr>
        <w:t>的构成及确定标准、人员变动情况、在发行人处任职的情况</w:t>
      </w:r>
    </w:p>
    <w:p w:rsidR="0076260A" w:rsidRDefault="0076260A" w:rsidP="0076260A">
      <w:pPr>
        <w:pStyle w:val="11"/>
        <w:spacing w:before="156" w:after="156"/>
      </w:pPr>
      <w:r w:rsidRPr="00B050D2">
        <w:t>发行人已在招股说明书</w:t>
      </w:r>
      <w:r w:rsidRPr="00B050D2">
        <w:rPr>
          <w:rFonts w:hint="eastAsia"/>
        </w:rPr>
        <w:t>“</w:t>
      </w:r>
      <w:r w:rsidRPr="007E4F61">
        <w:rPr>
          <w:rFonts w:hint="eastAsia"/>
        </w:rPr>
        <w:t>第五节</w:t>
      </w:r>
      <w:r w:rsidRPr="007E4F61">
        <w:t xml:space="preserve"> </w:t>
      </w:r>
      <w:r w:rsidRPr="007E4F61">
        <w:t>发行人基本情况</w:t>
      </w:r>
      <w:r w:rsidRPr="00B050D2">
        <w:rPr>
          <w:rFonts w:hint="eastAsia"/>
        </w:rPr>
        <w:t>”</w:t>
      </w:r>
      <w:r w:rsidRPr="00B050D2">
        <w:t>之</w:t>
      </w:r>
      <w:r w:rsidRPr="00B050D2">
        <w:rPr>
          <w:rFonts w:hint="eastAsia"/>
        </w:rPr>
        <w:t>“</w:t>
      </w:r>
      <w:r w:rsidRPr="007E4F61">
        <w:rPr>
          <w:rFonts w:hint="eastAsia"/>
        </w:rPr>
        <w:t>八、持有发行人</w:t>
      </w:r>
      <w:r w:rsidRPr="007E4F61">
        <w:t>5%</w:t>
      </w:r>
      <w:r w:rsidRPr="007E4F61">
        <w:t>以上股份的主要股东及实际控制人的基本情况</w:t>
      </w:r>
      <w:r w:rsidRPr="00B050D2">
        <w:rPr>
          <w:rFonts w:hint="eastAsia"/>
        </w:rPr>
        <w:t>”</w:t>
      </w:r>
      <w:r w:rsidRPr="00B050D2">
        <w:t>之</w:t>
      </w:r>
      <w:r w:rsidRPr="00B050D2">
        <w:rPr>
          <w:rFonts w:hint="eastAsia"/>
        </w:rPr>
        <w:t>“</w:t>
      </w:r>
      <w:r w:rsidRPr="007E4F61">
        <w:rPr>
          <w:rFonts w:hint="eastAsia"/>
        </w:rPr>
        <w:t>（</w:t>
      </w:r>
      <w:r>
        <w:rPr>
          <w:rFonts w:hint="eastAsia"/>
        </w:rPr>
        <w:t>四</w:t>
      </w:r>
      <w:r w:rsidRPr="007E4F61">
        <w:rPr>
          <w:rFonts w:hint="eastAsia"/>
        </w:rPr>
        <w:t>）上海霍璞的</w:t>
      </w:r>
      <w:r>
        <w:rPr>
          <w:rFonts w:hint="eastAsia"/>
        </w:rPr>
        <w:t>有关情况</w:t>
      </w:r>
      <w:r w:rsidRPr="00B050D2">
        <w:rPr>
          <w:rFonts w:hint="eastAsia"/>
        </w:rPr>
        <w:t>”</w:t>
      </w:r>
      <w:r w:rsidRPr="00B050D2">
        <w:t>补充披露如下：</w:t>
      </w:r>
    </w:p>
    <w:p w:rsidR="0076260A" w:rsidRPr="00AE6ABA" w:rsidRDefault="0076260A" w:rsidP="00E43ABB">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2</w:t>
      </w:r>
      <w:r w:rsidRPr="00AE6ABA">
        <w:rPr>
          <w:rFonts w:ascii="Times New Roman" w:eastAsia="宋体" w:hAnsi="Times New Roman" w:cs="Times New Roman"/>
          <w:color w:val="000000"/>
          <w:kern w:val="0"/>
          <w:sz w:val="24"/>
          <w:szCs w:val="24"/>
          <w:lang w:bidi="en-US"/>
        </w:rPr>
        <w:t>、</w:t>
      </w:r>
      <w:proofErr w:type="gramStart"/>
      <w:r w:rsidRPr="00AE6ABA">
        <w:rPr>
          <w:rFonts w:ascii="Times New Roman" w:eastAsia="宋体" w:hAnsi="Times New Roman" w:cs="Times New Roman"/>
          <w:color w:val="000000"/>
          <w:kern w:val="0"/>
          <w:sz w:val="24"/>
          <w:szCs w:val="24"/>
          <w:lang w:bidi="en-US"/>
        </w:rPr>
        <w:t>上海霍璞合伙人</w:t>
      </w:r>
      <w:proofErr w:type="gramEnd"/>
      <w:r w:rsidRPr="00AE6ABA">
        <w:rPr>
          <w:rFonts w:ascii="Times New Roman" w:eastAsia="宋体" w:hAnsi="Times New Roman" w:cs="Times New Roman"/>
          <w:color w:val="000000"/>
          <w:kern w:val="0"/>
          <w:sz w:val="24"/>
          <w:szCs w:val="24"/>
          <w:lang w:bidi="en-US"/>
        </w:rPr>
        <w:t>的构成及确定标准、人员变动情况、在发行人处任职的情况</w:t>
      </w:r>
    </w:p>
    <w:p w:rsidR="0076260A" w:rsidRPr="00AE6ABA" w:rsidRDefault="0076260A" w:rsidP="0076260A">
      <w:pPr>
        <w:spacing w:before="50" w:after="120" w:line="360" w:lineRule="auto"/>
        <w:ind w:firstLineChars="200" w:firstLine="480"/>
        <w:rPr>
          <w:rFonts w:ascii="Times New Roman" w:eastAsia="宋体" w:hAnsi="Times New Roman" w:cs="Times New Roman"/>
        </w:rPr>
      </w:pPr>
      <w:proofErr w:type="gramStart"/>
      <w:r w:rsidRPr="00AE6ABA">
        <w:rPr>
          <w:rFonts w:ascii="Times New Roman" w:eastAsia="宋体" w:hAnsi="Times New Roman" w:cs="Times New Roman"/>
          <w:color w:val="000000"/>
          <w:kern w:val="0"/>
          <w:sz w:val="24"/>
          <w:szCs w:val="24"/>
          <w:lang w:bidi="en-US"/>
        </w:rPr>
        <w:t>上海霍璞的</w:t>
      </w:r>
      <w:proofErr w:type="gramEnd"/>
      <w:r w:rsidRPr="00AE6ABA">
        <w:rPr>
          <w:rFonts w:ascii="Times New Roman" w:eastAsia="宋体" w:hAnsi="Times New Roman" w:cs="Times New Roman"/>
          <w:color w:val="000000"/>
          <w:kern w:val="0"/>
          <w:sz w:val="24"/>
          <w:szCs w:val="24"/>
          <w:lang w:bidi="en-US"/>
        </w:rPr>
        <w:t>合伙人均为发行人时任的高级管理人员或核心业务骨干，具体情况如下：</w:t>
      </w:r>
    </w:p>
    <w:tbl>
      <w:tblPr>
        <w:tblW w:w="5423"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4A0" w:firstRow="1" w:lastRow="0" w:firstColumn="1" w:lastColumn="0" w:noHBand="0" w:noVBand="1"/>
      </w:tblPr>
      <w:tblGrid>
        <w:gridCol w:w="775"/>
        <w:gridCol w:w="1705"/>
        <w:gridCol w:w="2359"/>
        <w:gridCol w:w="1962"/>
        <w:gridCol w:w="2435"/>
      </w:tblGrid>
      <w:tr w:rsidR="0076260A" w:rsidRPr="00AE6ABA" w:rsidTr="0076260A">
        <w:trPr>
          <w:trHeight w:hRule="exact" w:val="397"/>
          <w:jc w:val="center"/>
        </w:trPr>
        <w:tc>
          <w:tcPr>
            <w:tcW w:w="420" w:type="pct"/>
            <w:shd w:val="clear" w:color="auto" w:fill="auto"/>
            <w:vAlign w:val="center"/>
          </w:tcPr>
          <w:p w:rsidR="0076260A" w:rsidRPr="00AE6ABA" w:rsidRDefault="0076260A" w:rsidP="0076260A">
            <w:pPr>
              <w:jc w:val="center"/>
              <w:rPr>
                <w:rFonts w:ascii="Times New Roman" w:eastAsia="宋体" w:hAnsi="Times New Roman" w:cs="Times New Roman"/>
              </w:rPr>
            </w:pPr>
            <w:r w:rsidRPr="00AE6ABA">
              <w:rPr>
                <w:rFonts w:ascii="Times New Roman" w:eastAsia="宋体" w:hAnsi="Times New Roman" w:cs="Times New Roman"/>
              </w:rPr>
              <w:t>序号</w:t>
            </w:r>
          </w:p>
        </w:tc>
        <w:tc>
          <w:tcPr>
            <w:tcW w:w="923" w:type="pct"/>
            <w:shd w:val="clear" w:color="auto" w:fill="auto"/>
            <w:vAlign w:val="center"/>
          </w:tcPr>
          <w:p w:rsidR="0076260A" w:rsidRPr="00AE6ABA" w:rsidRDefault="0076260A" w:rsidP="0076260A">
            <w:pPr>
              <w:jc w:val="center"/>
              <w:rPr>
                <w:rFonts w:ascii="Times New Roman" w:eastAsia="宋体" w:hAnsi="Times New Roman" w:cs="Times New Roman"/>
              </w:rPr>
            </w:pPr>
            <w:r w:rsidRPr="00AE6ABA">
              <w:rPr>
                <w:rFonts w:ascii="Times New Roman" w:eastAsia="宋体" w:hAnsi="Times New Roman" w:cs="Times New Roman"/>
              </w:rPr>
              <w:t>合伙人姓名</w:t>
            </w:r>
          </w:p>
        </w:tc>
        <w:tc>
          <w:tcPr>
            <w:tcW w:w="1277" w:type="pct"/>
            <w:shd w:val="clear" w:color="auto" w:fill="auto"/>
            <w:vAlign w:val="center"/>
          </w:tcPr>
          <w:p w:rsidR="0076260A" w:rsidRPr="00AE6ABA" w:rsidRDefault="0076260A" w:rsidP="0076260A">
            <w:pPr>
              <w:jc w:val="center"/>
              <w:rPr>
                <w:rFonts w:ascii="Times New Roman" w:eastAsia="宋体" w:hAnsi="Times New Roman" w:cs="Times New Roman"/>
              </w:rPr>
            </w:pPr>
            <w:r w:rsidRPr="00AE6ABA">
              <w:rPr>
                <w:rFonts w:ascii="Times New Roman" w:eastAsia="宋体" w:hAnsi="Times New Roman" w:cs="Times New Roman"/>
              </w:rPr>
              <w:t>认缴出资额（万元）</w:t>
            </w:r>
          </w:p>
        </w:tc>
        <w:tc>
          <w:tcPr>
            <w:tcW w:w="1062" w:type="pct"/>
            <w:shd w:val="clear" w:color="auto" w:fill="auto"/>
            <w:vAlign w:val="center"/>
          </w:tcPr>
          <w:p w:rsidR="0076260A" w:rsidRPr="00AE6ABA" w:rsidRDefault="0076260A" w:rsidP="0076260A">
            <w:pPr>
              <w:jc w:val="center"/>
              <w:rPr>
                <w:rFonts w:ascii="Times New Roman" w:eastAsia="宋体" w:hAnsi="Times New Roman" w:cs="Times New Roman"/>
              </w:rPr>
            </w:pPr>
            <w:r w:rsidRPr="00AE6ABA">
              <w:rPr>
                <w:rFonts w:ascii="Times New Roman" w:eastAsia="宋体" w:hAnsi="Times New Roman" w:cs="Times New Roman"/>
              </w:rPr>
              <w:t>持股比例</w:t>
            </w:r>
          </w:p>
        </w:tc>
        <w:tc>
          <w:tcPr>
            <w:tcW w:w="1318" w:type="pct"/>
            <w:shd w:val="clear" w:color="auto" w:fill="auto"/>
            <w:vAlign w:val="center"/>
          </w:tcPr>
          <w:p w:rsidR="0076260A" w:rsidRPr="00AE6ABA" w:rsidRDefault="0076260A" w:rsidP="0076260A">
            <w:pPr>
              <w:jc w:val="center"/>
              <w:rPr>
                <w:rFonts w:ascii="Times New Roman" w:eastAsia="宋体" w:hAnsi="Times New Roman" w:cs="Times New Roman"/>
              </w:rPr>
            </w:pPr>
            <w:r w:rsidRPr="00AE6ABA">
              <w:rPr>
                <w:rFonts w:ascii="Times New Roman" w:eastAsia="宋体" w:hAnsi="Times New Roman" w:cs="Times New Roman"/>
              </w:rPr>
              <w:t>所任职务</w:t>
            </w:r>
          </w:p>
        </w:tc>
      </w:tr>
      <w:tr w:rsidR="0076260A" w:rsidRPr="00AE6ABA" w:rsidTr="0076260A">
        <w:trPr>
          <w:trHeight w:hRule="exact" w:val="397"/>
          <w:jc w:val="center"/>
        </w:trPr>
        <w:tc>
          <w:tcPr>
            <w:tcW w:w="420" w:type="pct"/>
            <w:shd w:val="clear" w:color="auto" w:fill="auto"/>
            <w:vAlign w:val="center"/>
          </w:tcPr>
          <w:p w:rsidR="0076260A" w:rsidRPr="00AE6ABA" w:rsidRDefault="0076260A" w:rsidP="0076260A">
            <w:pPr>
              <w:jc w:val="center"/>
              <w:rPr>
                <w:rFonts w:ascii="Times New Roman" w:eastAsia="宋体" w:hAnsi="Times New Roman" w:cs="Times New Roman"/>
              </w:rPr>
            </w:pPr>
            <w:r w:rsidRPr="00AE6ABA">
              <w:rPr>
                <w:rFonts w:ascii="Times New Roman" w:eastAsia="宋体" w:hAnsi="Times New Roman" w:cs="Times New Roman"/>
              </w:rPr>
              <w:t>1</w:t>
            </w:r>
          </w:p>
        </w:tc>
        <w:tc>
          <w:tcPr>
            <w:tcW w:w="923" w:type="pct"/>
            <w:shd w:val="clear" w:color="auto" w:fill="auto"/>
            <w:vAlign w:val="center"/>
          </w:tcPr>
          <w:p w:rsidR="0076260A" w:rsidRPr="00AE6ABA" w:rsidRDefault="0076260A" w:rsidP="0076260A">
            <w:pPr>
              <w:jc w:val="center"/>
              <w:rPr>
                <w:rFonts w:ascii="Times New Roman" w:eastAsia="宋体" w:hAnsi="Times New Roman" w:cs="Times New Roman"/>
              </w:rPr>
            </w:pPr>
            <w:r w:rsidRPr="00AE6ABA">
              <w:rPr>
                <w:rFonts w:ascii="Times New Roman" w:eastAsia="宋体" w:hAnsi="Times New Roman" w:cs="Times New Roman"/>
              </w:rPr>
              <w:t>龚俊</w:t>
            </w:r>
          </w:p>
        </w:tc>
        <w:tc>
          <w:tcPr>
            <w:tcW w:w="1277" w:type="pct"/>
            <w:shd w:val="clear" w:color="auto" w:fill="auto"/>
            <w:vAlign w:val="center"/>
          </w:tcPr>
          <w:p w:rsidR="0076260A" w:rsidRPr="00AE6ABA" w:rsidRDefault="0076260A" w:rsidP="00DA6E45">
            <w:pPr>
              <w:jc w:val="right"/>
              <w:rPr>
                <w:rFonts w:ascii="Times New Roman" w:eastAsia="宋体" w:hAnsi="Times New Roman" w:cs="Times New Roman"/>
              </w:rPr>
            </w:pPr>
            <w:r w:rsidRPr="00AE6ABA">
              <w:rPr>
                <w:rFonts w:ascii="Times New Roman" w:eastAsia="宋体" w:hAnsi="Times New Roman" w:cs="Times New Roman"/>
              </w:rPr>
              <w:t>0.2220</w:t>
            </w:r>
          </w:p>
        </w:tc>
        <w:tc>
          <w:tcPr>
            <w:tcW w:w="1062" w:type="pct"/>
            <w:shd w:val="clear" w:color="auto" w:fill="auto"/>
            <w:vAlign w:val="center"/>
          </w:tcPr>
          <w:p w:rsidR="0076260A" w:rsidRPr="00AE6ABA" w:rsidRDefault="0076260A" w:rsidP="00DA6E45">
            <w:pPr>
              <w:jc w:val="right"/>
              <w:rPr>
                <w:rFonts w:ascii="Times New Roman" w:eastAsia="宋体" w:hAnsi="Times New Roman" w:cs="Times New Roman"/>
              </w:rPr>
            </w:pPr>
            <w:r w:rsidRPr="00AE6ABA">
              <w:rPr>
                <w:rFonts w:ascii="Times New Roman" w:eastAsia="宋体" w:hAnsi="Times New Roman" w:cs="Times New Roman"/>
              </w:rPr>
              <w:t>0.1697%</w:t>
            </w:r>
          </w:p>
        </w:tc>
        <w:tc>
          <w:tcPr>
            <w:tcW w:w="1318" w:type="pct"/>
            <w:shd w:val="clear" w:color="auto" w:fill="auto"/>
            <w:vAlign w:val="center"/>
          </w:tcPr>
          <w:p w:rsidR="0076260A" w:rsidRPr="00AE6ABA" w:rsidRDefault="0076260A" w:rsidP="0076260A">
            <w:pPr>
              <w:jc w:val="center"/>
              <w:rPr>
                <w:rFonts w:ascii="Times New Roman" w:eastAsia="宋体" w:hAnsi="Times New Roman" w:cs="Times New Roman"/>
              </w:rPr>
            </w:pPr>
            <w:r w:rsidRPr="00AE6ABA">
              <w:rPr>
                <w:rFonts w:ascii="Times New Roman" w:eastAsia="宋体" w:hAnsi="Times New Roman" w:cs="Times New Roman"/>
              </w:rPr>
              <w:t>董事长</w:t>
            </w:r>
          </w:p>
        </w:tc>
      </w:tr>
      <w:tr w:rsidR="0076260A" w:rsidRPr="00AE6ABA" w:rsidTr="0076260A">
        <w:trPr>
          <w:trHeight w:hRule="exact" w:val="397"/>
          <w:jc w:val="center"/>
        </w:trPr>
        <w:tc>
          <w:tcPr>
            <w:tcW w:w="420" w:type="pct"/>
            <w:shd w:val="clear" w:color="auto" w:fill="auto"/>
            <w:vAlign w:val="center"/>
          </w:tcPr>
          <w:p w:rsidR="0076260A" w:rsidRPr="00AE6ABA" w:rsidRDefault="0076260A" w:rsidP="0076260A">
            <w:pPr>
              <w:jc w:val="center"/>
              <w:rPr>
                <w:rFonts w:ascii="Times New Roman" w:eastAsia="宋体" w:hAnsi="Times New Roman" w:cs="Times New Roman"/>
              </w:rPr>
            </w:pPr>
            <w:r w:rsidRPr="00AE6ABA">
              <w:rPr>
                <w:rFonts w:ascii="Times New Roman" w:eastAsia="宋体" w:hAnsi="Times New Roman" w:cs="Times New Roman"/>
              </w:rPr>
              <w:t>2</w:t>
            </w:r>
          </w:p>
        </w:tc>
        <w:tc>
          <w:tcPr>
            <w:tcW w:w="923" w:type="pct"/>
            <w:shd w:val="clear" w:color="auto" w:fill="auto"/>
            <w:vAlign w:val="center"/>
          </w:tcPr>
          <w:p w:rsidR="0076260A" w:rsidRPr="00AE6ABA" w:rsidRDefault="0076260A" w:rsidP="0076260A">
            <w:pPr>
              <w:jc w:val="center"/>
              <w:rPr>
                <w:rFonts w:ascii="Times New Roman" w:eastAsia="宋体" w:hAnsi="Times New Roman" w:cs="Times New Roman"/>
              </w:rPr>
            </w:pPr>
            <w:r w:rsidRPr="00AE6ABA">
              <w:rPr>
                <w:rFonts w:ascii="Times New Roman" w:eastAsia="宋体" w:hAnsi="Times New Roman" w:cs="Times New Roman"/>
              </w:rPr>
              <w:t>杨杰峰</w:t>
            </w:r>
          </w:p>
        </w:tc>
        <w:tc>
          <w:tcPr>
            <w:tcW w:w="1277" w:type="pct"/>
            <w:shd w:val="clear" w:color="auto" w:fill="auto"/>
            <w:vAlign w:val="center"/>
          </w:tcPr>
          <w:p w:rsidR="0076260A" w:rsidRPr="00AE6ABA" w:rsidRDefault="0076260A" w:rsidP="00DA6E45">
            <w:pPr>
              <w:jc w:val="right"/>
              <w:rPr>
                <w:rFonts w:ascii="Times New Roman" w:eastAsia="宋体" w:hAnsi="Times New Roman" w:cs="Times New Roman"/>
              </w:rPr>
            </w:pPr>
            <w:r w:rsidRPr="00AE6ABA">
              <w:rPr>
                <w:rFonts w:ascii="Times New Roman" w:eastAsia="宋体" w:hAnsi="Times New Roman" w:cs="Times New Roman"/>
              </w:rPr>
              <w:t>74.6160</w:t>
            </w:r>
          </w:p>
        </w:tc>
        <w:tc>
          <w:tcPr>
            <w:tcW w:w="1062" w:type="pct"/>
            <w:shd w:val="clear" w:color="auto" w:fill="auto"/>
            <w:vAlign w:val="center"/>
          </w:tcPr>
          <w:p w:rsidR="0076260A" w:rsidRPr="00AE6ABA" w:rsidRDefault="0076260A" w:rsidP="00DA6E45">
            <w:pPr>
              <w:jc w:val="right"/>
              <w:rPr>
                <w:rFonts w:ascii="Times New Roman" w:eastAsia="宋体" w:hAnsi="Times New Roman" w:cs="Times New Roman"/>
              </w:rPr>
            </w:pPr>
            <w:r w:rsidRPr="00AE6ABA">
              <w:rPr>
                <w:rFonts w:ascii="Times New Roman" w:eastAsia="宋体" w:hAnsi="Times New Roman" w:cs="Times New Roman"/>
              </w:rPr>
              <w:t>57.0459%</w:t>
            </w:r>
          </w:p>
        </w:tc>
        <w:tc>
          <w:tcPr>
            <w:tcW w:w="1318" w:type="pct"/>
            <w:shd w:val="clear" w:color="auto" w:fill="auto"/>
            <w:vAlign w:val="center"/>
          </w:tcPr>
          <w:p w:rsidR="0076260A" w:rsidRPr="00AE6ABA" w:rsidRDefault="0076260A" w:rsidP="0076260A">
            <w:pPr>
              <w:jc w:val="center"/>
              <w:rPr>
                <w:rFonts w:ascii="Times New Roman" w:eastAsia="宋体" w:hAnsi="Times New Roman" w:cs="Times New Roman"/>
              </w:rPr>
            </w:pPr>
            <w:r w:rsidRPr="00AE6ABA">
              <w:rPr>
                <w:rFonts w:ascii="Times New Roman" w:eastAsia="宋体" w:hAnsi="Times New Roman" w:cs="Times New Roman"/>
              </w:rPr>
              <w:t>设计总监</w:t>
            </w:r>
          </w:p>
        </w:tc>
      </w:tr>
      <w:tr w:rsidR="0076260A" w:rsidRPr="00AE6ABA" w:rsidTr="0076260A">
        <w:trPr>
          <w:trHeight w:hRule="exact" w:val="397"/>
          <w:jc w:val="center"/>
        </w:trPr>
        <w:tc>
          <w:tcPr>
            <w:tcW w:w="420" w:type="pct"/>
            <w:shd w:val="clear" w:color="auto" w:fill="auto"/>
            <w:vAlign w:val="center"/>
          </w:tcPr>
          <w:p w:rsidR="0076260A" w:rsidRPr="00AE6ABA" w:rsidRDefault="0076260A" w:rsidP="0076260A">
            <w:pPr>
              <w:jc w:val="center"/>
              <w:rPr>
                <w:rFonts w:ascii="Times New Roman" w:eastAsia="宋体" w:hAnsi="Times New Roman" w:cs="Times New Roman"/>
              </w:rPr>
            </w:pPr>
            <w:r w:rsidRPr="00AE6ABA">
              <w:rPr>
                <w:rFonts w:ascii="Times New Roman" w:eastAsia="宋体" w:hAnsi="Times New Roman" w:cs="Times New Roman"/>
              </w:rPr>
              <w:t>3</w:t>
            </w:r>
          </w:p>
        </w:tc>
        <w:tc>
          <w:tcPr>
            <w:tcW w:w="923" w:type="pct"/>
            <w:shd w:val="clear" w:color="auto" w:fill="auto"/>
            <w:vAlign w:val="center"/>
          </w:tcPr>
          <w:p w:rsidR="0076260A" w:rsidRPr="00AE6ABA" w:rsidRDefault="0076260A" w:rsidP="0076260A">
            <w:pPr>
              <w:jc w:val="center"/>
              <w:rPr>
                <w:rFonts w:ascii="Times New Roman" w:eastAsia="宋体" w:hAnsi="Times New Roman" w:cs="Times New Roman"/>
              </w:rPr>
            </w:pPr>
            <w:r w:rsidRPr="00AE6ABA">
              <w:rPr>
                <w:rFonts w:ascii="Times New Roman" w:eastAsia="宋体" w:hAnsi="Times New Roman" w:cs="Times New Roman"/>
              </w:rPr>
              <w:t>吴叶熊</w:t>
            </w:r>
          </w:p>
        </w:tc>
        <w:tc>
          <w:tcPr>
            <w:tcW w:w="1277" w:type="pct"/>
            <w:shd w:val="clear" w:color="auto" w:fill="auto"/>
            <w:vAlign w:val="center"/>
          </w:tcPr>
          <w:p w:rsidR="0076260A" w:rsidRPr="00AE6ABA" w:rsidRDefault="0076260A" w:rsidP="00DA6E45">
            <w:pPr>
              <w:jc w:val="right"/>
              <w:rPr>
                <w:rFonts w:ascii="Times New Roman" w:eastAsia="宋体" w:hAnsi="Times New Roman" w:cs="Times New Roman"/>
              </w:rPr>
            </w:pPr>
            <w:r w:rsidRPr="00AE6ABA">
              <w:rPr>
                <w:rFonts w:ascii="Times New Roman" w:eastAsia="宋体" w:hAnsi="Times New Roman" w:cs="Times New Roman"/>
              </w:rPr>
              <w:t>18.6540</w:t>
            </w:r>
          </w:p>
        </w:tc>
        <w:tc>
          <w:tcPr>
            <w:tcW w:w="1062" w:type="pct"/>
            <w:shd w:val="clear" w:color="auto" w:fill="auto"/>
            <w:vAlign w:val="center"/>
          </w:tcPr>
          <w:p w:rsidR="0076260A" w:rsidRPr="00AE6ABA" w:rsidRDefault="0076260A" w:rsidP="00DA6E45">
            <w:pPr>
              <w:jc w:val="right"/>
              <w:rPr>
                <w:rFonts w:ascii="Times New Roman" w:eastAsia="宋体" w:hAnsi="Times New Roman" w:cs="Times New Roman"/>
              </w:rPr>
            </w:pPr>
            <w:r w:rsidRPr="00AE6ABA">
              <w:rPr>
                <w:rFonts w:ascii="Times New Roman" w:eastAsia="宋体" w:hAnsi="Times New Roman" w:cs="Times New Roman"/>
              </w:rPr>
              <w:t>14.2615%</w:t>
            </w:r>
          </w:p>
        </w:tc>
        <w:tc>
          <w:tcPr>
            <w:tcW w:w="1318" w:type="pct"/>
            <w:shd w:val="clear" w:color="auto" w:fill="auto"/>
            <w:vAlign w:val="center"/>
          </w:tcPr>
          <w:p w:rsidR="0076260A" w:rsidRPr="00AE6ABA" w:rsidRDefault="0076260A" w:rsidP="0076260A">
            <w:pPr>
              <w:jc w:val="center"/>
              <w:rPr>
                <w:rFonts w:ascii="Times New Roman" w:eastAsia="宋体" w:hAnsi="Times New Roman" w:cs="Times New Roman"/>
              </w:rPr>
            </w:pPr>
            <w:r w:rsidRPr="00AE6ABA">
              <w:rPr>
                <w:rFonts w:ascii="Times New Roman" w:eastAsia="宋体" w:hAnsi="Times New Roman" w:cs="Times New Roman"/>
              </w:rPr>
              <w:t>设计副总监</w:t>
            </w:r>
          </w:p>
        </w:tc>
      </w:tr>
      <w:tr w:rsidR="0076260A" w:rsidRPr="00AE6ABA" w:rsidTr="0076260A">
        <w:trPr>
          <w:trHeight w:hRule="exact" w:val="397"/>
          <w:jc w:val="center"/>
        </w:trPr>
        <w:tc>
          <w:tcPr>
            <w:tcW w:w="420" w:type="pct"/>
            <w:shd w:val="clear" w:color="auto" w:fill="auto"/>
            <w:vAlign w:val="center"/>
          </w:tcPr>
          <w:p w:rsidR="0076260A" w:rsidRPr="00AE6ABA" w:rsidRDefault="0076260A" w:rsidP="0076260A">
            <w:pPr>
              <w:jc w:val="center"/>
              <w:rPr>
                <w:rFonts w:ascii="Times New Roman" w:eastAsia="宋体" w:hAnsi="Times New Roman" w:cs="Times New Roman"/>
              </w:rPr>
            </w:pPr>
            <w:r w:rsidRPr="00AE6ABA">
              <w:rPr>
                <w:rFonts w:ascii="Times New Roman" w:eastAsia="宋体" w:hAnsi="Times New Roman" w:cs="Times New Roman"/>
              </w:rPr>
              <w:t>4</w:t>
            </w:r>
          </w:p>
        </w:tc>
        <w:tc>
          <w:tcPr>
            <w:tcW w:w="923" w:type="pct"/>
            <w:shd w:val="clear" w:color="auto" w:fill="auto"/>
            <w:vAlign w:val="center"/>
          </w:tcPr>
          <w:p w:rsidR="0076260A" w:rsidRPr="00AE6ABA" w:rsidRDefault="0076260A" w:rsidP="0076260A">
            <w:pPr>
              <w:jc w:val="center"/>
              <w:rPr>
                <w:rFonts w:ascii="Times New Roman" w:eastAsia="宋体" w:hAnsi="Times New Roman" w:cs="Times New Roman"/>
              </w:rPr>
            </w:pPr>
            <w:r w:rsidRPr="00AE6ABA">
              <w:rPr>
                <w:rFonts w:ascii="Times New Roman" w:eastAsia="宋体" w:hAnsi="Times New Roman" w:cs="Times New Roman"/>
              </w:rPr>
              <w:t>刘慎花</w:t>
            </w:r>
          </w:p>
        </w:tc>
        <w:tc>
          <w:tcPr>
            <w:tcW w:w="1277" w:type="pct"/>
            <w:shd w:val="clear" w:color="auto" w:fill="auto"/>
            <w:vAlign w:val="center"/>
          </w:tcPr>
          <w:p w:rsidR="0076260A" w:rsidRPr="00AE6ABA" w:rsidRDefault="0076260A" w:rsidP="00DA6E45">
            <w:pPr>
              <w:jc w:val="right"/>
              <w:rPr>
                <w:rFonts w:ascii="Times New Roman" w:eastAsia="宋体" w:hAnsi="Times New Roman" w:cs="Times New Roman"/>
              </w:rPr>
            </w:pPr>
            <w:r w:rsidRPr="00AE6ABA">
              <w:rPr>
                <w:rFonts w:ascii="Times New Roman" w:eastAsia="宋体" w:hAnsi="Times New Roman" w:cs="Times New Roman"/>
              </w:rPr>
              <w:t>37.3080</w:t>
            </w:r>
          </w:p>
        </w:tc>
        <w:tc>
          <w:tcPr>
            <w:tcW w:w="1062" w:type="pct"/>
            <w:shd w:val="clear" w:color="auto" w:fill="auto"/>
            <w:vAlign w:val="center"/>
          </w:tcPr>
          <w:p w:rsidR="0076260A" w:rsidRPr="00AE6ABA" w:rsidRDefault="0076260A" w:rsidP="00DA6E45">
            <w:pPr>
              <w:jc w:val="right"/>
              <w:rPr>
                <w:rFonts w:ascii="Times New Roman" w:eastAsia="宋体" w:hAnsi="Times New Roman" w:cs="Times New Roman"/>
              </w:rPr>
            </w:pPr>
            <w:r w:rsidRPr="00AE6ABA">
              <w:rPr>
                <w:rFonts w:ascii="Times New Roman" w:eastAsia="宋体" w:hAnsi="Times New Roman" w:cs="Times New Roman"/>
              </w:rPr>
              <w:t>28.5229%</w:t>
            </w:r>
          </w:p>
        </w:tc>
        <w:tc>
          <w:tcPr>
            <w:tcW w:w="1318" w:type="pct"/>
            <w:shd w:val="clear" w:color="auto" w:fill="auto"/>
            <w:vAlign w:val="center"/>
          </w:tcPr>
          <w:p w:rsidR="0076260A" w:rsidRPr="00AE6ABA" w:rsidRDefault="0076260A" w:rsidP="0076260A">
            <w:pPr>
              <w:jc w:val="center"/>
              <w:rPr>
                <w:rFonts w:ascii="Times New Roman" w:eastAsia="宋体" w:hAnsi="Times New Roman" w:cs="Times New Roman"/>
              </w:rPr>
            </w:pPr>
            <w:r w:rsidRPr="00AE6ABA">
              <w:rPr>
                <w:rFonts w:ascii="Times New Roman" w:eastAsia="宋体" w:hAnsi="Times New Roman" w:cs="Times New Roman"/>
              </w:rPr>
              <w:t>财务总监</w:t>
            </w:r>
          </w:p>
        </w:tc>
      </w:tr>
      <w:tr w:rsidR="0076260A" w:rsidRPr="00AE6ABA" w:rsidTr="0076260A">
        <w:trPr>
          <w:trHeight w:hRule="exact" w:val="397"/>
          <w:jc w:val="center"/>
        </w:trPr>
        <w:tc>
          <w:tcPr>
            <w:tcW w:w="1343" w:type="pct"/>
            <w:gridSpan w:val="2"/>
            <w:shd w:val="clear" w:color="auto" w:fill="auto"/>
            <w:vAlign w:val="center"/>
          </w:tcPr>
          <w:p w:rsidR="0076260A" w:rsidRPr="00AE6ABA" w:rsidRDefault="0076260A" w:rsidP="0076260A">
            <w:pPr>
              <w:jc w:val="center"/>
              <w:rPr>
                <w:rFonts w:ascii="Times New Roman" w:eastAsia="宋体" w:hAnsi="Times New Roman" w:cs="Times New Roman"/>
              </w:rPr>
            </w:pPr>
            <w:r w:rsidRPr="00AE6ABA">
              <w:rPr>
                <w:rFonts w:ascii="Times New Roman" w:eastAsia="宋体" w:hAnsi="Times New Roman" w:cs="Times New Roman"/>
              </w:rPr>
              <w:t>合</w:t>
            </w:r>
            <w:r w:rsidRPr="00AE6ABA">
              <w:rPr>
                <w:rFonts w:ascii="Times New Roman" w:eastAsia="宋体" w:hAnsi="Times New Roman" w:cs="Times New Roman"/>
              </w:rPr>
              <w:t xml:space="preserve"> </w:t>
            </w:r>
            <w:r w:rsidRPr="00AE6ABA">
              <w:rPr>
                <w:rFonts w:ascii="Times New Roman" w:eastAsia="宋体" w:hAnsi="Times New Roman" w:cs="Times New Roman"/>
              </w:rPr>
              <w:t>计</w:t>
            </w:r>
          </w:p>
        </w:tc>
        <w:tc>
          <w:tcPr>
            <w:tcW w:w="1277" w:type="pct"/>
            <w:shd w:val="clear" w:color="auto" w:fill="auto"/>
            <w:vAlign w:val="center"/>
          </w:tcPr>
          <w:p w:rsidR="0076260A" w:rsidRPr="00AE6ABA" w:rsidRDefault="0076260A" w:rsidP="00DA6E45">
            <w:pPr>
              <w:jc w:val="right"/>
              <w:rPr>
                <w:rFonts w:ascii="Times New Roman" w:eastAsia="宋体" w:hAnsi="Times New Roman" w:cs="Times New Roman"/>
              </w:rPr>
            </w:pPr>
            <w:r w:rsidRPr="00AE6ABA">
              <w:rPr>
                <w:rFonts w:ascii="Times New Roman" w:eastAsia="宋体" w:hAnsi="Times New Roman" w:cs="Times New Roman"/>
              </w:rPr>
              <w:t>130.8000</w:t>
            </w:r>
          </w:p>
        </w:tc>
        <w:tc>
          <w:tcPr>
            <w:tcW w:w="1062" w:type="pct"/>
            <w:shd w:val="clear" w:color="auto" w:fill="auto"/>
            <w:vAlign w:val="center"/>
          </w:tcPr>
          <w:p w:rsidR="0076260A" w:rsidRPr="00AE6ABA" w:rsidRDefault="0076260A" w:rsidP="00DA6E45">
            <w:pPr>
              <w:jc w:val="right"/>
              <w:rPr>
                <w:rFonts w:ascii="Times New Roman" w:eastAsia="宋体" w:hAnsi="Times New Roman" w:cs="Times New Roman"/>
              </w:rPr>
            </w:pPr>
            <w:r w:rsidRPr="00AE6ABA">
              <w:rPr>
                <w:rFonts w:ascii="Times New Roman" w:eastAsia="宋体" w:hAnsi="Times New Roman" w:cs="Times New Roman"/>
              </w:rPr>
              <w:t>100</w:t>
            </w:r>
            <w:r w:rsidR="00DA6E45" w:rsidRPr="00AE6ABA">
              <w:rPr>
                <w:rFonts w:ascii="Times New Roman" w:eastAsia="宋体" w:hAnsi="Times New Roman" w:cs="Times New Roman"/>
              </w:rPr>
              <w:t>.0000</w:t>
            </w:r>
            <w:r w:rsidRPr="00AE6ABA">
              <w:rPr>
                <w:rFonts w:ascii="Times New Roman" w:eastAsia="宋体" w:hAnsi="Times New Roman" w:cs="Times New Roman"/>
              </w:rPr>
              <w:t>%</w:t>
            </w:r>
          </w:p>
        </w:tc>
        <w:tc>
          <w:tcPr>
            <w:tcW w:w="1318" w:type="pct"/>
            <w:shd w:val="clear" w:color="auto" w:fill="auto"/>
            <w:vAlign w:val="center"/>
          </w:tcPr>
          <w:p w:rsidR="0076260A" w:rsidRPr="00AE6ABA" w:rsidRDefault="0076260A" w:rsidP="0076260A">
            <w:pPr>
              <w:jc w:val="center"/>
              <w:rPr>
                <w:rFonts w:ascii="Times New Roman" w:eastAsia="宋体" w:hAnsi="Times New Roman" w:cs="Times New Roman"/>
              </w:rPr>
            </w:pPr>
            <w:r w:rsidRPr="00AE6ABA">
              <w:rPr>
                <w:rFonts w:ascii="Times New Roman" w:eastAsia="宋体" w:hAnsi="Times New Roman" w:cs="Times New Roman"/>
              </w:rPr>
              <w:t>-</w:t>
            </w:r>
          </w:p>
        </w:tc>
      </w:tr>
    </w:tbl>
    <w:p w:rsidR="0076260A" w:rsidRPr="00AE6ABA" w:rsidRDefault="0076260A" w:rsidP="00B0634B">
      <w:pPr>
        <w:spacing w:before="120" w:after="120"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2018</w:t>
      </w:r>
      <w:r w:rsidRPr="00AE6ABA">
        <w:rPr>
          <w:rFonts w:ascii="Times New Roman" w:eastAsia="宋体" w:hAnsi="Times New Roman" w:cs="Times New Roman"/>
          <w:color w:val="000000"/>
          <w:kern w:val="0"/>
          <w:sz w:val="24"/>
          <w:szCs w:val="24"/>
          <w:lang w:bidi="en-US"/>
        </w:rPr>
        <w:t>年</w:t>
      </w:r>
      <w:r w:rsidRPr="00AE6ABA">
        <w:rPr>
          <w:rFonts w:ascii="Times New Roman" w:eastAsia="宋体" w:hAnsi="Times New Roman" w:cs="Times New Roman"/>
          <w:color w:val="000000"/>
          <w:kern w:val="0"/>
          <w:sz w:val="24"/>
          <w:szCs w:val="24"/>
          <w:lang w:bidi="en-US"/>
        </w:rPr>
        <w:t>5</w:t>
      </w:r>
      <w:r w:rsidRPr="00AE6ABA">
        <w:rPr>
          <w:rFonts w:ascii="Times New Roman" w:eastAsia="宋体" w:hAnsi="Times New Roman" w:cs="Times New Roman"/>
          <w:color w:val="000000"/>
          <w:kern w:val="0"/>
          <w:sz w:val="24"/>
          <w:szCs w:val="24"/>
          <w:lang w:bidi="en-US"/>
        </w:rPr>
        <w:t>月，</w:t>
      </w:r>
      <w:proofErr w:type="gramStart"/>
      <w:r w:rsidRPr="00AE6ABA">
        <w:rPr>
          <w:rFonts w:ascii="Times New Roman" w:eastAsia="宋体" w:hAnsi="Times New Roman" w:cs="Times New Roman"/>
          <w:color w:val="000000"/>
          <w:kern w:val="0"/>
          <w:sz w:val="24"/>
          <w:szCs w:val="24"/>
          <w:lang w:bidi="en-US"/>
        </w:rPr>
        <w:t>吴叶熊因自发</w:t>
      </w:r>
      <w:proofErr w:type="gramEnd"/>
      <w:r w:rsidRPr="00AE6ABA">
        <w:rPr>
          <w:rFonts w:ascii="Times New Roman" w:eastAsia="宋体" w:hAnsi="Times New Roman" w:cs="Times New Roman"/>
          <w:color w:val="000000"/>
          <w:kern w:val="0"/>
          <w:sz w:val="24"/>
          <w:szCs w:val="24"/>
          <w:lang w:bidi="en-US"/>
        </w:rPr>
        <w:t>行人处辞职，将其所持</w:t>
      </w:r>
      <w:proofErr w:type="gramStart"/>
      <w:r w:rsidRPr="00AE6ABA">
        <w:rPr>
          <w:rFonts w:ascii="Times New Roman" w:eastAsia="宋体" w:hAnsi="Times New Roman" w:cs="Times New Roman"/>
          <w:color w:val="000000"/>
          <w:kern w:val="0"/>
          <w:sz w:val="24"/>
          <w:szCs w:val="24"/>
          <w:lang w:bidi="en-US"/>
        </w:rPr>
        <w:t>上海霍璞</w:t>
      </w:r>
      <w:proofErr w:type="gramEnd"/>
      <w:r w:rsidRPr="00AE6ABA">
        <w:rPr>
          <w:rFonts w:ascii="Times New Roman" w:eastAsia="宋体" w:hAnsi="Times New Roman" w:cs="Times New Roman"/>
          <w:color w:val="000000"/>
          <w:kern w:val="0"/>
          <w:sz w:val="24"/>
          <w:szCs w:val="24"/>
          <w:lang w:bidi="en-US"/>
        </w:rPr>
        <w:t>14.2615%</w:t>
      </w:r>
      <w:r w:rsidRPr="00AE6ABA">
        <w:rPr>
          <w:rFonts w:ascii="Times New Roman" w:eastAsia="宋体" w:hAnsi="Times New Roman" w:cs="Times New Roman"/>
          <w:color w:val="000000"/>
          <w:kern w:val="0"/>
          <w:sz w:val="24"/>
          <w:szCs w:val="24"/>
          <w:lang w:bidi="en-US"/>
        </w:rPr>
        <w:t>出资份额（认缴出资</w:t>
      </w:r>
      <w:r w:rsidRPr="00AE6ABA">
        <w:rPr>
          <w:rFonts w:ascii="Times New Roman" w:eastAsia="宋体" w:hAnsi="Times New Roman" w:cs="Times New Roman"/>
          <w:color w:val="000000"/>
          <w:kern w:val="0"/>
          <w:sz w:val="24"/>
          <w:szCs w:val="24"/>
          <w:lang w:bidi="en-US"/>
        </w:rPr>
        <w:t>18.6540</w:t>
      </w:r>
      <w:r w:rsidRPr="00AE6ABA">
        <w:rPr>
          <w:rFonts w:ascii="Times New Roman" w:eastAsia="宋体" w:hAnsi="Times New Roman" w:cs="Times New Roman"/>
          <w:color w:val="000000"/>
          <w:kern w:val="0"/>
          <w:sz w:val="24"/>
          <w:szCs w:val="24"/>
          <w:lang w:bidi="en-US"/>
        </w:rPr>
        <w:t>万元，实缴出资</w:t>
      </w:r>
      <w:r w:rsidRPr="00AE6ABA">
        <w:rPr>
          <w:rFonts w:ascii="Times New Roman" w:eastAsia="宋体" w:hAnsi="Times New Roman" w:cs="Times New Roman"/>
          <w:color w:val="000000"/>
          <w:kern w:val="0"/>
          <w:sz w:val="24"/>
          <w:szCs w:val="24"/>
          <w:lang w:bidi="en-US"/>
        </w:rPr>
        <w:t>0</w:t>
      </w:r>
      <w:r w:rsidRPr="00AE6ABA">
        <w:rPr>
          <w:rFonts w:ascii="Times New Roman" w:eastAsia="宋体" w:hAnsi="Times New Roman" w:cs="Times New Roman"/>
          <w:color w:val="000000"/>
          <w:kern w:val="0"/>
          <w:sz w:val="24"/>
          <w:szCs w:val="24"/>
          <w:lang w:bidi="en-US"/>
        </w:rPr>
        <w:t>元）以</w:t>
      </w:r>
      <w:r w:rsidRPr="00AE6ABA">
        <w:rPr>
          <w:rFonts w:ascii="Times New Roman" w:eastAsia="宋体" w:hAnsi="Times New Roman" w:cs="Times New Roman"/>
          <w:color w:val="000000"/>
          <w:kern w:val="0"/>
          <w:sz w:val="24"/>
          <w:szCs w:val="24"/>
          <w:lang w:bidi="en-US"/>
        </w:rPr>
        <w:t>0</w:t>
      </w:r>
      <w:r w:rsidRPr="00AE6ABA">
        <w:rPr>
          <w:rFonts w:ascii="Times New Roman" w:eastAsia="宋体" w:hAnsi="Times New Roman" w:cs="Times New Roman"/>
          <w:color w:val="000000"/>
          <w:kern w:val="0"/>
          <w:sz w:val="24"/>
          <w:szCs w:val="24"/>
          <w:lang w:bidi="en-US"/>
        </w:rPr>
        <w:t>元的价格转让给普通合伙人龚俊。除此之外，</w:t>
      </w:r>
      <w:proofErr w:type="gramStart"/>
      <w:r w:rsidRPr="00AE6ABA">
        <w:rPr>
          <w:rFonts w:ascii="Times New Roman" w:eastAsia="宋体" w:hAnsi="Times New Roman" w:cs="Times New Roman"/>
          <w:color w:val="000000"/>
          <w:kern w:val="0"/>
          <w:sz w:val="24"/>
          <w:szCs w:val="24"/>
          <w:lang w:bidi="en-US"/>
        </w:rPr>
        <w:t>上海霍璞合伙人</w:t>
      </w:r>
      <w:proofErr w:type="gramEnd"/>
      <w:r w:rsidRPr="00AE6ABA">
        <w:rPr>
          <w:rFonts w:ascii="Times New Roman" w:eastAsia="宋体" w:hAnsi="Times New Roman" w:cs="Times New Roman"/>
          <w:color w:val="000000"/>
          <w:kern w:val="0"/>
          <w:sz w:val="24"/>
          <w:szCs w:val="24"/>
          <w:lang w:bidi="en-US"/>
        </w:rPr>
        <w:t>未发生其他变动。</w:t>
      </w:r>
    </w:p>
    <w:p w:rsidR="00B050D2" w:rsidRPr="00B050D2" w:rsidRDefault="00EC1025" w:rsidP="00E43ABB">
      <w:pPr>
        <w:pStyle w:val="a6"/>
        <w:spacing w:before="156" w:after="156"/>
      </w:pPr>
      <w:r w:rsidRPr="009C0832">
        <w:rPr>
          <w:rFonts w:hint="eastAsia"/>
        </w:rPr>
        <w:t>（</w:t>
      </w:r>
      <w:r>
        <w:rPr>
          <w:rFonts w:hint="eastAsia"/>
        </w:rPr>
        <w:t>三</w:t>
      </w:r>
      <w:r w:rsidRPr="009C0832">
        <w:rPr>
          <w:rFonts w:hint="eastAsia"/>
        </w:rPr>
        <w:t>）</w:t>
      </w:r>
      <w:proofErr w:type="gramStart"/>
      <w:r w:rsidRPr="00EC1025">
        <w:t>上海霍璞的</w:t>
      </w:r>
      <w:proofErr w:type="gramEnd"/>
      <w:r w:rsidRPr="00EC1025">
        <w:t>管理模式、存续期及期满后所持有股份的处置办法、股份锁定期、变更和终止的情形，是否履行登记备案程序，是否存在发行人或第三方为员工参加持股提供奖励、资助、补贴等安排，是否存在</w:t>
      </w:r>
      <w:proofErr w:type="gramStart"/>
      <w:r w:rsidRPr="00EC1025">
        <w:t>股份代持情形</w:t>
      </w:r>
      <w:proofErr w:type="gramEnd"/>
    </w:p>
    <w:p w:rsidR="002206D3" w:rsidRDefault="002206D3" w:rsidP="002206D3">
      <w:pPr>
        <w:pStyle w:val="11"/>
        <w:spacing w:before="156" w:after="156"/>
      </w:pPr>
      <w:r w:rsidRPr="00B050D2">
        <w:t>发行人已在招股说明书</w:t>
      </w:r>
      <w:r w:rsidRPr="00B050D2">
        <w:rPr>
          <w:rFonts w:hint="eastAsia"/>
        </w:rPr>
        <w:t>“</w:t>
      </w:r>
      <w:r w:rsidRPr="007E4F61">
        <w:rPr>
          <w:rFonts w:hint="eastAsia"/>
        </w:rPr>
        <w:t>第五节</w:t>
      </w:r>
      <w:r w:rsidRPr="007E4F61">
        <w:t xml:space="preserve"> </w:t>
      </w:r>
      <w:r w:rsidRPr="007E4F61">
        <w:t>发行人基本情况</w:t>
      </w:r>
      <w:r w:rsidRPr="00B050D2">
        <w:rPr>
          <w:rFonts w:hint="eastAsia"/>
        </w:rPr>
        <w:t>”</w:t>
      </w:r>
      <w:r w:rsidRPr="00B050D2">
        <w:t>之</w:t>
      </w:r>
      <w:r w:rsidRPr="00B050D2">
        <w:rPr>
          <w:rFonts w:hint="eastAsia"/>
        </w:rPr>
        <w:t>“</w:t>
      </w:r>
      <w:r w:rsidRPr="007E4F61">
        <w:rPr>
          <w:rFonts w:hint="eastAsia"/>
        </w:rPr>
        <w:t>八、持有发行人</w:t>
      </w:r>
      <w:r w:rsidRPr="007E4F61">
        <w:t>5%</w:t>
      </w:r>
      <w:r w:rsidRPr="007E4F61">
        <w:t>以上股份的主要股东及实际控制人的基本情况</w:t>
      </w:r>
      <w:r w:rsidRPr="00B050D2">
        <w:rPr>
          <w:rFonts w:hint="eastAsia"/>
        </w:rPr>
        <w:t>”</w:t>
      </w:r>
      <w:r w:rsidRPr="00B050D2">
        <w:t>之</w:t>
      </w:r>
      <w:r w:rsidRPr="00B050D2">
        <w:rPr>
          <w:rFonts w:hint="eastAsia"/>
        </w:rPr>
        <w:t>“</w:t>
      </w:r>
      <w:r w:rsidRPr="007E4F61">
        <w:rPr>
          <w:rFonts w:hint="eastAsia"/>
        </w:rPr>
        <w:t>（</w:t>
      </w:r>
      <w:r>
        <w:rPr>
          <w:rFonts w:hint="eastAsia"/>
        </w:rPr>
        <w:t>四</w:t>
      </w:r>
      <w:r w:rsidRPr="007E4F61">
        <w:rPr>
          <w:rFonts w:hint="eastAsia"/>
        </w:rPr>
        <w:t>）上海霍璞的</w:t>
      </w:r>
      <w:r>
        <w:rPr>
          <w:rFonts w:hint="eastAsia"/>
        </w:rPr>
        <w:t>有关情况</w:t>
      </w:r>
      <w:r w:rsidRPr="00B050D2">
        <w:rPr>
          <w:rFonts w:hint="eastAsia"/>
        </w:rPr>
        <w:t>”</w:t>
      </w:r>
      <w:r w:rsidRPr="00B050D2">
        <w:t>补充披露如下：</w:t>
      </w:r>
    </w:p>
    <w:p w:rsidR="002206D3" w:rsidRPr="00AE6ABA" w:rsidRDefault="002206D3" w:rsidP="00E43ABB">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3</w:t>
      </w:r>
      <w:r w:rsidRPr="00AE6ABA">
        <w:rPr>
          <w:rFonts w:ascii="Times New Roman" w:eastAsia="宋体" w:hAnsi="Times New Roman" w:cs="Times New Roman"/>
          <w:color w:val="000000"/>
          <w:kern w:val="0"/>
          <w:sz w:val="24"/>
          <w:szCs w:val="24"/>
          <w:lang w:bidi="en-US"/>
        </w:rPr>
        <w:t>、</w:t>
      </w:r>
      <w:proofErr w:type="gramStart"/>
      <w:r w:rsidRPr="00AE6ABA">
        <w:rPr>
          <w:rFonts w:ascii="Times New Roman" w:eastAsia="宋体" w:hAnsi="Times New Roman" w:cs="Times New Roman"/>
          <w:color w:val="000000"/>
          <w:kern w:val="0"/>
          <w:sz w:val="24"/>
          <w:szCs w:val="24"/>
          <w:lang w:bidi="en-US"/>
        </w:rPr>
        <w:t>上海霍璞的</w:t>
      </w:r>
      <w:proofErr w:type="gramEnd"/>
      <w:r w:rsidRPr="00AE6ABA">
        <w:rPr>
          <w:rFonts w:ascii="Times New Roman" w:eastAsia="宋体" w:hAnsi="Times New Roman" w:cs="Times New Roman"/>
          <w:color w:val="000000"/>
          <w:kern w:val="0"/>
          <w:sz w:val="24"/>
          <w:szCs w:val="24"/>
          <w:lang w:bidi="en-US"/>
        </w:rPr>
        <w:t>管理模式、存续期及期满后所持有股份的处置办法、股份锁定期、变更和终止的情形</w:t>
      </w:r>
    </w:p>
    <w:p w:rsidR="002206D3" w:rsidRPr="00AE6ABA" w:rsidRDefault="002206D3" w:rsidP="00E43ABB">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上海</w:t>
      </w:r>
      <w:proofErr w:type="gramStart"/>
      <w:r w:rsidRPr="00AE6ABA">
        <w:rPr>
          <w:rFonts w:ascii="Times New Roman" w:eastAsia="宋体" w:hAnsi="Times New Roman" w:cs="Times New Roman"/>
          <w:color w:val="000000"/>
          <w:kern w:val="0"/>
          <w:sz w:val="24"/>
          <w:szCs w:val="24"/>
          <w:lang w:bidi="en-US"/>
        </w:rPr>
        <w:t>霍璞系</w:t>
      </w:r>
      <w:proofErr w:type="gramEnd"/>
      <w:r w:rsidRPr="00AE6ABA">
        <w:rPr>
          <w:rFonts w:ascii="Times New Roman" w:eastAsia="宋体" w:hAnsi="Times New Roman" w:cs="Times New Roman"/>
          <w:color w:val="000000"/>
          <w:kern w:val="0"/>
          <w:sz w:val="24"/>
          <w:szCs w:val="24"/>
          <w:lang w:bidi="en-US"/>
        </w:rPr>
        <w:t>根据《合伙企业法》《合伙协议》进行管理，由普通合伙人龚俊</w:t>
      </w:r>
      <w:r w:rsidRPr="00AE6ABA">
        <w:rPr>
          <w:rFonts w:ascii="Times New Roman" w:eastAsia="宋体" w:hAnsi="Times New Roman" w:cs="Times New Roman"/>
          <w:color w:val="000000"/>
          <w:kern w:val="0"/>
          <w:sz w:val="24"/>
          <w:szCs w:val="24"/>
          <w:lang w:bidi="en-US"/>
        </w:rPr>
        <w:lastRenderedPageBreak/>
        <w:t>执行合伙事务，其他合伙人不执行合伙事务。</w:t>
      </w:r>
    </w:p>
    <w:p w:rsidR="002206D3" w:rsidRPr="00AE6ABA" w:rsidRDefault="002206D3" w:rsidP="00E43ABB">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proofErr w:type="gramStart"/>
      <w:r w:rsidRPr="00AE6ABA">
        <w:rPr>
          <w:rFonts w:ascii="Times New Roman" w:eastAsia="宋体" w:hAnsi="Times New Roman" w:cs="Times New Roman"/>
          <w:color w:val="000000"/>
          <w:kern w:val="0"/>
          <w:sz w:val="24"/>
          <w:szCs w:val="24"/>
          <w:lang w:bidi="en-US"/>
        </w:rPr>
        <w:t>上海霍璞的</w:t>
      </w:r>
      <w:proofErr w:type="gramEnd"/>
      <w:r w:rsidRPr="00AE6ABA">
        <w:rPr>
          <w:rFonts w:ascii="Times New Roman" w:eastAsia="宋体" w:hAnsi="Times New Roman" w:cs="Times New Roman"/>
          <w:color w:val="000000"/>
          <w:kern w:val="0"/>
          <w:sz w:val="24"/>
          <w:szCs w:val="24"/>
          <w:lang w:bidi="en-US"/>
        </w:rPr>
        <w:t>存续期为</w:t>
      </w:r>
      <w:r w:rsidRPr="00AE6ABA">
        <w:rPr>
          <w:rFonts w:ascii="Times New Roman" w:eastAsia="宋体" w:hAnsi="Times New Roman" w:cs="Times New Roman"/>
          <w:color w:val="000000"/>
          <w:kern w:val="0"/>
          <w:sz w:val="24"/>
          <w:szCs w:val="24"/>
          <w:lang w:bidi="en-US"/>
        </w:rPr>
        <w:t>2017</w:t>
      </w:r>
      <w:r w:rsidRPr="00AE6ABA">
        <w:rPr>
          <w:rFonts w:ascii="Times New Roman" w:eastAsia="宋体" w:hAnsi="Times New Roman" w:cs="Times New Roman"/>
          <w:color w:val="000000"/>
          <w:kern w:val="0"/>
          <w:sz w:val="24"/>
          <w:szCs w:val="24"/>
          <w:lang w:bidi="en-US"/>
        </w:rPr>
        <w:t>年</w:t>
      </w:r>
      <w:r w:rsidRPr="00AE6ABA">
        <w:rPr>
          <w:rFonts w:ascii="Times New Roman" w:eastAsia="宋体" w:hAnsi="Times New Roman" w:cs="Times New Roman"/>
          <w:color w:val="000000"/>
          <w:kern w:val="0"/>
          <w:sz w:val="24"/>
          <w:szCs w:val="24"/>
          <w:lang w:bidi="en-US"/>
        </w:rPr>
        <w:t>12</w:t>
      </w:r>
      <w:r w:rsidRPr="00AE6ABA">
        <w:rPr>
          <w:rFonts w:ascii="Times New Roman" w:eastAsia="宋体" w:hAnsi="Times New Roman" w:cs="Times New Roman"/>
          <w:color w:val="000000"/>
          <w:kern w:val="0"/>
          <w:sz w:val="24"/>
          <w:szCs w:val="24"/>
          <w:lang w:bidi="en-US"/>
        </w:rPr>
        <w:t>月</w:t>
      </w:r>
      <w:r w:rsidRPr="00AE6ABA">
        <w:rPr>
          <w:rFonts w:ascii="Times New Roman" w:eastAsia="宋体" w:hAnsi="Times New Roman" w:cs="Times New Roman"/>
          <w:color w:val="000000"/>
          <w:kern w:val="0"/>
          <w:sz w:val="24"/>
          <w:szCs w:val="24"/>
          <w:lang w:bidi="en-US"/>
        </w:rPr>
        <w:t>22</w:t>
      </w:r>
      <w:r w:rsidRPr="00AE6ABA">
        <w:rPr>
          <w:rFonts w:ascii="Times New Roman" w:eastAsia="宋体" w:hAnsi="Times New Roman" w:cs="Times New Roman"/>
          <w:color w:val="000000"/>
          <w:kern w:val="0"/>
          <w:sz w:val="24"/>
          <w:szCs w:val="24"/>
          <w:lang w:bidi="en-US"/>
        </w:rPr>
        <w:t>日至</w:t>
      </w:r>
      <w:r w:rsidRPr="00AE6ABA">
        <w:rPr>
          <w:rFonts w:ascii="Times New Roman" w:eastAsia="宋体" w:hAnsi="Times New Roman" w:cs="Times New Roman"/>
          <w:color w:val="000000"/>
          <w:kern w:val="0"/>
          <w:sz w:val="24"/>
          <w:szCs w:val="24"/>
          <w:lang w:bidi="en-US"/>
        </w:rPr>
        <w:t>2037</w:t>
      </w:r>
      <w:r w:rsidRPr="00AE6ABA">
        <w:rPr>
          <w:rFonts w:ascii="Times New Roman" w:eastAsia="宋体" w:hAnsi="Times New Roman" w:cs="Times New Roman"/>
          <w:color w:val="000000"/>
          <w:kern w:val="0"/>
          <w:sz w:val="24"/>
          <w:szCs w:val="24"/>
          <w:lang w:bidi="en-US"/>
        </w:rPr>
        <w:t>年</w:t>
      </w:r>
      <w:r w:rsidRPr="00AE6ABA">
        <w:rPr>
          <w:rFonts w:ascii="Times New Roman" w:eastAsia="宋体" w:hAnsi="Times New Roman" w:cs="Times New Roman"/>
          <w:color w:val="000000"/>
          <w:kern w:val="0"/>
          <w:sz w:val="24"/>
          <w:szCs w:val="24"/>
          <w:lang w:bidi="en-US"/>
        </w:rPr>
        <w:t>12</w:t>
      </w:r>
      <w:r w:rsidRPr="00AE6ABA">
        <w:rPr>
          <w:rFonts w:ascii="Times New Roman" w:eastAsia="宋体" w:hAnsi="Times New Roman" w:cs="Times New Roman"/>
          <w:color w:val="000000"/>
          <w:kern w:val="0"/>
          <w:sz w:val="24"/>
          <w:szCs w:val="24"/>
          <w:lang w:bidi="en-US"/>
        </w:rPr>
        <w:t>月</w:t>
      </w:r>
      <w:r w:rsidRPr="00AE6ABA">
        <w:rPr>
          <w:rFonts w:ascii="Times New Roman" w:eastAsia="宋体" w:hAnsi="Times New Roman" w:cs="Times New Roman"/>
          <w:color w:val="000000"/>
          <w:kern w:val="0"/>
          <w:sz w:val="24"/>
          <w:szCs w:val="24"/>
          <w:lang w:bidi="en-US"/>
        </w:rPr>
        <w:t>21</w:t>
      </w:r>
      <w:r w:rsidRPr="00AE6ABA">
        <w:rPr>
          <w:rFonts w:ascii="Times New Roman" w:eastAsia="宋体" w:hAnsi="Times New Roman" w:cs="Times New Roman"/>
          <w:color w:val="000000"/>
          <w:kern w:val="0"/>
          <w:sz w:val="24"/>
          <w:szCs w:val="24"/>
          <w:lang w:bidi="en-US"/>
        </w:rPr>
        <w:t>日。根据《合伙协议》，全体有限合伙人授权普通合伙人决定延长或者缩减合伙企业的存续时间。</w:t>
      </w:r>
      <w:r w:rsidR="00C26523" w:rsidRPr="00AE6ABA">
        <w:rPr>
          <w:rFonts w:ascii="Times New Roman" w:eastAsia="宋体" w:hAnsi="Times New Roman" w:cs="Times New Roman"/>
          <w:color w:val="000000"/>
          <w:kern w:val="0"/>
          <w:sz w:val="24"/>
          <w:szCs w:val="24"/>
          <w:lang w:bidi="en-US"/>
        </w:rPr>
        <w:t>若</w:t>
      </w:r>
      <w:proofErr w:type="gramStart"/>
      <w:r w:rsidR="00C26523" w:rsidRPr="00AE6ABA">
        <w:rPr>
          <w:rFonts w:ascii="Times New Roman" w:eastAsia="宋体" w:hAnsi="Times New Roman" w:cs="Times New Roman"/>
          <w:color w:val="000000"/>
          <w:kern w:val="0"/>
          <w:sz w:val="24"/>
          <w:szCs w:val="24"/>
          <w:lang w:bidi="en-US"/>
        </w:rPr>
        <w:t>上海霍璞合伙</w:t>
      </w:r>
      <w:proofErr w:type="gramEnd"/>
      <w:r w:rsidR="00C26523" w:rsidRPr="00AE6ABA">
        <w:rPr>
          <w:rFonts w:ascii="Times New Roman" w:eastAsia="宋体" w:hAnsi="Times New Roman" w:cs="Times New Roman"/>
          <w:color w:val="000000"/>
          <w:kern w:val="0"/>
          <w:sz w:val="24"/>
          <w:szCs w:val="24"/>
          <w:lang w:bidi="en-US"/>
        </w:rPr>
        <w:t>期届满时仍持有公司股份的，</w:t>
      </w:r>
      <w:r w:rsidR="006B16D3" w:rsidRPr="00AE6ABA">
        <w:rPr>
          <w:rFonts w:ascii="Times New Roman" w:eastAsia="宋体" w:hAnsi="Times New Roman" w:cs="Times New Roman"/>
          <w:color w:val="000000"/>
          <w:kern w:val="0"/>
          <w:sz w:val="24"/>
          <w:szCs w:val="24"/>
          <w:lang w:bidi="en-US"/>
        </w:rPr>
        <w:t>普通</w:t>
      </w:r>
      <w:r w:rsidR="00C26523" w:rsidRPr="00AE6ABA">
        <w:rPr>
          <w:rFonts w:ascii="Times New Roman" w:eastAsia="宋体" w:hAnsi="Times New Roman" w:cs="Times New Roman"/>
          <w:color w:val="000000"/>
          <w:kern w:val="0"/>
          <w:sz w:val="24"/>
          <w:szCs w:val="24"/>
          <w:lang w:bidi="en-US"/>
        </w:rPr>
        <w:t>合伙人可以进一步延长合伙企业存续期。</w:t>
      </w:r>
    </w:p>
    <w:p w:rsidR="002206D3" w:rsidRPr="00AE6ABA" w:rsidRDefault="002206D3" w:rsidP="00E43ABB">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根据</w:t>
      </w:r>
      <w:proofErr w:type="gramStart"/>
      <w:r w:rsidRPr="00AE6ABA">
        <w:rPr>
          <w:rFonts w:ascii="Times New Roman" w:eastAsia="宋体" w:hAnsi="Times New Roman" w:cs="Times New Roman"/>
          <w:color w:val="000000"/>
          <w:kern w:val="0"/>
          <w:sz w:val="24"/>
          <w:szCs w:val="24"/>
          <w:lang w:bidi="en-US"/>
        </w:rPr>
        <w:t>上海霍璞出具</w:t>
      </w:r>
      <w:proofErr w:type="gramEnd"/>
      <w:r w:rsidRPr="00AE6ABA">
        <w:rPr>
          <w:rFonts w:ascii="Times New Roman" w:eastAsia="宋体" w:hAnsi="Times New Roman" w:cs="Times New Roman"/>
          <w:color w:val="000000"/>
          <w:kern w:val="0"/>
          <w:sz w:val="24"/>
          <w:szCs w:val="24"/>
          <w:lang w:bidi="en-US"/>
        </w:rPr>
        <w:t>的《上海霍普建筑设计事务所股份有限公司的股东上海霍璞企业管理合伙企业（有限合伙）关于股份锁定承诺函》，</w:t>
      </w:r>
      <w:proofErr w:type="gramStart"/>
      <w:r w:rsidRPr="00AE6ABA">
        <w:rPr>
          <w:rFonts w:ascii="Times New Roman" w:eastAsia="宋体" w:hAnsi="Times New Roman" w:cs="Times New Roman"/>
          <w:color w:val="000000"/>
          <w:kern w:val="0"/>
          <w:sz w:val="24"/>
          <w:szCs w:val="24"/>
          <w:lang w:bidi="en-US"/>
        </w:rPr>
        <w:t>上海霍璞承诺</w:t>
      </w:r>
      <w:proofErr w:type="gramEnd"/>
      <w:r w:rsidRPr="00AE6ABA">
        <w:rPr>
          <w:rFonts w:ascii="Times New Roman" w:eastAsia="宋体" w:hAnsi="Times New Roman" w:cs="Times New Roman"/>
          <w:color w:val="000000"/>
          <w:kern w:val="0"/>
          <w:sz w:val="24"/>
          <w:szCs w:val="24"/>
          <w:lang w:bidi="en-US"/>
        </w:rPr>
        <w:t>：</w:t>
      </w:r>
    </w:p>
    <w:p w:rsidR="002206D3" w:rsidRPr="00AE6ABA" w:rsidRDefault="002206D3" w:rsidP="00E43ABB">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w:t>
      </w:r>
      <w:r w:rsidRPr="00AE6ABA">
        <w:rPr>
          <w:rFonts w:ascii="Times New Roman" w:eastAsia="宋体" w:hAnsi="Times New Roman" w:cs="Times New Roman"/>
          <w:color w:val="000000"/>
          <w:kern w:val="0"/>
          <w:sz w:val="24"/>
          <w:szCs w:val="24"/>
          <w:lang w:bidi="en-US"/>
        </w:rPr>
        <w:t>自公司首次公开发行股票并在创业板上市之日起</w:t>
      </w:r>
      <w:r w:rsidRPr="00AE6ABA">
        <w:rPr>
          <w:rFonts w:ascii="Times New Roman" w:eastAsia="宋体" w:hAnsi="Times New Roman" w:cs="Times New Roman"/>
          <w:color w:val="000000"/>
          <w:kern w:val="0"/>
          <w:sz w:val="24"/>
          <w:szCs w:val="24"/>
          <w:lang w:bidi="en-US"/>
        </w:rPr>
        <w:t>36</w:t>
      </w:r>
      <w:r w:rsidRPr="00AE6ABA">
        <w:rPr>
          <w:rFonts w:ascii="Times New Roman" w:eastAsia="宋体" w:hAnsi="Times New Roman" w:cs="Times New Roman"/>
          <w:color w:val="000000"/>
          <w:kern w:val="0"/>
          <w:sz w:val="24"/>
          <w:szCs w:val="24"/>
          <w:lang w:bidi="en-US"/>
        </w:rPr>
        <w:t>个月内，本企业不转让或者委托他人管理本企业持有的公司首次公开发行股票前已发行的股份，也不由公司回购该等股份。本企业转让股份还将遵守《公司法》、《证券法》、中国证监会《上市公司股东、董监高减持股份的若干规定》、深圳证券交易所《股票上市规则》以及《深圳证券交易所上市公司股东及董事、监事、高级管理人员减持股份实施细则》等相关规定。本企业</w:t>
      </w:r>
      <w:proofErr w:type="gramStart"/>
      <w:r w:rsidRPr="00AE6ABA">
        <w:rPr>
          <w:rFonts w:ascii="Times New Roman" w:eastAsia="宋体" w:hAnsi="Times New Roman" w:cs="Times New Roman"/>
          <w:color w:val="000000"/>
          <w:kern w:val="0"/>
          <w:sz w:val="24"/>
          <w:szCs w:val="24"/>
          <w:lang w:bidi="en-US"/>
        </w:rPr>
        <w:t>作出</w:t>
      </w:r>
      <w:proofErr w:type="gramEnd"/>
      <w:r w:rsidRPr="00AE6ABA">
        <w:rPr>
          <w:rFonts w:ascii="Times New Roman" w:eastAsia="宋体" w:hAnsi="Times New Roman" w:cs="Times New Roman"/>
          <w:color w:val="000000"/>
          <w:kern w:val="0"/>
          <w:sz w:val="24"/>
          <w:szCs w:val="24"/>
          <w:lang w:bidi="en-US"/>
        </w:rPr>
        <w:t>的上述承诺在本企业持有股份公司股票期间持续有效。</w:t>
      </w:r>
      <w:r w:rsidRPr="00AE6ABA">
        <w:rPr>
          <w:rFonts w:ascii="Times New Roman" w:eastAsia="宋体" w:hAnsi="Times New Roman" w:cs="Times New Roman"/>
          <w:color w:val="000000"/>
          <w:kern w:val="0"/>
          <w:sz w:val="24"/>
          <w:szCs w:val="24"/>
          <w:lang w:bidi="en-US"/>
        </w:rPr>
        <w:t>”</w:t>
      </w:r>
    </w:p>
    <w:p w:rsidR="00B050D2" w:rsidRPr="00AE6ABA" w:rsidRDefault="00C26523" w:rsidP="00E43ABB">
      <w:pPr>
        <w:pStyle w:val="a7"/>
        <w:spacing w:before="156" w:after="156"/>
        <w:ind w:firstLine="480"/>
        <w:rPr>
          <w:rFonts w:ascii="Times New Roman" w:eastAsia="宋体" w:hAnsi="Times New Roman"/>
          <w:b w:val="0"/>
          <w:bCs w:val="0"/>
        </w:rPr>
      </w:pPr>
      <w:proofErr w:type="gramStart"/>
      <w:r w:rsidRPr="00AE6ABA">
        <w:rPr>
          <w:rFonts w:ascii="Times New Roman" w:eastAsia="宋体" w:hAnsi="Times New Roman"/>
          <w:b w:val="0"/>
          <w:bCs w:val="0"/>
        </w:rPr>
        <w:t>上海霍璞合法</w:t>
      </w:r>
      <w:proofErr w:type="gramEnd"/>
      <w:r w:rsidRPr="00AE6ABA">
        <w:rPr>
          <w:rFonts w:ascii="Times New Roman" w:eastAsia="宋体" w:hAnsi="Times New Roman"/>
          <w:b w:val="0"/>
          <w:bCs w:val="0"/>
        </w:rPr>
        <w:t>有效存续，不存在变更和终止的情形。</w:t>
      </w:r>
    </w:p>
    <w:p w:rsidR="002742EC" w:rsidRPr="00AE6ABA" w:rsidRDefault="002742EC"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4</w:t>
      </w:r>
      <w:r w:rsidRPr="00AE6ABA">
        <w:rPr>
          <w:rFonts w:ascii="Times New Roman" w:eastAsia="宋体" w:hAnsi="Times New Roman"/>
          <w:b w:val="0"/>
          <w:bCs w:val="0"/>
        </w:rPr>
        <w:t>、是否履行登记备案程序，是否存在发行人或第三方为员工参加持股提供奖励、资助、补贴等安排，是否存在</w:t>
      </w:r>
      <w:proofErr w:type="gramStart"/>
      <w:r w:rsidRPr="00AE6ABA">
        <w:rPr>
          <w:rFonts w:ascii="Times New Roman" w:eastAsia="宋体" w:hAnsi="Times New Roman"/>
          <w:b w:val="0"/>
          <w:bCs w:val="0"/>
        </w:rPr>
        <w:t>股份代持情形</w:t>
      </w:r>
      <w:proofErr w:type="gramEnd"/>
    </w:p>
    <w:p w:rsidR="002742EC" w:rsidRPr="00AE6ABA" w:rsidRDefault="002742EC"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上海</w:t>
      </w:r>
      <w:proofErr w:type="gramStart"/>
      <w:r w:rsidRPr="00AE6ABA">
        <w:rPr>
          <w:rFonts w:ascii="Times New Roman" w:eastAsia="宋体" w:hAnsi="Times New Roman"/>
          <w:b w:val="0"/>
          <w:bCs w:val="0"/>
        </w:rPr>
        <w:t>霍璞系</w:t>
      </w:r>
      <w:proofErr w:type="gramEnd"/>
      <w:r w:rsidRPr="00AE6ABA">
        <w:rPr>
          <w:rFonts w:ascii="Times New Roman" w:eastAsia="宋体" w:hAnsi="Times New Roman"/>
          <w:b w:val="0"/>
          <w:bCs w:val="0"/>
        </w:rPr>
        <w:t>根据《中华人民共和国合伙企业法》等法律法规设立的有限合伙企业，已经依法在主管工商登记部门办理登记备案程序，并取得了中国（上海）自由贸易试验区市场监督管理局核发的《营业执照》（统一社会信用代码：</w:t>
      </w:r>
      <w:r w:rsidRPr="00AE6ABA">
        <w:rPr>
          <w:rFonts w:ascii="Times New Roman" w:eastAsia="宋体" w:hAnsi="Times New Roman"/>
          <w:b w:val="0"/>
          <w:bCs w:val="0"/>
        </w:rPr>
        <w:t>91310115MA1K3YW18U</w:t>
      </w:r>
      <w:r w:rsidRPr="00AE6ABA">
        <w:rPr>
          <w:rFonts w:ascii="Times New Roman" w:eastAsia="宋体" w:hAnsi="Times New Roman"/>
          <w:b w:val="0"/>
          <w:bCs w:val="0"/>
        </w:rPr>
        <w:t>）。</w:t>
      </w:r>
    </w:p>
    <w:p w:rsidR="002742EC" w:rsidRPr="00AE6ABA" w:rsidRDefault="002742EC"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上海</w:t>
      </w:r>
      <w:proofErr w:type="gramStart"/>
      <w:r w:rsidRPr="00AE6ABA">
        <w:rPr>
          <w:rFonts w:ascii="Times New Roman" w:eastAsia="宋体" w:hAnsi="Times New Roman"/>
          <w:b w:val="0"/>
          <w:bCs w:val="0"/>
        </w:rPr>
        <w:t>霍璞系</w:t>
      </w:r>
      <w:proofErr w:type="gramEnd"/>
      <w:r w:rsidRPr="00AE6ABA">
        <w:rPr>
          <w:rFonts w:ascii="Times New Roman" w:eastAsia="宋体" w:hAnsi="Times New Roman"/>
          <w:b w:val="0"/>
          <w:bCs w:val="0"/>
        </w:rPr>
        <w:t>以其自有资金投资于发行人，不存在以非公开方式向投资者募集资金的情形。</w:t>
      </w:r>
      <w:proofErr w:type="gramStart"/>
      <w:r w:rsidRPr="00AE6ABA">
        <w:rPr>
          <w:rFonts w:ascii="Times New Roman" w:eastAsia="宋体" w:hAnsi="Times New Roman"/>
          <w:b w:val="0"/>
          <w:bCs w:val="0"/>
        </w:rPr>
        <w:t>上海霍璞对内</w:t>
      </w:r>
      <w:proofErr w:type="gramEnd"/>
      <w:r w:rsidRPr="00AE6ABA">
        <w:rPr>
          <w:rFonts w:ascii="Times New Roman" w:eastAsia="宋体" w:hAnsi="Times New Roman"/>
          <w:b w:val="0"/>
          <w:bCs w:val="0"/>
        </w:rPr>
        <w:t>管理及对外经营主要通过执行事务合伙人、合伙人会议等内部决策程序进行，不存在资产由基金管理人管理的情形。上海</w:t>
      </w:r>
      <w:proofErr w:type="gramStart"/>
      <w:r w:rsidRPr="00AE6ABA">
        <w:rPr>
          <w:rFonts w:ascii="Times New Roman" w:eastAsia="宋体" w:hAnsi="Times New Roman"/>
          <w:b w:val="0"/>
          <w:bCs w:val="0"/>
        </w:rPr>
        <w:t>霍璞并</w:t>
      </w:r>
      <w:proofErr w:type="gramEnd"/>
      <w:r w:rsidRPr="00AE6ABA">
        <w:rPr>
          <w:rFonts w:ascii="Times New Roman" w:eastAsia="宋体" w:hAnsi="Times New Roman"/>
          <w:b w:val="0"/>
          <w:bCs w:val="0"/>
        </w:rPr>
        <w:t>未担任其他私募基金的管理人。上海</w:t>
      </w:r>
      <w:proofErr w:type="gramStart"/>
      <w:r w:rsidRPr="00AE6ABA">
        <w:rPr>
          <w:rFonts w:ascii="Times New Roman" w:eastAsia="宋体" w:hAnsi="Times New Roman"/>
          <w:b w:val="0"/>
          <w:bCs w:val="0"/>
        </w:rPr>
        <w:t>霍璞不</w:t>
      </w:r>
      <w:proofErr w:type="gramEnd"/>
      <w:r w:rsidRPr="00AE6ABA">
        <w:rPr>
          <w:rFonts w:ascii="Times New Roman" w:eastAsia="宋体" w:hAnsi="Times New Roman"/>
          <w:b w:val="0"/>
          <w:bCs w:val="0"/>
        </w:rPr>
        <w:t>属于《证券投资基金法》《私募投资基金管理办法》规定的私募投资基金，不需要按照《私募投资基金管理办法》的相关规定履行登记备案程序。</w:t>
      </w:r>
    </w:p>
    <w:p w:rsidR="002742EC" w:rsidRPr="00AE6ABA" w:rsidRDefault="002742EC"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lastRenderedPageBreak/>
        <w:t>上海</w:t>
      </w:r>
      <w:proofErr w:type="gramStart"/>
      <w:r w:rsidRPr="00AE6ABA">
        <w:rPr>
          <w:rFonts w:ascii="Times New Roman" w:eastAsia="宋体" w:hAnsi="Times New Roman"/>
          <w:b w:val="0"/>
          <w:bCs w:val="0"/>
        </w:rPr>
        <w:t>霍璞不</w:t>
      </w:r>
      <w:proofErr w:type="gramEnd"/>
      <w:r w:rsidRPr="00AE6ABA">
        <w:rPr>
          <w:rFonts w:ascii="Times New Roman" w:eastAsia="宋体" w:hAnsi="Times New Roman"/>
          <w:b w:val="0"/>
          <w:bCs w:val="0"/>
        </w:rPr>
        <w:t>存在公司或第三方为员工参加持股提供奖励、资助、补贴等安排，不存在</w:t>
      </w:r>
      <w:proofErr w:type="gramStart"/>
      <w:r w:rsidRPr="00AE6ABA">
        <w:rPr>
          <w:rFonts w:ascii="Times New Roman" w:eastAsia="宋体" w:hAnsi="Times New Roman"/>
          <w:b w:val="0"/>
          <w:bCs w:val="0"/>
        </w:rPr>
        <w:t>股份代持情形</w:t>
      </w:r>
      <w:proofErr w:type="gramEnd"/>
      <w:r w:rsidRPr="00AE6ABA">
        <w:rPr>
          <w:rFonts w:ascii="Times New Roman" w:eastAsia="宋体" w:hAnsi="Times New Roman"/>
          <w:b w:val="0"/>
          <w:bCs w:val="0"/>
        </w:rPr>
        <w:t>。</w:t>
      </w:r>
    </w:p>
    <w:p w:rsidR="00EC1025" w:rsidRPr="00B050D2" w:rsidRDefault="00EC1025" w:rsidP="00E43ABB">
      <w:pPr>
        <w:pStyle w:val="a6"/>
        <w:spacing w:before="156" w:after="156"/>
      </w:pPr>
      <w:r w:rsidRPr="009C0832">
        <w:rPr>
          <w:rFonts w:hint="eastAsia"/>
        </w:rPr>
        <w:t>（</w:t>
      </w:r>
      <w:r>
        <w:rPr>
          <w:rFonts w:hint="eastAsia"/>
        </w:rPr>
        <w:t>四</w:t>
      </w:r>
      <w:r w:rsidRPr="009C0832">
        <w:rPr>
          <w:rFonts w:hint="eastAsia"/>
        </w:rPr>
        <w:t>）</w:t>
      </w:r>
      <w:r w:rsidRPr="00EC1025">
        <w:t>员工入股的出资方式和资金来源，是否按照约定及时足额缴纳出资或办理财产权转移手续</w:t>
      </w:r>
    </w:p>
    <w:p w:rsidR="001A056E" w:rsidRDefault="001A056E" w:rsidP="001A056E">
      <w:pPr>
        <w:pStyle w:val="11"/>
        <w:spacing w:before="156" w:after="156"/>
      </w:pPr>
      <w:r w:rsidRPr="00B050D2">
        <w:t>发行人已在招股说明书</w:t>
      </w:r>
      <w:r w:rsidRPr="00B050D2">
        <w:rPr>
          <w:rFonts w:hint="eastAsia"/>
        </w:rPr>
        <w:t>“</w:t>
      </w:r>
      <w:r w:rsidRPr="007E4F61">
        <w:rPr>
          <w:rFonts w:hint="eastAsia"/>
        </w:rPr>
        <w:t>第五节</w:t>
      </w:r>
      <w:r w:rsidRPr="007E4F61">
        <w:t xml:space="preserve"> </w:t>
      </w:r>
      <w:r w:rsidRPr="007E4F61">
        <w:t>发行人基本情况</w:t>
      </w:r>
      <w:r w:rsidRPr="00B050D2">
        <w:rPr>
          <w:rFonts w:hint="eastAsia"/>
        </w:rPr>
        <w:t>”</w:t>
      </w:r>
      <w:r w:rsidRPr="00B050D2">
        <w:t>之</w:t>
      </w:r>
      <w:r w:rsidRPr="00B050D2">
        <w:rPr>
          <w:rFonts w:hint="eastAsia"/>
        </w:rPr>
        <w:t>“</w:t>
      </w:r>
      <w:r w:rsidRPr="007E4F61">
        <w:rPr>
          <w:rFonts w:hint="eastAsia"/>
        </w:rPr>
        <w:t>八、持有发行人</w:t>
      </w:r>
      <w:r w:rsidRPr="007E4F61">
        <w:t>5%</w:t>
      </w:r>
      <w:r w:rsidRPr="007E4F61">
        <w:t>以上股份的主要股东及实际控制人的基本情况</w:t>
      </w:r>
      <w:r w:rsidRPr="00B050D2">
        <w:rPr>
          <w:rFonts w:hint="eastAsia"/>
        </w:rPr>
        <w:t>”</w:t>
      </w:r>
      <w:r w:rsidRPr="00B050D2">
        <w:t>之</w:t>
      </w:r>
      <w:r w:rsidRPr="00B050D2">
        <w:rPr>
          <w:rFonts w:hint="eastAsia"/>
        </w:rPr>
        <w:t>“</w:t>
      </w:r>
      <w:r w:rsidRPr="007E4F61">
        <w:rPr>
          <w:rFonts w:hint="eastAsia"/>
        </w:rPr>
        <w:t>（</w:t>
      </w:r>
      <w:r>
        <w:rPr>
          <w:rFonts w:hint="eastAsia"/>
        </w:rPr>
        <w:t>四</w:t>
      </w:r>
      <w:r w:rsidRPr="007E4F61">
        <w:rPr>
          <w:rFonts w:hint="eastAsia"/>
        </w:rPr>
        <w:t>）上海霍璞的</w:t>
      </w:r>
      <w:r>
        <w:rPr>
          <w:rFonts w:hint="eastAsia"/>
        </w:rPr>
        <w:t>有关情况</w:t>
      </w:r>
      <w:r w:rsidRPr="00B050D2">
        <w:rPr>
          <w:rFonts w:hint="eastAsia"/>
        </w:rPr>
        <w:t>”</w:t>
      </w:r>
      <w:r w:rsidRPr="00B050D2">
        <w:t>补充披露如下：</w:t>
      </w:r>
    </w:p>
    <w:p w:rsidR="00EC1025" w:rsidRPr="00AE6ABA" w:rsidRDefault="001A056E" w:rsidP="001A056E">
      <w:pPr>
        <w:pStyle w:val="11"/>
        <w:spacing w:before="156" w:after="156"/>
        <w:rPr>
          <w:rFonts w:cs="Times New Roman"/>
          <w:color w:val="000000"/>
          <w:lang w:bidi="en-US"/>
        </w:rPr>
      </w:pPr>
      <w:r w:rsidRPr="00AE6ABA">
        <w:rPr>
          <w:rFonts w:cs="Times New Roman"/>
          <w:color w:val="000000"/>
          <w:lang w:bidi="en-US"/>
        </w:rPr>
        <w:t>5</w:t>
      </w:r>
      <w:r w:rsidRPr="00AE6ABA">
        <w:rPr>
          <w:rFonts w:cs="Times New Roman"/>
          <w:color w:val="000000"/>
          <w:lang w:bidi="en-US"/>
        </w:rPr>
        <w:t>、员工入股的出资方式和资金来源，是否按照约定及时足额缴纳出资或办理财产权转移手续，员工持股计划是否存在纠纷或潜在纠纷</w:t>
      </w:r>
    </w:p>
    <w:p w:rsidR="001A056E" w:rsidRPr="00AE6ABA" w:rsidRDefault="001A056E" w:rsidP="001A056E">
      <w:pPr>
        <w:pStyle w:val="11"/>
        <w:spacing w:before="156" w:after="156"/>
        <w:rPr>
          <w:rFonts w:cs="Times New Roman"/>
        </w:rPr>
      </w:pPr>
      <w:r w:rsidRPr="00AE6ABA">
        <w:rPr>
          <w:rFonts w:cs="Times New Roman"/>
          <w:color w:val="000000"/>
          <w:lang w:bidi="en-US"/>
        </w:rPr>
        <w:t>上述员工入股的出资方式均为货币资金，资源来源为自有资金，并已按照约定及时足额缴纳出资或办理财产权转移手续。</w:t>
      </w:r>
    </w:p>
    <w:p w:rsidR="00EC1025" w:rsidRPr="00B050D2" w:rsidRDefault="00EC1025" w:rsidP="00E43ABB">
      <w:pPr>
        <w:pStyle w:val="a6"/>
        <w:spacing w:before="156" w:after="156"/>
      </w:pPr>
      <w:r w:rsidRPr="009C0832">
        <w:rPr>
          <w:rFonts w:hint="eastAsia"/>
        </w:rPr>
        <w:t>（</w:t>
      </w:r>
      <w:r>
        <w:rPr>
          <w:rFonts w:hint="eastAsia"/>
        </w:rPr>
        <w:t>五</w:t>
      </w:r>
      <w:r w:rsidRPr="009C0832">
        <w:rPr>
          <w:rFonts w:hint="eastAsia"/>
        </w:rPr>
        <w:t>）</w:t>
      </w:r>
      <w:r w:rsidRPr="00EC1025">
        <w:t>员工持股计划是否存在纠纷或潜在纠纷</w:t>
      </w:r>
    </w:p>
    <w:p w:rsidR="001A056E" w:rsidRDefault="001A056E" w:rsidP="001A056E">
      <w:pPr>
        <w:pStyle w:val="11"/>
        <w:spacing w:before="156" w:after="156"/>
      </w:pPr>
      <w:r w:rsidRPr="00B050D2">
        <w:t>发行人已在招股说明书</w:t>
      </w:r>
      <w:r w:rsidRPr="00B050D2">
        <w:rPr>
          <w:rFonts w:hint="eastAsia"/>
        </w:rPr>
        <w:t>“</w:t>
      </w:r>
      <w:r w:rsidRPr="007E4F61">
        <w:rPr>
          <w:rFonts w:hint="eastAsia"/>
        </w:rPr>
        <w:t>第五节</w:t>
      </w:r>
      <w:r w:rsidRPr="007E4F61">
        <w:t xml:space="preserve"> </w:t>
      </w:r>
      <w:r w:rsidRPr="007E4F61">
        <w:t>发行人基本情况</w:t>
      </w:r>
      <w:r w:rsidRPr="00B050D2">
        <w:rPr>
          <w:rFonts w:hint="eastAsia"/>
        </w:rPr>
        <w:t>”</w:t>
      </w:r>
      <w:r w:rsidRPr="00B050D2">
        <w:t>之</w:t>
      </w:r>
      <w:r w:rsidRPr="00B050D2">
        <w:rPr>
          <w:rFonts w:hint="eastAsia"/>
        </w:rPr>
        <w:t>“</w:t>
      </w:r>
      <w:r w:rsidRPr="007E4F61">
        <w:rPr>
          <w:rFonts w:hint="eastAsia"/>
        </w:rPr>
        <w:t>八、持有发行人</w:t>
      </w:r>
      <w:r w:rsidRPr="007E4F61">
        <w:t>5%</w:t>
      </w:r>
      <w:r w:rsidRPr="007E4F61">
        <w:t>以上股份的主要股东及实际控制人的基本情况</w:t>
      </w:r>
      <w:r w:rsidRPr="00B050D2">
        <w:rPr>
          <w:rFonts w:hint="eastAsia"/>
        </w:rPr>
        <w:t>”</w:t>
      </w:r>
      <w:r w:rsidRPr="00B050D2">
        <w:t>之</w:t>
      </w:r>
      <w:r w:rsidRPr="00B050D2">
        <w:rPr>
          <w:rFonts w:hint="eastAsia"/>
        </w:rPr>
        <w:t>“</w:t>
      </w:r>
      <w:r w:rsidRPr="007E4F61">
        <w:rPr>
          <w:rFonts w:hint="eastAsia"/>
        </w:rPr>
        <w:t>（</w:t>
      </w:r>
      <w:r>
        <w:rPr>
          <w:rFonts w:hint="eastAsia"/>
        </w:rPr>
        <w:t>四</w:t>
      </w:r>
      <w:r w:rsidRPr="007E4F61">
        <w:rPr>
          <w:rFonts w:hint="eastAsia"/>
        </w:rPr>
        <w:t>）上海霍璞的</w:t>
      </w:r>
      <w:r>
        <w:rPr>
          <w:rFonts w:hint="eastAsia"/>
        </w:rPr>
        <w:t>有关情况</w:t>
      </w:r>
      <w:r w:rsidRPr="00B050D2">
        <w:rPr>
          <w:rFonts w:hint="eastAsia"/>
        </w:rPr>
        <w:t>”</w:t>
      </w:r>
      <w:r w:rsidRPr="00B050D2">
        <w:t>补充披露如下：</w:t>
      </w:r>
    </w:p>
    <w:p w:rsidR="001A056E" w:rsidRPr="00AE6ABA" w:rsidRDefault="001A056E" w:rsidP="001A056E">
      <w:pPr>
        <w:pStyle w:val="11"/>
        <w:spacing w:before="156" w:after="156"/>
        <w:rPr>
          <w:rFonts w:cs="Times New Roman"/>
          <w:color w:val="000000"/>
          <w:lang w:bidi="en-US"/>
        </w:rPr>
      </w:pPr>
      <w:r w:rsidRPr="00AE6ABA">
        <w:rPr>
          <w:rFonts w:cs="Times New Roman"/>
          <w:color w:val="000000"/>
          <w:lang w:bidi="en-US"/>
        </w:rPr>
        <w:t>5</w:t>
      </w:r>
      <w:r w:rsidRPr="00AE6ABA">
        <w:rPr>
          <w:rFonts w:cs="Times New Roman"/>
          <w:color w:val="000000"/>
          <w:lang w:bidi="en-US"/>
        </w:rPr>
        <w:t>、员工入股的出资方式和资金来源，是否按照约定及时足额缴纳出资或办理财产权转移手续，员工持股计划是否存在纠纷或潜在纠纷</w:t>
      </w:r>
    </w:p>
    <w:p w:rsidR="001A056E" w:rsidRPr="00AE6ABA" w:rsidRDefault="001A056E" w:rsidP="001A056E">
      <w:pPr>
        <w:pStyle w:val="11"/>
        <w:spacing w:before="156" w:after="156"/>
        <w:rPr>
          <w:rFonts w:cs="Times New Roman"/>
          <w:color w:val="000000"/>
          <w:lang w:bidi="en-US"/>
        </w:rPr>
      </w:pPr>
      <w:r w:rsidRPr="00AE6ABA">
        <w:rPr>
          <w:rFonts w:cs="Times New Roman"/>
          <w:color w:val="000000"/>
          <w:lang w:bidi="en-US"/>
        </w:rPr>
        <w:t>……</w:t>
      </w:r>
    </w:p>
    <w:p w:rsidR="00EC1025" w:rsidRPr="00AE6ABA" w:rsidRDefault="00C26523"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上述员工持股计划不存在纠纷或潜在纠纷。</w:t>
      </w:r>
    </w:p>
    <w:p w:rsidR="006475AC" w:rsidRPr="009C0832" w:rsidRDefault="006475AC" w:rsidP="00E43ABB">
      <w:pPr>
        <w:pStyle w:val="a4"/>
        <w:spacing w:before="156" w:after="156"/>
      </w:pPr>
      <w:r w:rsidRPr="009C0832">
        <w:rPr>
          <w:rFonts w:hint="eastAsia"/>
        </w:rPr>
        <w:t>【中介机构核查意见】</w:t>
      </w:r>
    </w:p>
    <w:p w:rsidR="006475AC" w:rsidRPr="009C0832" w:rsidRDefault="006475AC"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（一）核查过程</w:t>
      </w:r>
    </w:p>
    <w:p w:rsidR="006475AC" w:rsidRPr="009C0832" w:rsidRDefault="006475AC" w:rsidP="00E43ABB">
      <w:pPr>
        <w:spacing w:beforeLines="50" w:before="156" w:afterLines="50" w:after="156" w:line="360" w:lineRule="auto"/>
        <w:ind w:firstLineChars="200" w:firstLine="480"/>
        <w:rPr>
          <w:rFonts w:ascii="宋体" w:eastAsia="PMingLiU" w:hAnsi="宋体" w:cs="宋体"/>
          <w:color w:val="000000"/>
          <w:kern w:val="0"/>
          <w:sz w:val="24"/>
          <w:szCs w:val="24"/>
          <w:u w:color="000000"/>
          <w:lang w:eastAsia="zh-TW" w:bidi="en-US"/>
        </w:rPr>
      </w:pPr>
      <w:r w:rsidRPr="009C0832">
        <w:rPr>
          <w:rFonts w:ascii="Times New Roman" w:eastAsia="宋体" w:hAnsi="Times New Roman" w:cs="Times New Roman"/>
          <w:kern w:val="0"/>
          <w:sz w:val="24"/>
          <w:szCs w:val="24"/>
          <w:lang w:val="zh-TW"/>
        </w:rPr>
        <w:t>保荐机构、发行人律师</w:t>
      </w:r>
      <w:r w:rsidRPr="009C0832">
        <w:rPr>
          <w:rFonts w:ascii="Times New Roman" w:eastAsia="宋体" w:hAnsi="Times New Roman" w:cs="Times New Roman" w:hint="eastAsia"/>
          <w:kern w:val="0"/>
          <w:sz w:val="24"/>
          <w:szCs w:val="24"/>
          <w:lang w:val="zh-TW"/>
        </w:rPr>
        <w:t>执行了如下核查程序：</w:t>
      </w:r>
    </w:p>
    <w:p w:rsidR="002742EC" w:rsidRPr="002742EC" w:rsidRDefault="002742EC" w:rsidP="00E43ABB">
      <w:pPr>
        <w:spacing w:beforeLines="50" w:before="156" w:afterLines="50" w:after="156" w:line="360" w:lineRule="auto"/>
        <w:ind w:firstLineChars="200" w:firstLine="480"/>
        <w:rPr>
          <w:rFonts w:ascii="Times New Roman" w:eastAsia="Times New Roman" w:hAnsi="Times New Roman" w:cs="Times New Roman"/>
          <w:color w:val="000000"/>
          <w:kern w:val="0"/>
          <w:sz w:val="24"/>
          <w:szCs w:val="24"/>
          <w:u w:color="000000"/>
          <w:lang w:bidi="en-US"/>
        </w:rPr>
      </w:pPr>
      <w:r>
        <w:rPr>
          <w:rFonts w:ascii="宋体" w:eastAsia="宋体" w:hAnsi="宋体" w:cs="宋体" w:hint="eastAsia"/>
          <w:color w:val="000000"/>
          <w:kern w:val="0"/>
          <w:sz w:val="24"/>
          <w:szCs w:val="24"/>
          <w:u w:color="000000"/>
          <w:lang w:bidi="en-US"/>
        </w:rPr>
        <w:t>1、</w:t>
      </w:r>
      <w:r w:rsidRPr="002742EC">
        <w:rPr>
          <w:rFonts w:ascii="宋体" w:eastAsia="宋体" w:hAnsi="宋体" w:cs="宋体" w:hint="eastAsia"/>
          <w:color w:val="000000"/>
          <w:kern w:val="0"/>
          <w:sz w:val="24"/>
          <w:szCs w:val="24"/>
          <w:u w:color="000000"/>
          <w:lang w:bidi="en-US"/>
        </w:rPr>
        <w:t>查阅了</w:t>
      </w:r>
      <w:proofErr w:type="gramStart"/>
      <w:r w:rsidRPr="002742EC">
        <w:rPr>
          <w:rFonts w:ascii="宋体" w:eastAsia="宋体" w:hAnsi="宋体" w:cs="宋体" w:hint="eastAsia"/>
          <w:color w:val="000000"/>
          <w:kern w:val="0"/>
          <w:sz w:val="24"/>
          <w:szCs w:val="24"/>
          <w:u w:color="000000"/>
          <w:lang w:bidi="en-US"/>
        </w:rPr>
        <w:t>上海霍璞的</w:t>
      </w:r>
      <w:proofErr w:type="gramEnd"/>
      <w:r w:rsidRPr="002742EC">
        <w:rPr>
          <w:rFonts w:ascii="宋体" w:eastAsia="宋体" w:hAnsi="宋体" w:cs="宋体" w:hint="eastAsia"/>
          <w:color w:val="000000"/>
          <w:kern w:val="0"/>
          <w:sz w:val="24"/>
          <w:szCs w:val="24"/>
          <w:u w:color="000000"/>
          <w:lang w:bidi="en-US"/>
        </w:rPr>
        <w:t>《营业执照》、工商登记（备案）材料，核实了上海</w:t>
      </w:r>
      <w:proofErr w:type="gramStart"/>
      <w:r w:rsidRPr="002742EC">
        <w:rPr>
          <w:rFonts w:ascii="宋体" w:eastAsia="宋体" w:hAnsi="宋体" w:cs="宋体" w:hint="eastAsia"/>
          <w:color w:val="000000"/>
          <w:kern w:val="0"/>
          <w:sz w:val="24"/>
          <w:szCs w:val="24"/>
          <w:u w:color="000000"/>
          <w:lang w:bidi="en-US"/>
        </w:rPr>
        <w:t>霍璞设立</w:t>
      </w:r>
      <w:proofErr w:type="gramEnd"/>
      <w:r w:rsidRPr="002742EC">
        <w:rPr>
          <w:rFonts w:ascii="宋体" w:eastAsia="宋体" w:hAnsi="宋体" w:cs="宋体" w:hint="eastAsia"/>
          <w:color w:val="000000"/>
          <w:kern w:val="0"/>
          <w:sz w:val="24"/>
          <w:szCs w:val="24"/>
          <w:u w:color="000000"/>
          <w:lang w:bidi="en-US"/>
        </w:rPr>
        <w:t>时所履行的程序。</w:t>
      </w:r>
    </w:p>
    <w:p w:rsidR="002742EC" w:rsidRPr="002742EC" w:rsidRDefault="002742EC" w:rsidP="00E43ABB">
      <w:pPr>
        <w:spacing w:beforeLines="50" w:before="156" w:afterLines="50" w:after="156" w:line="360" w:lineRule="auto"/>
        <w:ind w:firstLineChars="200" w:firstLine="480"/>
        <w:rPr>
          <w:rFonts w:ascii="Times New Roman" w:eastAsia="Times New Roman" w:hAnsi="Times New Roman" w:cs="Times New Roman"/>
          <w:color w:val="000000"/>
          <w:kern w:val="0"/>
          <w:sz w:val="24"/>
          <w:szCs w:val="24"/>
          <w:u w:color="000000"/>
          <w:lang w:bidi="en-US"/>
        </w:rPr>
      </w:pPr>
      <w:r>
        <w:rPr>
          <w:rFonts w:ascii="宋体" w:eastAsia="宋体" w:hAnsi="宋体" w:cs="宋体" w:hint="eastAsia"/>
          <w:color w:val="000000"/>
          <w:kern w:val="0"/>
          <w:sz w:val="24"/>
          <w:szCs w:val="24"/>
          <w:u w:color="000000"/>
          <w:lang w:bidi="en-US"/>
        </w:rPr>
        <w:t>2、</w:t>
      </w:r>
      <w:r w:rsidR="0060696E">
        <w:rPr>
          <w:rFonts w:ascii="宋体" w:eastAsia="宋体" w:hAnsi="宋体" w:cs="宋体" w:hint="eastAsia"/>
          <w:color w:val="000000"/>
          <w:kern w:val="0"/>
          <w:sz w:val="24"/>
          <w:szCs w:val="24"/>
          <w:u w:color="000000"/>
          <w:lang w:bidi="en-US"/>
        </w:rPr>
        <w:t>访谈了发行人高管人员</w:t>
      </w:r>
      <w:r w:rsidRPr="002742EC">
        <w:rPr>
          <w:rFonts w:ascii="宋体" w:eastAsia="宋体" w:hAnsi="宋体" w:cs="宋体" w:hint="eastAsia"/>
          <w:color w:val="000000"/>
          <w:kern w:val="0"/>
          <w:sz w:val="24"/>
          <w:szCs w:val="24"/>
          <w:u w:color="000000"/>
          <w:lang w:bidi="en-US"/>
        </w:rPr>
        <w:t>，核实了</w:t>
      </w:r>
      <w:proofErr w:type="gramStart"/>
      <w:r w:rsidRPr="002742EC">
        <w:rPr>
          <w:rFonts w:ascii="宋体" w:eastAsia="宋体" w:hAnsi="宋体" w:cs="宋体" w:hint="eastAsia"/>
          <w:color w:val="000000"/>
          <w:kern w:val="0"/>
          <w:sz w:val="24"/>
          <w:szCs w:val="24"/>
          <w:u w:color="000000"/>
          <w:lang w:bidi="en-US"/>
        </w:rPr>
        <w:t>上海霍璞合伙人</w:t>
      </w:r>
      <w:proofErr w:type="gramEnd"/>
      <w:r w:rsidRPr="002742EC">
        <w:rPr>
          <w:rFonts w:ascii="宋体" w:eastAsia="宋体" w:hAnsi="宋体" w:cs="宋体" w:hint="eastAsia"/>
          <w:color w:val="000000"/>
          <w:kern w:val="0"/>
          <w:sz w:val="24"/>
          <w:szCs w:val="24"/>
          <w:u w:color="000000"/>
          <w:lang w:bidi="en-US"/>
        </w:rPr>
        <w:t>的构成及确定标准；查</w:t>
      </w:r>
      <w:r w:rsidRPr="002742EC">
        <w:rPr>
          <w:rFonts w:ascii="宋体" w:eastAsia="宋体" w:hAnsi="宋体" w:cs="宋体" w:hint="eastAsia"/>
          <w:color w:val="000000"/>
          <w:kern w:val="0"/>
          <w:sz w:val="24"/>
          <w:szCs w:val="24"/>
          <w:u w:color="000000"/>
          <w:lang w:bidi="en-US"/>
        </w:rPr>
        <w:lastRenderedPageBreak/>
        <w:t>阅了</w:t>
      </w:r>
      <w:proofErr w:type="gramStart"/>
      <w:r w:rsidRPr="002742EC">
        <w:rPr>
          <w:rFonts w:ascii="宋体" w:eastAsia="宋体" w:hAnsi="宋体" w:cs="宋体" w:hint="eastAsia"/>
          <w:color w:val="000000"/>
          <w:kern w:val="0"/>
          <w:sz w:val="24"/>
          <w:szCs w:val="24"/>
          <w:u w:color="000000"/>
          <w:lang w:bidi="en-US"/>
        </w:rPr>
        <w:t>上海霍璞的</w:t>
      </w:r>
      <w:proofErr w:type="gramEnd"/>
      <w:r w:rsidRPr="002742EC">
        <w:rPr>
          <w:rFonts w:ascii="宋体" w:eastAsia="宋体" w:hAnsi="宋体" w:cs="宋体" w:hint="eastAsia"/>
          <w:color w:val="000000"/>
          <w:kern w:val="0"/>
          <w:sz w:val="24"/>
          <w:szCs w:val="24"/>
          <w:u w:color="000000"/>
          <w:lang w:bidi="en-US"/>
        </w:rPr>
        <w:t>工商登记（备案）材料，核实了</w:t>
      </w:r>
      <w:proofErr w:type="gramStart"/>
      <w:r w:rsidRPr="002742EC">
        <w:rPr>
          <w:rFonts w:ascii="宋体" w:eastAsia="宋体" w:hAnsi="宋体" w:cs="宋体" w:hint="eastAsia"/>
          <w:color w:val="000000"/>
          <w:kern w:val="0"/>
          <w:sz w:val="24"/>
          <w:szCs w:val="24"/>
          <w:u w:color="000000"/>
          <w:lang w:bidi="en-US"/>
        </w:rPr>
        <w:t>上海霍璞的</w:t>
      </w:r>
      <w:proofErr w:type="gramEnd"/>
      <w:r w:rsidRPr="002742EC">
        <w:rPr>
          <w:rFonts w:ascii="宋体" w:eastAsia="宋体" w:hAnsi="宋体" w:cs="宋体" w:hint="eastAsia"/>
          <w:color w:val="000000"/>
          <w:kern w:val="0"/>
          <w:sz w:val="24"/>
          <w:szCs w:val="24"/>
          <w:u w:color="000000"/>
          <w:lang w:bidi="en-US"/>
        </w:rPr>
        <w:t>人员变动情况；查阅了发行人的员工花名册，核实了</w:t>
      </w:r>
      <w:proofErr w:type="gramStart"/>
      <w:r w:rsidRPr="002742EC">
        <w:rPr>
          <w:rFonts w:ascii="宋体" w:eastAsia="宋体" w:hAnsi="宋体" w:cs="宋体" w:hint="eastAsia"/>
          <w:color w:val="000000"/>
          <w:kern w:val="0"/>
          <w:sz w:val="24"/>
          <w:szCs w:val="24"/>
          <w:u w:color="000000"/>
          <w:lang w:bidi="en-US"/>
        </w:rPr>
        <w:t>上海霍璞合伙人</w:t>
      </w:r>
      <w:proofErr w:type="gramEnd"/>
      <w:r w:rsidRPr="002742EC">
        <w:rPr>
          <w:rFonts w:ascii="宋体" w:eastAsia="宋体" w:hAnsi="宋体" w:cs="宋体" w:hint="eastAsia"/>
          <w:color w:val="000000"/>
          <w:kern w:val="0"/>
          <w:sz w:val="24"/>
          <w:szCs w:val="24"/>
          <w:u w:color="000000"/>
          <w:lang w:bidi="en-US"/>
        </w:rPr>
        <w:t>在发行人处任职的情况。</w:t>
      </w:r>
    </w:p>
    <w:p w:rsidR="002742EC" w:rsidRPr="002742EC" w:rsidRDefault="002742EC" w:rsidP="00E43ABB">
      <w:pPr>
        <w:spacing w:beforeLines="50" w:before="156" w:afterLines="50" w:after="156" w:line="360" w:lineRule="auto"/>
        <w:ind w:firstLineChars="200" w:firstLine="480"/>
        <w:rPr>
          <w:rFonts w:ascii="Times New Roman" w:eastAsia="Times New Roman" w:hAnsi="Times New Roman" w:cs="Times New Roman"/>
          <w:color w:val="000000"/>
          <w:kern w:val="0"/>
          <w:sz w:val="24"/>
          <w:szCs w:val="24"/>
          <w:u w:color="000000"/>
          <w:lang w:bidi="en-US"/>
        </w:rPr>
      </w:pPr>
      <w:r>
        <w:rPr>
          <w:rFonts w:ascii="宋体" w:eastAsia="宋体" w:hAnsi="宋体" w:cs="宋体" w:hint="eastAsia"/>
          <w:color w:val="000000"/>
          <w:kern w:val="0"/>
          <w:sz w:val="24"/>
          <w:szCs w:val="24"/>
          <w:u w:color="000000"/>
          <w:lang w:bidi="en-US"/>
        </w:rPr>
        <w:t>3、</w:t>
      </w:r>
      <w:r w:rsidRPr="002742EC">
        <w:rPr>
          <w:rFonts w:ascii="宋体" w:eastAsia="宋体" w:hAnsi="宋体" w:cs="宋体" w:hint="eastAsia"/>
          <w:color w:val="000000"/>
          <w:kern w:val="0"/>
          <w:sz w:val="24"/>
          <w:szCs w:val="24"/>
          <w:u w:color="000000"/>
          <w:lang w:bidi="en-US"/>
        </w:rPr>
        <w:t>查阅了</w:t>
      </w:r>
      <w:proofErr w:type="gramStart"/>
      <w:r w:rsidRPr="002742EC">
        <w:rPr>
          <w:rFonts w:ascii="宋体" w:eastAsia="宋体" w:hAnsi="宋体" w:cs="宋体" w:hint="eastAsia"/>
          <w:color w:val="000000"/>
          <w:kern w:val="0"/>
          <w:sz w:val="24"/>
          <w:szCs w:val="24"/>
          <w:u w:color="000000"/>
          <w:lang w:bidi="en-US"/>
        </w:rPr>
        <w:t>上海霍璞《营业执照》</w:t>
      </w:r>
      <w:proofErr w:type="gramEnd"/>
      <w:r w:rsidRPr="002742EC">
        <w:rPr>
          <w:rFonts w:ascii="宋体" w:eastAsia="宋体" w:hAnsi="宋体" w:cs="宋体" w:hint="eastAsia"/>
          <w:color w:val="000000"/>
          <w:kern w:val="0"/>
          <w:sz w:val="24"/>
          <w:szCs w:val="24"/>
          <w:u w:color="000000"/>
          <w:lang w:bidi="en-US"/>
        </w:rPr>
        <w:t>《合伙协议》，核实了</w:t>
      </w:r>
      <w:proofErr w:type="gramStart"/>
      <w:r w:rsidRPr="002742EC">
        <w:rPr>
          <w:rFonts w:ascii="宋体" w:eastAsia="宋体" w:hAnsi="宋体" w:cs="宋体" w:hint="eastAsia"/>
          <w:color w:val="000000"/>
          <w:kern w:val="0"/>
          <w:sz w:val="24"/>
          <w:szCs w:val="24"/>
          <w:u w:color="000000"/>
          <w:lang w:bidi="en-US"/>
        </w:rPr>
        <w:t>上</w:t>
      </w:r>
      <w:r w:rsidR="00D54DF7">
        <w:rPr>
          <w:rFonts w:ascii="宋体" w:eastAsia="宋体" w:hAnsi="宋体" w:cs="宋体" w:hint="eastAsia"/>
          <w:color w:val="000000"/>
          <w:kern w:val="0"/>
          <w:sz w:val="24"/>
          <w:szCs w:val="24"/>
          <w:u w:color="000000"/>
          <w:lang w:bidi="en-US"/>
        </w:rPr>
        <w:t>海</w:t>
      </w:r>
      <w:r w:rsidRPr="002742EC">
        <w:rPr>
          <w:rFonts w:ascii="宋体" w:eastAsia="宋体" w:hAnsi="宋体" w:cs="宋体" w:hint="eastAsia"/>
          <w:color w:val="000000"/>
          <w:kern w:val="0"/>
          <w:sz w:val="24"/>
          <w:szCs w:val="24"/>
          <w:u w:color="000000"/>
          <w:lang w:bidi="en-US"/>
        </w:rPr>
        <w:t>霍璞的</w:t>
      </w:r>
      <w:proofErr w:type="gramEnd"/>
      <w:r w:rsidRPr="002742EC">
        <w:rPr>
          <w:rFonts w:ascii="宋体" w:eastAsia="宋体" w:hAnsi="宋体" w:cs="宋体" w:hint="eastAsia"/>
          <w:color w:val="000000"/>
          <w:kern w:val="0"/>
          <w:sz w:val="24"/>
          <w:szCs w:val="24"/>
          <w:u w:color="000000"/>
          <w:lang w:bidi="en-US"/>
        </w:rPr>
        <w:t>管理模式、存续期限以及期满后所持股份的</w:t>
      </w:r>
      <w:r w:rsidR="0060696E">
        <w:rPr>
          <w:rFonts w:ascii="宋体" w:eastAsia="宋体" w:hAnsi="宋体" w:cs="宋体" w:hint="eastAsia"/>
          <w:color w:val="000000"/>
          <w:kern w:val="0"/>
          <w:sz w:val="24"/>
          <w:szCs w:val="24"/>
          <w:u w:color="000000"/>
          <w:lang w:bidi="en-US"/>
        </w:rPr>
        <w:t>处置</w:t>
      </w:r>
      <w:r w:rsidRPr="002742EC">
        <w:rPr>
          <w:rFonts w:ascii="宋体" w:eastAsia="宋体" w:hAnsi="宋体" w:cs="宋体" w:hint="eastAsia"/>
          <w:color w:val="000000"/>
          <w:kern w:val="0"/>
          <w:sz w:val="24"/>
          <w:szCs w:val="24"/>
          <w:u w:color="000000"/>
          <w:lang w:bidi="en-US"/>
        </w:rPr>
        <w:t>办法以及上海</w:t>
      </w:r>
      <w:proofErr w:type="gramStart"/>
      <w:r w:rsidRPr="002742EC">
        <w:rPr>
          <w:rFonts w:ascii="宋体" w:eastAsia="宋体" w:hAnsi="宋体" w:cs="宋体" w:hint="eastAsia"/>
          <w:color w:val="000000"/>
          <w:kern w:val="0"/>
          <w:sz w:val="24"/>
          <w:szCs w:val="24"/>
          <w:u w:color="000000"/>
          <w:lang w:bidi="en-US"/>
        </w:rPr>
        <w:t>霍璞是否</w:t>
      </w:r>
      <w:proofErr w:type="gramEnd"/>
      <w:r w:rsidRPr="002742EC">
        <w:rPr>
          <w:rFonts w:ascii="宋体" w:eastAsia="宋体" w:hAnsi="宋体" w:cs="宋体" w:hint="eastAsia"/>
          <w:color w:val="000000"/>
          <w:kern w:val="0"/>
          <w:sz w:val="24"/>
          <w:szCs w:val="24"/>
          <w:u w:color="000000"/>
          <w:lang w:bidi="en-US"/>
        </w:rPr>
        <w:t>存在变更和终止的情形；查阅了</w:t>
      </w:r>
      <w:proofErr w:type="gramStart"/>
      <w:r w:rsidRPr="002742EC">
        <w:rPr>
          <w:rFonts w:ascii="宋体" w:eastAsia="宋体" w:hAnsi="宋体" w:cs="宋体" w:hint="eastAsia"/>
          <w:color w:val="000000"/>
          <w:kern w:val="0"/>
          <w:sz w:val="24"/>
          <w:szCs w:val="24"/>
          <w:u w:color="000000"/>
          <w:lang w:bidi="en-US"/>
        </w:rPr>
        <w:t>上海霍璞出具</w:t>
      </w:r>
      <w:proofErr w:type="gramEnd"/>
      <w:r w:rsidRPr="002742EC">
        <w:rPr>
          <w:rFonts w:ascii="宋体" w:eastAsia="宋体" w:hAnsi="宋体" w:cs="宋体" w:hint="eastAsia"/>
          <w:color w:val="000000"/>
          <w:kern w:val="0"/>
          <w:sz w:val="24"/>
          <w:szCs w:val="24"/>
          <w:u w:color="000000"/>
          <w:lang w:bidi="en-US"/>
        </w:rPr>
        <w:t>的承诺函，核实了</w:t>
      </w:r>
      <w:proofErr w:type="gramStart"/>
      <w:r w:rsidRPr="002742EC">
        <w:rPr>
          <w:rFonts w:ascii="宋体" w:eastAsia="宋体" w:hAnsi="宋体" w:cs="宋体" w:hint="eastAsia"/>
          <w:color w:val="000000"/>
          <w:kern w:val="0"/>
          <w:sz w:val="24"/>
          <w:szCs w:val="24"/>
          <w:u w:color="000000"/>
          <w:lang w:bidi="en-US"/>
        </w:rPr>
        <w:t>上海霍璞所持</w:t>
      </w:r>
      <w:proofErr w:type="gramEnd"/>
      <w:r w:rsidRPr="002742EC">
        <w:rPr>
          <w:rFonts w:ascii="宋体" w:eastAsia="宋体" w:hAnsi="宋体" w:cs="宋体" w:hint="eastAsia"/>
          <w:color w:val="000000"/>
          <w:kern w:val="0"/>
          <w:sz w:val="24"/>
          <w:szCs w:val="24"/>
          <w:u w:color="000000"/>
          <w:lang w:bidi="en-US"/>
        </w:rPr>
        <w:t>发行人股份的锁定期；查阅了</w:t>
      </w:r>
      <w:proofErr w:type="gramStart"/>
      <w:r w:rsidRPr="002742EC">
        <w:rPr>
          <w:rFonts w:ascii="宋体" w:eastAsia="宋体" w:hAnsi="宋体" w:cs="宋体" w:hint="eastAsia"/>
          <w:color w:val="000000"/>
          <w:kern w:val="0"/>
          <w:sz w:val="24"/>
          <w:szCs w:val="24"/>
          <w:u w:color="000000"/>
          <w:lang w:bidi="en-US"/>
        </w:rPr>
        <w:t>上</w:t>
      </w:r>
      <w:r w:rsidR="00D54DF7">
        <w:rPr>
          <w:rFonts w:ascii="宋体" w:eastAsia="宋体" w:hAnsi="宋体" w:cs="宋体" w:hint="eastAsia"/>
          <w:color w:val="000000"/>
          <w:kern w:val="0"/>
          <w:sz w:val="24"/>
          <w:szCs w:val="24"/>
          <w:u w:color="000000"/>
          <w:lang w:bidi="en-US"/>
        </w:rPr>
        <w:t>海</w:t>
      </w:r>
      <w:r w:rsidRPr="002742EC">
        <w:rPr>
          <w:rFonts w:ascii="宋体" w:eastAsia="宋体" w:hAnsi="宋体" w:cs="宋体" w:hint="eastAsia"/>
          <w:color w:val="000000"/>
          <w:kern w:val="0"/>
          <w:sz w:val="24"/>
          <w:szCs w:val="24"/>
          <w:u w:color="000000"/>
          <w:lang w:bidi="en-US"/>
        </w:rPr>
        <w:t>霍璞的</w:t>
      </w:r>
      <w:proofErr w:type="gramEnd"/>
      <w:r w:rsidRPr="002742EC">
        <w:rPr>
          <w:rFonts w:ascii="宋体" w:eastAsia="宋体" w:hAnsi="宋体" w:cs="宋体" w:hint="eastAsia"/>
          <w:color w:val="000000"/>
          <w:kern w:val="0"/>
          <w:sz w:val="24"/>
          <w:szCs w:val="24"/>
          <w:u w:color="000000"/>
          <w:lang w:bidi="en-US"/>
        </w:rPr>
        <w:t>工商登记（备案）材料，核实了上海</w:t>
      </w:r>
      <w:proofErr w:type="gramStart"/>
      <w:r w:rsidRPr="002742EC">
        <w:rPr>
          <w:rFonts w:ascii="宋体" w:eastAsia="宋体" w:hAnsi="宋体" w:cs="宋体" w:hint="eastAsia"/>
          <w:color w:val="000000"/>
          <w:kern w:val="0"/>
          <w:sz w:val="24"/>
          <w:szCs w:val="24"/>
          <w:u w:color="000000"/>
          <w:lang w:bidi="en-US"/>
        </w:rPr>
        <w:t>霍璞是否</w:t>
      </w:r>
      <w:proofErr w:type="gramEnd"/>
      <w:r w:rsidRPr="002742EC">
        <w:rPr>
          <w:rFonts w:ascii="宋体" w:eastAsia="宋体" w:hAnsi="宋体" w:cs="宋体" w:hint="eastAsia"/>
          <w:color w:val="000000"/>
          <w:kern w:val="0"/>
          <w:sz w:val="24"/>
          <w:szCs w:val="24"/>
          <w:u w:color="000000"/>
          <w:lang w:bidi="en-US"/>
        </w:rPr>
        <w:t>按照法律规定履行了登记备案程序；查阅了上海</w:t>
      </w:r>
      <w:proofErr w:type="gramStart"/>
      <w:r w:rsidRPr="002742EC">
        <w:rPr>
          <w:rFonts w:ascii="宋体" w:eastAsia="宋体" w:hAnsi="宋体" w:cs="宋体" w:hint="eastAsia"/>
          <w:color w:val="000000"/>
          <w:kern w:val="0"/>
          <w:sz w:val="24"/>
          <w:szCs w:val="24"/>
          <w:u w:color="000000"/>
          <w:lang w:bidi="en-US"/>
        </w:rPr>
        <w:t>霍璞及其</w:t>
      </w:r>
      <w:proofErr w:type="gramEnd"/>
      <w:r w:rsidRPr="002742EC">
        <w:rPr>
          <w:rFonts w:ascii="宋体" w:eastAsia="宋体" w:hAnsi="宋体" w:cs="宋体" w:hint="eastAsia"/>
          <w:color w:val="000000"/>
          <w:kern w:val="0"/>
          <w:sz w:val="24"/>
          <w:szCs w:val="24"/>
          <w:u w:color="000000"/>
          <w:lang w:bidi="en-US"/>
        </w:rPr>
        <w:t>合伙人的银行流水并取得了</w:t>
      </w:r>
      <w:r w:rsidR="00650562">
        <w:rPr>
          <w:rFonts w:ascii="宋体" w:eastAsia="宋体" w:hAnsi="宋体" w:cs="宋体" w:hint="eastAsia"/>
          <w:color w:val="000000"/>
          <w:kern w:val="0"/>
          <w:sz w:val="24"/>
          <w:szCs w:val="24"/>
          <w:u w:color="000000"/>
          <w:lang w:bidi="en-US"/>
        </w:rPr>
        <w:t>有关合伙人出具的确认文件</w:t>
      </w:r>
      <w:r w:rsidRPr="002742EC">
        <w:rPr>
          <w:rFonts w:ascii="宋体" w:eastAsia="宋体" w:hAnsi="宋体" w:cs="宋体" w:hint="eastAsia"/>
          <w:color w:val="000000"/>
          <w:kern w:val="0"/>
          <w:sz w:val="24"/>
          <w:szCs w:val="24"/>
          <w:u w:color="000000"/>
          <w:lang w:bidi="en-US"/>
        </w:rPr>
        <w:t>，核实了是否存在发行人或第三方为员工参加持股提供奖励、资助、补贴等安排，是否存在</w:t>
      </w:r>
      <w:proofErr w:type="gramStart"/>
      <w:r w:rsidRPr="002742EC">
        <w:rPr>
          <w:rFonts w:ascii="宋体" w:eastAsia="宋体" w:hAnsi="宋体" w:cs="宋体" w:hint="eastAsia"/>
          <w:color w:val="000000"/>
          <w:kern w:val="0"/>
          <w:sz w:val="24"/>
          <w:szCs w:val="24"/>
          <w:u w:color="000000"/>
          <w:lang w:bidi="en-US"/>
        </w:rPr>
        <w:t>股份代持情形</w:t>
      </w:r>
      <w:proofErr w:type="gramEnd"/>
      <w:r w:rsidRPr="002742EC">
        <w:rPr>
          <w:rFonts w:ascii="宋体" w:eastAsia="宋体" w:hAnsi="宋体" w:cs="宋体" w:hint="eastAsia"/>
          <w:color w:val="000000"/>
          <w:kern w:val="0"/>
          <w:sz w:val="24"/>
          <w:szCs w:val="24"/>
          <w:u w:color="000000"/>
          <w:lang w:bidi="en-US"/>
        </w:rPr>
        <w:t>。</w:t>
      </w:r>
    </w:p>
    <w:p w:rsidR="002742EC" w:rsidRPr="002742EC" w:rsidRDefault="002742EC" w:rsidP="00E43ABB">
      <w:pPr>
        <w:spacing w:beforeLines="50" w:before="156" w:afterLines="50" w:after="156" w:line="360" w:lineRule="auto"/>
        <w:ind w:firstLineChars="200" w:firstLine="480"/>
        <w:rPr>
          <w:rFonts w:ascii="Times New Roman" w:eastAsia="Times New Roman" w:hAnsi="Times New Roman" w:cs="Times New Roman"/>
          <w:color w:val="000000"/>
          <w:kern w:val="0"/>
          <w:sz w:val="24"/>
          <w:szCs w:val="24"/>
          <w:u w:color="000000"/>
          <w:lang w:bidi="en-US"/>
        </w:rPr>
      </w:pPr>
      <w:r>
        <w:rPr>
          <w:rFonts w:ascii="宋体" w:eastAsia="宋体" w:hAnsi="宋体" w:cs="宋体" w:hint="eastAsia"/>
          <w:color w:val="000000"/>
          <w:kern w:val="0"/>
          <w:sz w:val="24"/>
          <w:szCs w:val="24"/>
          <w:u w:color="000000"/>
          <w:lang w:bidi="en-US"/>
        </w:rPr>
        <w:t>4、</w:t>
      </w:r>
      <w:r w:rsidRPr="002742EC">
        <w:rPr>
          <w:rFonts w:ascii="宋体" w:eastAsia="宋体" w:hAnsi="宋体" w:cs="宋体" w:hint="eastAsia"/>
          <w:color w:val="000000"/>
          <w:kern w:val="0"/>
          <w:sz w:val="24"/>
          <w:szCs w:val="24"/>
          <w:u w:color="000000"/>
          <w:lang w:bidi="en-US"/>
        </w:rPr>
        <w:t>查阅了上海</w:t>
      </w:r>
      <w:proofErr w:type="gramStart"/>
      <w:r w:rsidRPr="002742EC">
        <w:rPr>
          <w:rFonts w:ascii="宋体" w:eastAsia="宋体" w:hAnsi="宋体" w:cs="宋体" w:hint="eastAsia"/>
          <w:color w:val="000000"/>
          <w:kern w:val="0"/>
          <w:sz w:val="24"/>
          <w:szCs w:val="24"/>
          <w:u w:color="000000"/>
          <w:lang w:bidi="en-US"/>
        </w:rPr>
        <w:t>霍璞及其</w:t>
      </w:r>
      <w:proofErr w:type="gramEnd"/>
      <w:r w:rsidRPr="002742EC">
        <w:rPr>
          <w:rFonts w:ascii="宋体" w:eastAsia="宋体" w:hAnsi="宋体" w:cs="宋体" w:hint="eastAsia"/>
          <w:color w:val="000000"/>
          <w:kern w:val="0"/>
          <w:sz w:val="24"/>
          <w:szCs w:val="24"/>
          <w:u w:color="000000"/>
          <w:lang w:bidi="en-US"/>
        </w:rPr>
        <w:t>合伙人的银行流水并取得了</w:t>
      </w:r>
      <w:r w:rsidR="00650562">
        <w:rPr>
          <w:rFonts w:ascii="宋体" w:eastAsia="宋体" w:hAnsi="宋体" w:cs="宋体" w:hint="eastAsia"/>
          <w:color w:val="000000"/>
          <w:kern w:val="0"/>
          <w:sz w:val="24"/>
          <w:szCs w:val="24"/>
          <w:u w:color="000000"/>
          <w:lang w:bidi="en-US"/>
        </w:rPr>
        <w:t>有关合伙人出具的确认文件</w:t>
      </w:r>
      <w:r w:rsidRPr="002742EC">
        <w:rPr>
          <w:rFonts w:ascii="宋体" w:eastAsia="宋体" w:hAnsi="宋体" w:cs="宋体" w:hint="eastAsia"/>
          <w:color w:val="000000"/>
          <w:kern w:val="0"/>
          <w:sz w:val="24"/>
          <w:szCs w:val="24"/>
          <w:u w:color="000000"/>
          <w:lang w:bidi="en-US"/>
        </w:rPr>
        <w:t>，核实了员工入股的出资方式和资金来源，是否按照约定及时足额缴纳出资或办理财产权转移手续。</w:t>
      </w:r>
    </w:p>
    <w:p w:rsidR="006475AC" w:rsidRPr="00CF0BA2" w:rsidRDefault="002742EC"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5、</w:t>
      </w:r>
      <w:bookmarkStart w:id="3" w:name="_Hlk55481140"/>
      <w:r w:rsidR="00893F7D">
        <w:rPr>
          <w:rFonts w:ascii="宋体" w:eastAsia="宋体" w:hAnsi="宋体" w:cs="宋体" w:hint="eastAsia"/>
          <w:color w:val="000000"/>
          <w:kern w:val="0"/>
          <w:sz w:val="24"/>
          <w:szCs w:val="24"/>
          <w:u w:color="000000"/>
          <w:lang w:bidi="en-US"/>
        </w:rPr>
        <w:t>获取了</w:t>
      </w:r>
      <w:proofErr w:type="gramStart"/>
      <w:r w:rsidR="00893F7D" w:rsidRPr="002742EC">
        <w:rPr>
          <w:rFonts w:ascii="宋体" w:eastAsia="宋体" w:hAnsi="宋体" w:cs="宋体" w:hint="eastAsia"/>
          <w:color w:val="000000"/>
          <w:kern w:val="0"/>
          <w:sz w:val="24"/>
          <w:szCs w:val="24"/>
          <w:u w:color="000000"/>
          <w:lang w:bidi="en-US"/>
        </w:rPr>
        <w:t>上海霍璞</w:t>
      </w:r>
      <w:r w:rsidR="00893F7D">
        <w:rPr>
          <w:rFonts w:ascii="宋体" w:eastAsia="宋体" w:hAnsi="宋体" w:cs="宋体" w:hint="eastAsia"/>
          <w:color w:val="000000"/>
          <w:kern w:val="0"/>
          <w:sz w:val="24"/>
          <w:szCs w:val="24"/>
          <w:u w:color="000000"/>
          <w:lang w:bidi="en-US"/>
        </w:rPr>
        <w:t>合伙人</w:t>
      </w:r>
      <w:proofErr w:type="gramEnd"/>
      <w:r w:rsidR="00893F7D">
        <w:rPr>
          <w:rFonts w:ascii="宋体" w:eastAsia="宋体" w:hAnsi="宋体" w:cs="宋体" w:hint="eastAsia"/>
          <w:color w:val="000000"/>
          <w:kern w:val="0"/>
          <w:sz w:val="24"/>
          <w:szCs w:val="24"/>
          <w:u w:color="000000"/>
          <w:lang w:bidi="en-US"/>
        </w:rPr>
        <w:t>出具的确认文件，</w:t>
      </w:r>
      <w:bookmarkEnd w:id="3"/>
      <w:r w:rsidRPr="002742EC">
        <w:rPr>
          <w:rFonts w:ascii="宋体" w:eastAsia="宋体" w:hAnsi="宋体" w:cs="宋体" w:hint="eastAsia"/>
          <w:color w:val="000000"/>
          <w:kern w:val="0"/>
          <w:sz w:val="24"/>
          <w:szCs w:val="24"/>
          <w:u w:color="000000"/>
          <w:lang w:bidi="en-US"/>
        </w:rPr>
        <w:t>登录中国裁判文书网、中国执行信息公开网进行了检索，核实了发行人员工持股计划是否存在纠纷或潜在纠纷。</w:t>
      </w:r>
    </w:p>
    <w:p w:rsidR="006475AC" w:rsidRPr="009C0832" w:rsidRDefault="006475AC"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r w:rsidRPr="009C0832">
        <w:rPr>
          <w:rFonts w:ascii="宋体" w:eastAsia="Times New Roman" w:hAnsi="宋体" w:cs="Times New Roman" w:hint="eastAsia"/>
          <w:b/>
          <w:color w:val="000000"/>
          <w:kern w:val="0"/>
          <w:sz w:val="24"/>
          <w:szCs w:val="24"/>
          <w:lang w:bidi="en-US"/>
        </w:rPr>
        <w:t>二</w:t>
      </w:r>
      <w:r w:rsidRPr="009C0832">
        <w:rPr>
          <w:rFonts w:ascii="宋体" w:eastAsia="Times New Roman" w:hAnsi="宋体" w:cs="Times New Roman"/>
          <w:b/>
          <w:color w:val="000000"/>
          <w:kern w:val="0"/>
          <w:sz w:val="24"/>
          <w:szCs w:val="24"/>
          <w:lang w:bidi="en-US"/>
        </w:rPr>
        <w:t>）核查</w:t>
      </w:r>
      <w:r w:rsidRPr="009C0832">
        <w:rPr>
          <w:rFonts w:ascii="宋体" w:eastAsia="Times New Roman" w:hAnsi="宋体" w:cs="Times New Roman" w:hint="eastAsia"/>
          <w:b/>
          <w:color w:val="000000"/>
          <w:kern w:val="0"/>
          <w:sz w:val="24"/>
          <w:szCs w:val="24"/>
          <w:lang w:bidi="en-US"/>
        </w:rPr>
        <w:t>意见</w:t>
      </w:r>
    </w:p>
    <w:p w:rsidR="006475AC" w:rsidRPr="009C0832" w:rsidRDefault="006475AC" w:rsidP="00E43ABB">
      <w:pPr>
        <w:spacing w:beforeLines="50" w:before="156" w:afterLines="50" w:after="156" w:line="360" w:lineRule="auto"/>
        <w:ind w:firstLineChars="200" w:firstLine="480"/>
        <w:rPr>
          <w:rFonts w:ascii="宋体" w:eastAsia="宋体" w:hAnsi="宋体" w:cs="Times New Roman"/>
          <w:sz w:val="24"/>
          <w:szCs w:val="24"/>
        </w:rPr>
      </w:pPr>
      <w:r w:rsidRPr="009C0832">
        <w:rPr>
          <w:rFonts w:ascii="Times New Roman" w:eastAsia="宋体" w:hAnsi="Times New Roman" w:cs="Times New Roman"/>
          <w:kern w:val="0"/>
          <w:sz w:val="24"/>
          <w:szCs w:val="24"/>
          <w:lang w:val="zh-TW"/>
        </w:rPr>
        <w:t>保荐机构、发行人律师</w:t>
      </w:r>
      <w:r w:rsidRPr="009C0832">
        <w:rPr>
          <w:rFonts w:ascii="宋体" w:eastAsia="宋体" w:hAnsi="宋体" w:cs="Times New Roman" w:hint="eastAsia"/>
          <w:sz w:val="24"/>
          <w:szCs w:val="24"/>
        </w:rPr>
        <w:t>核查意见如下</w:t>
      </w:r>
      <w:r w:rsidRPr="009C0832">
        <w:rPr>
          <w:rFonts w:ascii="宋体" w:eastAsia="宋体" w:hAnsi="宋体" w:cs="Times New Roman"/>
          <w:sz w:val="24"/>
          <w:szCs w:val="24"/>
        </w:rPr>
        <w:t>：</w:t>
      </w:r>
    </w:p>
    <w:p w:rsidR="00401081" w:rsidRPr="00401081" w:rsidRDefault="00401081" w:rsidP="00E43ABB">
      <w:pPr>
        <w:spacing w:beforeLines="50" w:before="156" w:afterLines="50" w:after="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sidRPr="00401081">
        <w:rPr>
          <w:rFonts w:ascii="Times New Roman" w:eastAsia="宋体" w:hAnsi="Times New Roman" w:cs="Times New Roman"/>
          <w:sz w:val="24"/>
          <w:szCs w:val="24"/>
        </w:rPr>
        <w:t>上海</w:t>
      </w:r>
      <w:proofErr w:type="gramStart"/>
      <w:r w:rsidRPr="00401081">
        <w:rPr>
          <w:rFonts w:ascii="Times New Roman" w:eastAsia="宋体" w:hAnsi="Times New Roman" w:cs="Times New Roman"/>
          <w:sz w:val="24"/>
          <w:szCs w:val="24"/>
        </w:rPr>
        <w:t>霍璞系</w:t>
      </w:r>
      <w:proofErr w:type="gramEnd"/>
      <w:r w:rsidRPr="00401081">
        <w:rPr>
          <w:rFonts w:ascii="Times New Roman" w:eastAsia="宋体" w:hAnsi="Times New Roman" w:cs="Times New Roman"/>
          <w:sz w:val="24"/>
          <w:szCs w:val="24"/>
        </w:rPr>
        <w:t>发行人为对员工进行股权激励而设立的员工持股</w:t>
      </w:r>
      <w:r w:rsidR="00841B86">
        <w:rPr>
          <w:rFonts w:ascii="Times New Roman" w:eastAsia="宋体" w:hAnsi="Times New Roman" w:cs="Times New Roman" w:hint="eastAsia"/>
          <w:sz w:val="24"/>
          <w:szCs w:val="24"/>
        </w:rPr>
        <w:t>平台</w:t>
      </w:r>
      <w:r w:rsidRPr="00401081">
        <w:rPr>
          <w:rFonts w:ascii="Times New Roman" w:eastAsia="宋体" w:hAnsi="Times New Roman" w:cs="Times New Roman"/>
          <w:sz w:val="24"/>
          <w:szCs w:val="24"/>
        </w:rPr>
        <w:t>，上海</w:t>
      </w:r>
      <w:proofErr w:type="gramStart"/>
      <w:r w:rsidRPr="00401081">
        <w:rPr>
          <w:rFonts w:ascii="Times New Roman" w:eastAsia="宋体" w:hAnsi="Times New Roman" w:cs="Times New Roman"/>
          <w:sz w:val="24"/>
          <w:szCs w:val="24"/>
        </w:rPr>
        <w:t>霍璞设立</w:t>
      </w:r>
      <w:proofErr w:type="gramEnd"/>
      <w:r w:rsidRPr="00401081">
        <w:rPr>
          <w:rFonts w:ascii="Times New Roman" w:eastAsia="宋体" w:hAnsi="Times New Roman" w:cs="Times New Roman"/>
          <w:sz w:val="24"/>
          <w:szCs w:val="24"/>
        </w:rPr>
        <w:t>时已经根据法律法规履行了相关程序。</w:t>
      </w:r>
    </w:p>
    <w:p w:rsidR="00401081" w:rsidRPr="00401081" w:rsidRDefault="00401081" w:rsidP="00E43ABB">
      <w:pPr>
        <w:spacing w:beforeLines="50" w:before="156" w:afterLines="50" w:after="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sidRPr="00401081">
        <w:rPr>
          <w:rFonts w:ascii="Times New Roman" w:eastAsia="宋体" w:hAnsi="Times New Roman" w:cs="Times New Roman"/>
          <w:sz w:val="24"/>
          <w:szCs w:val="24"/>
        </w:rPr>
        <w:t>发行</w:t>
      </w:r>
      <w:r w:rsidR="009F715E">
        <w:rPr>
          <w:rFonts w:ascii="Times New Roman" w:eastAsia="宋体" w:hAnsi="Times New Roman" w:cs="Times New Roman" w:hint="eastAsia"/>
          <w:sz w:val="24"/>
          <w:szCs w:val="24"/>
        </w:rPr>
        <w:t>人</w:t>
      </w:r>
      <w:r w:rsidRPr="00401081">
        <w:rPr>
          <w:rFonts w:ascii="Times New Roman" w:eastAsia="宋体" w:hAnsi="Times New Roman" w:cs="Times New Roman"/>
          <w:sz w:val="24"/>
          <w:szCs w:val="24"/>
        </w:rPr>
        <w:t>已在《招股说明书》中披露</w:t>
      </w:r>
      <w:proofErr w:type="gramStart"/>
      <w:r w:rsidRPr="00401081">
        <w:rPr>
          <w:rFonts w:ascii="Times New Roman" w:eastAsia="宋体" w:hAnsi="Times New Roman" w:cs="Times New Roman"/>
          <w:sz w:val="24"/>
          <w:szCs w:val="24"/>
        </w:rPr>
        <w:t>上海霍璞合伙人</w:t>
      </w:r>
      <w:proofErr w:type="gramEnd"/>
      <w:r w:rsidRPr="00401081">
        <w:rPr>
          <w:rFonts w:ascii="Times New Roman" w:eastAsia="宋体" w:hAnsi="Times New Roman" w:cs="Times New Roman"/>
          <w:sz w:val="24"/>
          <w:szCs w:val="24"/>
        </w:rPr>
        <w:t>的构成及确定标准、人员变动情况、在发行人处任职的情况</w:t>
      </w:r>
      <w:r>
        <w:rPr>
          <w:rFonts w:ascii="Times New Roman" w:eastAsia="宋体" w:hAnsi="Times New Roman" w:cs="Times New Roman" w:hint="eastAsia"/>
          <w:sz w:val="24"/>
          <w:szCs w:val="24"/>
        </w:rPr>
        <w:t>，有关信息真实、准确</w:t>
      </w:r>
      <w:r w:rsidRPr="00401081">
        <w:rPr>
          <w:rFonts w:ascii="Times New Roman" w:eastAsia="宋体" w:hAnsi="Times New Roman" w:cs="Times New Roman"/>
          <w:sz w:val="24"/>
          <w:szCs w:val="24"/>
        </w:rPr>
        <w:t>。</w:t>
      </w:r>
    </w:p>
    <w:p w:rsidR="00401081" w:rsidRPr="00401081" w:rsidRDefault="00401081" w:rsidP="00E43ABB">
      <w:pPr>
        <w:spacing w:beforeLines="50" w:before="156" w:afterLines="50" w:after="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sidRPr="00401081">
        <w:rPr>
          <w:rFonts w:ascii="Times New Roman" w:eastAsia="宋体" w:hAnsi="Times New Roman" w:cs="Times New Roman"/>
          <w:sz w:val="24"/>
          <w:szCs w:val="24"/>
        </w:rPr>
        <w:t>上海</w:t>
      </w:r>
      <w:proofErr w:type="gramStart"/>
      <w:r w:rsidRPr="00401081">
        <w:rPr>
          <w:rFonts w:ascii="Times New Roman" w:eastAsia="宋体" w:hAnsi="Times New Roman" w:cs="Times New Roman"/>
          <w:sz w:val="24"/>
          <w:szCs w:val="24"/>
        </w:rPr>
        <w:t>霍璞系</w:t>
      </w:r>
      <w:proofErr w:type="gramEnd"/>
      <w:r w:rsidRPr="00401081">
        <w:rPr>
          <w:rFonts w:ascii="Times New Roman" w:eastAsia="宋体" w:hAnsi="Times New Roman" w:cs="Times New Roman"/>
          <w:sz w:val="24"/>
          <w:szCs w:val="24"/>
        </w:rPr>
        <w:t>根据《合伙企业法》《合伙协议》进行管理，执行事务合伙人可以决定延长合伙企业存续期，</w:t>
      </w:r>
      <w:r w:rsidR="009521E4" w:rsidRPr="00401081">
        <w:rPr>
          <w:rFonts w:ascii="Times New Roman" w:eastAsia="宋体" w:hAnsi="Times New Roman" w:cs="Times New Roman"/>
          <w:sz w:val="24"/>
          <w:szCs w:val="24"/>
        </w:rPr>
        <w:t>上海</w:t>
      </w:r>
      <w:proofErr w:type="gramStart"/>
      <w:r w:rsidR="009521E4" w:rsidRPr="00401081">
        <w:rPr>
          <w:rFonts w:ascii="Times New Roman" w:eastAsia="宋体" w:hAnsi="Times New Roman" w:cs="Times New Roman"/>
          <w:sz w:val="24"/>
          <w:szCs w:val="24"/>
        </w:rPr>
        <w:t>霍璞</w:t>
      </w:r>
      <w:r w:rsidRPr="00401081">
        <w:rPr>
          <w:rFonts w:ascii="Times New Roman" w:eastAsia="宋体" w:hAnsi="Times New Roman" w:cs="Times New Roman"/>
          <w:sz w:val="24"/>
          <w:szCs w:val="24"/>
        </w:rPr>
        <w:t>已经</w:t>
      </w:r>
      <w:proofErr w:type="gramEnd"/>
      <w:r w:rsidRPr="00401081">
        <w:rPr>
          <w:rFonts w:ascii="Times New Roman" w:eastAsia="宋体" w:hAnsi="Times New Roman" w:cs="Times New Roman"/>
          <w:sz w:val="24"/>
          <w:szCs w:val="24"/>
        </w:rPr>
        <w:t>按照法律规定做出了股份锁定期的承诺，不存在变更和终止的情形；上海</w:t>
      </w:r>
      <w:proofErr w:type="gramStart"/>
      <w:r w:rsidRPr="00401081">
        <w:rPr>
          <w:rFonts w:ascii="Times New Roman" w:eastAsia="宋体" w:hAnsi="Times New Roman" w:cs="Times New Roman"/>
          <w:sz w:val="24"/>
          <w:szCs w:val="24"/>
        </w:rPr>
        <w:t>霍璞已</w:t>
      </w:r>
      <w:proofErr w:type="gramEnd"/>
      <w:r w:rsidRPr="00401081">
        <w:rPr>
          <w:rFonts w:ascii="Times New Roman" w:eastAsia="宋体" w:hAnsi="Times New Roman" w:cs="Times New Roman"/>
          <w:sz w:val="24"/>
          <w:szCs w:val="24"/>
        </w:rPr>
        <w:t>按照法律规定履行了工商登记备案程序；</w:t>
      </w:r>
      <w:proofErr w:type="gramStart"/>
      <w:r w:rsidR="009521E4" w:rsidRPr="009521E4">
        <w:rPr>
          <w:rFonts w:ascii="Times New Roman" w:eastAsia="宋体" w:hAnsi="Times New Roman" w:cs="Times New Roman"/>
          <w:sz w:val="24"/>
          <w:szCs w:val="24"/>
        </w:rPr>
        <w:t>上海霍璞的</w:t>
      </w:r>
      <w:proofErr w:type="gramEnd"/>
      <w:r w:rsidR="009521E4" w:rsidRPr="009521E4">
        <w:rPr>
          <w:rFonts w:ascii="Times New Roman" w:eastAsia="宋体" w:hAnsi="Times New Roman" w:cs="Times New Roman"/>
          <w:sz w:val="24"/>
          <w:szCs w:val="24"/>
        </w:rPr>
        <w:t>合伙人均以自有资金向合伙企业出资，不存在发行人或第三方为员工参加持股提供奖励、资助、补贴等安排，不存在</w:t>
      </w:r>
      <w:proofErr w:type="gramStart"/>
      <w:r w:rsidR="009521E4" w:rsidRPr="009521E4">
        <w:rPr>
          <w:rFonts w:ascii="Times New Roman" w:eastAsia="宋体" w:hAnsi="Times New Roman" w:cs="Times New Roman"/>
          <w:sz w:val="24"/>
          <w:szCs w:val="24"/>
        </w:rPr>
        <w:t>股份代持情形</w:t>
      </w:r>
      <w:proofErr w:type="gramEnd"/>
      <w:r w:rsidR="009521E4" w:rsidRPr="009521E4">
        <w:rPr>
          <w:rFonts w:ascii="Times New Roman" w:eastAsia="宋体" w:hAnsi="Times New Roman" w:cs="Times New Roman"/>
          <w:sz w:val="24"/>
          <w:szCs w:val="24"/>
        </w:rPr>
        <w:t>。</w:t>
      </w:r>
    </w:p>
    <w:p w:rsidR="00401081" w:rsidRPr="00401081" w:rsidRDefault="00401081" w:rsidP="00E43ABB">
      <w:pPr>
        <w:spacing w:beforeLines="50" w:before="156" w:afterLines="50" w:after="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proofErr w:type="gramStart"/>
      <w:r w:rsidRPr="00401081">
        <w:rPr>
          <w:rFonts w:ascii="Times New Roman" w:eastAsia="宋体" w:hAnsi="Times New Roman" w:cs="Times New Roman"/>
          <w:sz w:val="24"/>
          <w:szCs w:val="24"/>
        </w:rPr>
        <w:t>上海霍璞合伙人</w:t>
      </w:r>
      <w:proofErr w:type="gramEnd"/>
      <w:r w:rsidRPr="00401081">
        <w:rPr>
          <w:rFonts w:ascii="Times New Roman" w:eastAsia="宋体" w:hAnsi="Times New Roman" w:cs="Times New Roman"/>
          <w:sz w:val="24"/>
          <w:szCs w:val="24"/>
        </w:rPr>
        <w:t>的出资均来源于自有</w:t>
      </w:r>
      <w:r>
        <w:rPr>
          <w:rFonts w:ascii="Times New Roman" w:eastAsia="宋体" w:hAnsi="Times New Roman" w:cs="Times New Roman" w:hint="eastAsia"/>
          <w:sz w:val="24"/>
          <w:szCs w:val="24"/>
        </w:rPr>
        <w:t>货币</w:t>
      </w:r>
      <w:r w:rsidRPr="00401081">
        <w:rPr>
          <w:rFonts w:ascii="Times New Roman" w:eastAsia="宋体" w:hAnsi="Times New Roman" w:cs="Times New Roman"/>
          <w:sz w:val="24"/>
          <w:szCs w:val="24"/>
        </w:rPr>
        <w:t>资金，且已经按照《合伙协议》</w:t>
      </w:r>
      <w:r w:rsidRPr="00401081">
        <w:rPr>
          <w:rFonts w:ascii="Times New Roman" w:eastAsia="宋体" w:hAnsi="Times New Roman" w:cs="Times New Roman"/>
          <w:sz w:val="24"/>
          <w:szCs w:val="24"/>
        </w:rPr>
        <w:lastRenderedPageBreak/>
        <w:t>的约定及时、足额缴纳出资。</w:t>
      </w:r>
    </w:p>
    <w:p w:rsidR="006475AC" w:rsidRPr="009C0832" w:rsidRDefault="00401081"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w:t>
      </w:r>
      <w:r w:rsidRPr="00401081">
        <w:rPr>
          <w:rFonts w:ascii="Times New Roman" w:eastAsia="宋体" w:hAnsi="Times New Roman" w:cs="Times New Roman"/>
          <w:sz w:val="24"/>
          <w:szCs w:val="24"/>
        </w:rPr>
        <w:t>发行人的员工持股计划不存在纠纷或潜在纠纷。</w:t>
      </w:r>
    </w:p>
    <w:p w:rsidR="006475AC" w:rsidRDefault="006475AC" w:rsidP="00E43ABB">
      <w:pPr>
        <w:pStyle w:val="a7"/>
        <w:spacing w:before="156" w:after="156"/>
      </w:pPr>
    </w:p>
    <w:p w:rsidR="002C4D3B" w:rsidRPr="009C0832" w:rsidRDefault="002C4D3B" w:rsidP="00E43ABB">
      <w:pPr>
        <w:spacing w:beforeLines="50" w:before="156" w:afterLines="50" w:after="156" w:line="360" w:lineRule="auto"/>
        <w:ind w:firstLineChars="200" w:firstLine="482"/>
        <w:outlineLvl w:val="0"/>
        <w:rPr>
          <w:rFonts w:ascii="Times New Roman" w:eastAsia="宋体" w:hAnsi="Times New Roman" w:cs="Times New Roman"/>
          <w:b/>
          <w:sz w:val="24"/>
        </w:rPr>
      </w:pPr>
      <w:bookmarkStart w:id="4" w:name="_Toc55861279"/>
      <w:r w:rsidRPr="009C0832">
        <w:rPr>
          <w:rFonts w:ascii="Times New Roman" w:eastAsia="宋体" w:hAnsi="Times New Roman" w:cs="Times New Roman" w:hint="eastAsia"/>
          <w:b/>
          <w:sz w:val="24"/>
        </w:rPr>
        <w:t>问题</w:t>
      </w:r>
      <w:r w:rsidRPr="009C0832">
        <w:rPr>
          <w:rFonts w:ascii="Times New Roman" w:eastAsia="宋体" w:hAnsi="Times New Roman" w:cs="Times New Roman"/>
          <w:b/>
          <w:sz w:val="24"/>
        </w:rPr>
        <w:t>2</w:t>
      </w:r>
      <w:bookmarkEnd w:id="4"/>
    </w:p>
    <w:p w:rsidR="001438EB" w:rsidRDefault="002C4D3B" w:rsidP="00E43ABB">
      <w:pPr>
        <w:pStyle w:val="a7"/>
        <w:spacing w:before="156" w:after="156"/>
        <w:rPr>
          <w:rFonts w:ascii="Times New Roman" w:eastAsia="宋体" w:hAnsi="Times New Roman"/>
        </w:rPr>
      </w:pPr>
      <w:r w:rsidRPr="009C0832">
        <w:rPr>
          <w:rFonts w:ascii="Times New Roman" w:eastAsia="宋体" w:hAnsi="Times New Roman"/>
        </w:rPr>
        <w:t>2.</w:t>
      </w:r>
      <w:r w:rsidRPr="002C4D3B">
        <w:t xml:space="preserve"> </w:t>
      </w:r>
      <w:r w:rsidRPr="002C4D3B">
        <w:rPr>
          <w:rFonts w:ascii="Times New Roman" w:eastAsia="宋体" w:hAnsi="Times New Roman"/>
        </w:rPr>
        <w:t>根据申报文件和审核问询回复：（</w:t>
      </w:r>
      <w:r w:rsidRPr="002C4D3B">
        <w:rPr>
          <w:rFonts w:ascii="Times New Roman" w:eastAsia="宋体" w:hAnsi="Times New Roman"/>
        </w:rPr>
        <w:t>1</w:t>
      </w:r>
      <w:r w:rsidRPr="002C4D3B">
        <w:rPr>
          <w:rFonts w:ascii="Times New Roman" w:eastAsia="宋体" w:hAnsi="Times New Roman"/>
        </w:rPr>
        <w:t>）公司在施工图设计领域缺少相应的管理经验和市场资源，不具备控股并经营管理施工图设计公司的能力；（</w:t>
      </w:r>
      <w:r w:rsidRPr="002C4D3B">
        <w:rPr>
          <w:rFonts w:ascii="Times New Roman" w:eastAsia="宋体" w:hAnsi="Times New Roman"/>
        </w:rPr>
        <w:t>2</w:t>
      </w:r>
      <w:r w:rsidRPr="002C4D3B">
        <w:rPr>
          <w:rFonts w:ascii="Times New Roman" w:eastAsia="宋体" w:hAnsi="Times New Roman"/>
        </w:rPr>
        <w:t>）</w:t>
      </w:r>
      <w:r w:rsidRPr="002C4D3B">
        <w:rPr>
          <w:rFonts w:ascii="Times New Roman" w:eastAsia="宋体" w:hAnsi="Times New Roman"/>
        </w:rPr>
        <w:t>2019</w:t>
      </w:r>
      <w:r w:rsidRPr="002C4D3B">
        <w:rPr>
          <w:rFonts w:ascii="Times New Roman" w:eastAsia="宋体" w:hAnsi="Times New Roman"/>
        </w:rPr>
        <w:t>年</w:t>
      </w:r>
      <w:r w:rsidRPr="002C4D3B">
        <w:rPr>
          <w:rFonts w:ascii="Times New Roman" w:eastAsia="宋体" w:hAnsi="Times New Roman"/>
        </w:rPr>
        <w:t>5</w:t>
      </w:r>
      <w:r w:rsidRPr="002C4D3B">
        <w:rPr>
          <w:rFonts w:ascii="Times New Roman" w:eastAsia="宋体" w:hAnsi="Times New Roman"/>
        </w:rPr>
        <w:t>月入股主要从事建筑设计业务，侧重于施工图设计领域的北京都市霍普建筑设计有限公司，目前持股比例</w:t>
      </w:r>
      <w:r w:rsidRPr="002C4D3B">
        <w:rPr>
          <w:rFonts w:ascii="Times New Roman" w:eastAsia="宋体" w:hAnsi="Times New Roman"/>
        </w:rPr>
        <w:t>19%</w:t>
      </w:r>
      <w:r w:rsidRPr="002C4D3B">
        <w:rPr>
          <w:rFonts w:ascii="Times New Roman" w:eastAsia="宋体" w:hAnsi="Times New Roman"/>
        </w:rPr>
        <w:t>，控股方为武汉平和；</w:t>
      </w:r>
      <w:r w:rsidRPr="002C4D3B">
        <w:rPr>
          <w:rFonts w:ascii="Times New Roman" w:eastAsia="宋体" w:hAnsi="Times New Roman"/>
        </w:rPr>
        <w:t>2019</w:t>
      </w:r>
      <w:r w:rsidRPr="002C4D3B">
        <w:rPr>
          <w:rFonts w:ascii="Times New Roman" w:eastAsia="宋体" w:hAnsi="Times New Roman"/>
        </w:rPr>
        <w:t>年</w:t>
      </w:r>
      <w:r w:rsidRPr="002C4D3B">
        <w:rPr>
          <w:rFonts w:ascii="Times New Roman" w:eastAsia="宋体" w:hAnsi="Times New Roman"/>
        </w:rPr>
        <w:t>9</w:t>
      </w:r>
      <w:r w:rsidRPr="002C4D3B">
        <w:rPr>
          <w:rFonts w:ascii="Times New Roman" w:eastAsia="宋体" w:hAnsi="Times New Roman"/>
        </w:rPr>
        <w:t>月入股主要从事建筑室内设计业务的深圳麦格霍普设计顾问有限公司，目前持股比例</w:t>
      </w:r>
      <w:r w:rsidRPr="002C4D3B">
        <w:rPr>
          <w:rFonts w:ascii="Times New Roman" w:eastAsia="宋体" w:hAnsi="Times New Roman"/>
        </w:rPr>
        <w:t>16.15%</w:t>
      </w:r>
      <w:r w:rsidRPr="002C4D3B">
        <w:rPr>
          <w:rFonts w:ascii="Times New Roman" w:eastAsia="宋体" w:hAnsi="Times New Roman"/>
        </w:rPr>
        <w:t>，控股方为麦格设计顾问（深圳）有限公司。请发行人：（</w:t>
      </w:r>
      <w:r w:rsidRPr="002C4D3B">
        <w:rPr>
          <w:rFonts w:ascii="Times New Roman" w:eastAsia="宋体" w:hAnsi="Times New Roman"/>
        </w:rPr>
        <w:t>1</w:t>
      </w:r>
      <w:r w:rsidRPr="002C4D3B">
        <w:rPr>
          <w:rFonts w:ascii="Times New Roman" w:eastAsia="宋体" w:hAnsi="Times New Roman"/>
        </w:rPr>
        <w:t>）结合建筑设计的具体阶段和环节，补充披露发行人在各阶段和环节的竞争优劣势；（</w:t>
      </w:r>
      <w:r w:rsidRPr="002C4D3B">
        <w:rPr>
          <w:rFonts w:ascii="Times New Roman" w:eastAsia="宋体" w:hAnsi="Times New Roman"/>
        </w:rPr>
        <w:t>2</w:t>
      </w:r>
      <w:r w:rsidRPr="002C4D3B">
        <w:rPr>
          <w:rFonts w:ascii="Times New Roman" w:eastAsia="宋体" w:hAnsi="Times New Roman"/>
        </w:rPr>
        <w:t>）补充披露参股多家同行业公司的原因和合理性；（</w:t>
      </w:r>
      <w:r w:rsidRPr="002C4D3B">
        <w:rPr>
          <w:rFonts w:ascii="Times New Roman" w:eastAsia="宋体" w:hAnsi="Times New Roman"/>
        </w:rPr>
        <w:t>3</w:t>
      </w:r>
      <w:r w:rsidRPr="002C4D3B">
        <w:rPr>
          <w:rFonts w:ascii="Times New Roman" w:eastAsia="宋体" w:hAnsi="Times New Roman"/>
        </w:rPr>
        <w:t>）补充披露麦格霍普的控股方麦格设计顾问（深圳）有限公司的基本情况，在建筑设计行业的竞争优势，发行人与其合作的背景、原因和合理性；（</w:t>
      </w:r>
      <w:r w:rsidRPr="002C4D3B">
        <w:rPr>
          <w:rFonts w:ascii="Times New Roman" w:eastAsia="宋体" w:hAnsi="Times New Roman"/>
        </w:rPr>
        <w:t>4</w:t>
      </w:r>
      <w:r w:rsidRPr="002C4D3B">
        <w:rPr>
          <w:rFonts w:ascii="Times New Roman" w:eastAsia="宋体" w:hAnsi="Times New Roman"/>
        </w:rPr>
        <w:t>）补充披露都市霍普和麦格霍普的控股方武汉平和、麦格设计顾问及其股东、董监高等主体是否与发行人控股股东、实际控制人、董监高、主要客户、供应商以及中介机构存在关联关系或其他利益安排，是否与发行人存在交易和资金往来。</w:t>
      </w:r>
    </w:p>
    <w:p w:rsidR="002C4D3B" w:rsidRDefault="002C4D3B" w:rsidP="00E43ABB">
      <w:pPr>
        <w:pStyle w:val="a7"/>
        <w:spacing w:before="156" w:after="156"/>
        <w:rPr>
          <w:rFonts w:ascii="Times New Roman" w:eastAsia="宋体" w:hAnsi="Times New Roman"/>
        </w:rPr>
      </w:pPr>
      <w:r w:rsidRPr="002C4D3B">
        <w:rPr>
          <w:rFonts w:ascii="Times New Roman" w:eastAsia="宋体" w:hAnsi="Times New Roman"/>
        </w:rPr>
        <w:t>请保荐人、发行人律师发表明确意见。</w:t>
      </w:r>
    </w:p>
    <w:p w:rsidR="00776F91" w:rsidRDefault="00776F91" w:rsidP="00E43ABB">
      <w:pPr>
        <w:spacing w:beforeLines="50" w:before="156" w:afterLines="50" w:after="156" w:line="360" w:lineRule="auto"/>
        <w:ind w:firstLineChars="200" w:firstLine="482"/>
        <w:rPr>
          <w:rFonts w:ascii="Times New Roman" w:eastAsia="宋体" w:hAnsi="Times New Roman"/>
          <w:b/>
          <w:bCs/>
          <w:sz w:val="24"/>
          <w:szCs w:val="28"/>
          <w:u w:val="double"/>
        </w:rPr>
      </w:pPr>
      <w:r w:rsidRPr="00336E7C">
        <w:rPr>
          <w:rFonts w:ascii="Times New Roman" w:eastAsia="宋体" w:hAnsi="Times New Roman" w:hint="eastAsia"/>
          <w:b/>
          <w:bCs/>
          <w:sz w:val="24"/>
          <w:szCs w:val="28"/>
          <w:u w:val="double"/>
        </w:rPr>
        <w:t>答复：</w:t>
      </w:r>
    </w:p>
    <w:p w:rsidR="002C4D3B" w:rsidRPr="0076370A" w:rsidRDefault="002C4D3B" w:rsidP="00E43ABB">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2C4D3B" w:rsidRDefault="002C4D3B" w:rsidP="00E43ABB">
      <w:pPr>
        <w:pStyle w:val="a6"/>
        <w:spacing w:before="156" w:after="156"/>
      </w:pPr>
      <w:r>
        <w:rPr>
          <w:rFonts w:hint="eastAsia"/>
        </w:rPr>
        <w:t>（一）</w:t>
      </w:r>
      <w:r w:rsidR="001438EB" w:rsidRPr="001438EB">
        <w:t>结合建筑设计的具体阶段和环节，补充披露发行人在各阶段和环节的竞争优劣势</w:t>
      </w:r>
    </w:p>
    <w:p w:rsidR="002C4D3B" w:rsidRDefault="002C4D3B" w:rsidP="002C4D3B">
      <w:pPr>
        <w:pStyle w:val="11"/>
        <w:spacing w:before="156" w:after="156"/>
      </w:pPr>
      <w:r w:rsidRPr="002C4D3B">
        <w:t>发行人已在招股说明书</w:t>
      </w:r>
      <w:r w:rsidRPr="002C4D3B">
        <w:rPr>
          <w:rFonts w:hint="eastAsia"/>
        </w:rPr>
        <w:t>“</w:t>
      </w:r>
      <w:r w:rsidR="00584670" w:rsidRPr="00584670">
        <w:rPr>
          <w:rFonts w:hint="eastAsia"/>
        </w:rPr>
        <w:t>第六节</w:t>
      </w:r>
      <w:r w:rsidR="00584670" w:rsidRPr="00584670">
        <w:t xml:space="preserve"> </w:t>
      </w:r>
      <w:r w:rsidR="00584670" w:rsidRPr="00584670">
        <w:t>业务与技术</w:t>
      </w:r>
      <w:r w:rsidRPr="002C4D3B">
        <w:rPr>
          <w:rFonts w:hint="eastAsia"/>
        </w:rPr>
        <w:t>”</w:t>
      </w:r>
      <w:r w:rsidRPr="002C4D3B">
        <w:t>之</w:t>
      </w:r>
      <w:r w:rsidRPr="002C4D3B">
        <w:rPr>
          <w:rFonts w:hint="eastAsia"/>
        </w:rPr>
        <w:t>“</w:t>
      </w:r>
      <w:r w:rsidR="00584670" w:rsidRPr="00584670">
        <w:rPr>
          <w:rFonts w:hint="eastAsia"/>
        </w:rPr>
        <w:t>二、发行人所处行业的基本情况</w:t>
      </w:r>
      <w:r w:rsidRPr="002C4D3B">
        <w:rPr>
          <w:rFonts w:hint="eastAsia"/>
        </w:rPr>
        <w:t>”</w:t>
      </w:r>
      <w:r w:rsidRPr="002C4D3B">
        <w:t>之</w:t>
      </w:r>
      <w:r w:rsidRPr="002C4D3B">
        <w:rPr>
          <w:rFonts w:hint="eastAsia"/>
        </w:rPr>
        <w:t>“</w:t>
      </w:r>
      <w:r w:rsidR="00584670" w:rsidRPr="00584670">
        <w:rPr>
          <w:rFonts w:hint="eastAsia"/>
        </w:rPr>
        <w:t>（五）行业竞争格局、行业内的主要企业</w:t>
      </w:r>
      <w:r w:rsidRPr="002C4D3B">
        <w:rPr>
          <w:rFonts w:hint="eastAsia"/>
        </w:rPr>
        <w:t>”</w:t>
      </w:r>
      <w:r w:rsidRPr="002C4D3B">
        <w:t>补充披露如下：</w:t>
      </w:r>
    </w:p>
    <w:p w:rsidR="002C4D3B" w:rsidRPr="00AE6ABA" w:rsidRDefault="00584670"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w:t>
      </w:r>
    </w:p>
    <w:p w:rsidR="00584670" w:rsidRPr="00AE6ABA" w:rsidRDefault="00584670"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w:t>
      </w:r>
      <w:r w:rsidRPr="00AE6ABA">
        <w:rPr>
          <w:rFonts w:ascii="Times New Roman" w:eastAsia="宋体" w:hAnsi="Times New Roman"/>
          <w:b w:val="0"/>
          <w:bCs w:val="0"/>
        </w:rPr>
        <w:t>3</w:t>
      </w:r>
      <w:r w:rsidRPr="00AE6ABA">
        <w:rPr>
          <w:rFonts w:ascii="Times New Roman" w:eastAsia="宋体" w:hAnsi="Times New Roman"/>
          <w:b w:val="0"/>
          <w:bCs w:val="0"/>
        </w:rPr>
        <w:t>）</w:t>
      </w:r>
      <w:r w:rsidR="00F80C1A" w:rsidRPr="00AE6ABA">
        <w:rPr>
          <w:rFonts w:ascii="Times New Roman" w:eastAsia="宋体" w:hAnsi="Times New Roman"/>
          <w:b w:val="0"/>
          <w:bCs w:val="0"/>
        </w:rPr>
        <w:t>公司</w:t>
      </w:r>
      <w:r w:rsidRPr="00AE6ABA">
        <w:rPr>
          <w:rFonts w:ascii="Times New Roman" w:eastAsia="宋体" w:hAnsi="Times New Roman"/>
          <w:b w:val="0"/>
          <w:bCs w:val="0"/>
        </w:rPr>
        <w:t>在建筑设计各阶段和环节的竞争优劣势</w:t>
      </w:r>
    </w:p>
    <w:p w:rsidR="00F80C1A" w:rsidRPr="00AE6ABA" w:rsidRDefault="00030B01" w:rsidP="00E43ABB">
      <w:pPr>
        <w:pStyle w:val="a7"/>
        <w:spacing w:before="156" w:after="156"/>
        <w:ind w:firstLine="480"/>
        <w:rPr>
          <w:rFonts w:ascii="Times New Roman" w:eastAsia="宋体" w:hAnsi="Times New Roman"/>
          <w:b w:val="0"/>
          <w:bCs w:val="0"/>
          <w:iCs/>
        </w:rPr>
      </w:pPr>
      <w:r w:rsidRPr="00AE6ABA">
        <w:rPr>
          <w:rFonts w:ascii="Times New Roman" w:eastAsia="宋体" w:hAnsi="Times New Roman"/>
          <w:b w:val="0"/>
          <w:bCs w:val="0"/>
          <w:iCs/>
        </w:rPr>
        <w:lastRenderedPageBreak/>
        <w:t>建筑设计业务流程从前至后可划分为方案设计、初步设计、施工图设计、施工配合四大阶段。</w:t>
      </w:r>
    </w:p>
    <w:p w:rsidR="00F80C1A" w:rsidRPr="00AE6ABA" w:rsidRDefault="00F80C1A" w:rsidP="00E43ABB">
      <w:pPr>
        <w:pStyle w:val="a7"/>
        <w:spacing w:before="156" w:after="156"/>
        <w:ind w:firstLine="480"/>
        <w:rPr>
          <w:rFonts w:ascii="Times New Roman" w:eastAsia="宋体" w:hAnsi="Times New Roman"/>
          <w:b w:val="0"/>
          <w:bCs w:val="0"/>
          <w:iCs/>
        </w:rPr>
      </w:pPr>
      <w:r w:rsidRPr="00AE6ABA">
        <w:rPr>
          <w:rFonts w:ascii="Times New Roman" w:eastAsia="宋体" w:hAnsi="Times New Roman"/>
          <w:b w:val="0"/>
          <w:bCs w:val="0"/>
          <w:iCs/>
        </w:rPr>
        <w:t>方案设计阶段是建筑设计业务流程中原创性最高的阶段，在整个项目设计过程中起到牵头引领作用，对设计公司的设计理念、创意水平、方案经验等具有较高的要求。在该阶段，公司作为具有一定行业品牌知名度的建筑方案公司，以建筑方案设计为核心业务，具备较强的品牌、技术、方案创意、人才团队等综合优势。</w:t>
      </w:r>
    </w:p>
    <w:p w:rsidR="005F51FF" w:rsidRPr="00AE6ABA" w:rsidRDefault="005F51FF" w:rsidP="00E43ABB">
      <w:pPr>
        <w:pStyle w:val="a7"/>
        <w:spacing w:before="156" w:after="156"/>
        <w:ind w:firstLine="480"/>
        <w:rPr>
          <w:rFonts w:ascii="Times New Roman" w:eastAsia="宋体" w:hAnsi="Times New Roman"/>
          <w:b w:val="0"/>
          <w:bCs w:val="0"/>
          <w:iCs/>
        </w:rPr>
      </w:pPr>
      <w:r w:rsidRPr="00AE6ABA">
        <w:rPr>
          <w:rFonts w:ascii="Times New Roman" w:eastAsia="宋体" w:hAnsi="Times New Roman"/>
          <w:b w:val="0"/>
          <w:bCs w:val="0"/>
          <w:iCs/>
        </w:rPr>
        <w:t>初步设计阶段是从方案设计阶段至施工图设计阶段的过渡阶段，参与的专业团队从建筑专业逐步扩展至建筑、结构、机电等多个专业团队协同。在该阶段，公司与专门从事施工图设计业务的施工图单位协同配合，公司依托在建筑方案领域的综合优势，在方案设计成果的基础上，进一步深化形成建筑专业的初步设计文件，</w:t>
      </w:r>
      <w:r w:rsidR="002655DB" w:rsidRPr="00AE6ABA">
        <w:rPr>
          <w:rFonts w:ascii="Times New Roman" w:eastAsia="宋体" w:hAnsi="Times New Roman"/>
          <w:b w:val="0"/>
          <w:bCs w:val="0"/>
          <w:iCs/>
        </w:rPr>
        <w:t>为施工图单位各专业团队进一步深化设计提供技术资料。</w:t>
      </w:r>
    </w:p>
    <w:p w:rsidR="00F80C1A" w:rsidRPr="00AE6ABA" w:rsidRDefault="00F80C1A" w:rsidP="00E43ABB">
      <w:pPr>
        <w:pStyle w:val="a7"/>
        <w:spacing w:before="156" w:after="156"/>
        <w:ind w:firstLine="480"/>
        <w:rPr>
          <w:rFonts w:ascii="Times New Roman" w:eastAsia="宋体" w:hAnsi="Times New Roman"/>
          <w:b w:val="0"/>
          <w:bCs w:val="0"/>
          <w:iCs/>
        </w:rPr>
      </w:pPr>
      <w:r w:rsidRPr="00AE6ABA">
        <w:rPr>
          <w:rFonts w:ascii="Times New Roman" w:eastAsia="宋体" w:hAnsi="Times New Roman"/>
          <w:b w:val="0"/>
          <w:bCs w:val="0"/>
          <w:iCs/>
        </w:rPr>
        <w:t>施工图设计阶段是在方案设计阶段成果的基础上，进一步深化、落实，形成详细的、直接可用于施工的图纸。在该阶段，相对于施工图单位，公司并不具备相应的设计团队、属地化服务能力，因而在该阶段，公司仅提供技术交底、指导配合施工图单位完成设计等服务，参与程度相对较小。</w:t>
      </w:r>
    </w:p>
    <w:p w:rsidR="00F80C1A" w:rsidRPr="00AE6ABA" w:rsidRDefault="00B72D8F" w:rsidP="00E43ABB">
      <w:pPr>
        <w:pStyle w:val="a7"/>
        <w:spacing w:before="156" w:after="156"/>
        <w:ind w:firstLine="480"/>
        <w:rPr>
          <w:rFonts w:ascii="Times New Roman" w:eastAsia="宋体" w:hAnsi="Times New Roman"/>
          <w:b w:val="0"/>
          <w:bCs w:val="0"/>
          <w:iCs/>
        </w:rPr>
      </w:pPr>
      <w:r w:rsidRPr="00AE6ABA">
        <w:rPr>
          <w:rFonts w:ascii="Times New Roman" w:eastAsia="宋体" w:hAnsi="Times New Roman"/>
          <w:b w:val="0"/>
          <w:bCs w:val="0"/>
          <w:iCs/>
        </w:rPr>
        <w:t>施工配合阶段，公司与施工图单位充分发挥各自专业特长，指导、配合施工单位完成工程建设。</w:t>
      </w:r>
    </w:p>
    <w:p w:rsidR="006B16D3" w:rsidRPr="00AE6ABA" w:rsidRDefault="006B16D3" w:rsidP="00E43ABB">
      <w:pPr>
        <w:pStyle w:val="a7"/>
        <w:spacing w:before="156" w:after="156"/>
        <w:ind w:firstLine="480"/>
        <w:rPr>
          <w:rFonts w:ascii="Times New Roman" w:eastAsia="宋体" w:hAnsi="Times New Roman"/>
          <w:b w:val="0"/>
          <w:bCs w:val="0"/>
          <w:iCs/>
        </w:rPr>
      </w:pPr>
      <w:r w:rsidRPr="00AE6ABA">
        <w:rPr>
          <w:rFonts w:ascii="Times New Roman" w:eastAsia="宋体" w:hAnsi="Times New Roman"/>
          <w:b w:val="0"/>
          <w:bCs w:val="0"/>
          <w:iCs/>
        </w:rPr>
        <w:t>此外，室内设计是建筑设计的进一步延伸，是对建筑的室内空间环境的设计。公司的核心竞争优势聚焦于建筑方案领域，在室内设计领域目前尚处于初步探索阶段。</w:t>
      </w:r>
    </w:p>
    <w:p w:rsidR="002C4D3B" w:rsidRDefault="002C4D3B" w:rsidP="00E43ABB">
      <w:pPr>
        <w:pStyle w:val="a6"/>
        <w:spacing w:before="156" w:after="156"/>
      </w:pPr>
      <w:r>
        <w:rPr>
          <w:rFonts w:hint="eastAsia"/>
        </w:rPr>
        <w:t>（二）</w:t>
      </w:r>
      <w:r w:rsidR="001438EB" w:rsidRPr="001438EB">
        <w:t>补充披露参股多家同行业公司的原因和合理性</w:t>
      </w:r>
    </w:p>
    <w:p w:rsidR="002C4D3B" w:rsidRDefault="002C4D3B" w:rsidP="002C4D3B">
      <w:pPr>
        <w:pStyle w:val="11"/>
        <w:spacing w:before="156" w:after="156"/>
      </w:pPr>
      <w:r w:rsidRPr="002C4D3B">
        <w:t>发行人已在招股说明书</w:t>
      </w:r>
      <w:r w:rsidRPr="002C4D3B">
        <w:rPr>
          <w:rFonts w:hint="eastAsia"/>
        </w:rPr>
        <w:t>“</w:t>
      </w:r>
      <w:r w:rsidR="00A25CE0" w:rsidRPr="00A25CE0">
        <w:rPr>
          <w:rFonts w:hint="eastAsia"/>
        </w:rPr>
        <w:t>第五节</w:t>
      </w:r>
      <w:r w:rsidR="00A25CE0" w:rsidRPr="00A25CE0">
        <w:t xml:space="preserve"> </w:t>
      </w:r>
      <w:r w:rsidR="00A25CE0" w:rsidRPr="00A25CE0">
        <w:t>发行人基本情况</w:t>
      </w:r>
      <w:r w:rsidRPr="002C4D3B">
        <w:rPr>
          <w:rFonts w:hint="eastAsia"/>
        </w:rPr>
        <w:t>”</w:t>
      </w:r>
      <w:r w:rsidRPr="002C4D3B">
        <w:t>之</w:t>
      </w:r>
      <w:r w:rsidRPr="002C4D3B">
        <w:rPr>
          <w:rFonts w:hint="eastAsia"/>
        </w:rPr>
        <w:t>“</w:t>
      </w:r>
      <w:r w:rsidR="00A25CE0" w:rsidRPr="00A25CE0">
        <w:rPr>
          <w:rFonts w:hint="eastAsia"/>
        </w:rPr>
        <w:t>七、发行人控股子公司、参股公司及分公司情况</w:t>
      </w:r>
      <w:r w:rsidRPr="002C4D3B">
        <w:rPr>
          <w:rFonts w:hint="eastAsia"/>
        </w:rPr>
        <w:t>”</w:t>
      </w:r>
      <w:r w:rsidRPr="002C4D3B">
        <w:t>之</w:t>
      </w:r>
      <w:r w:rsidRPr="002C4D3B">
        <w:rPr>
          <w:rFonts w:hint="eastAsia"/>
        </w:rPr>
        <w:t>“</w:t>
      </w:r>
      <w:r w:rsidR="00A25CE0" w:rsidRPr="00A25CE0">
        <w:rPr>
          <w:rFonts w:hint="eastAsia"/>
        </w:rPr>
        <w:t>（二）参股公司情况</w:t>
      </w:r>
      <w:r w:rsidRPr="002C4D3B">
        <w:rPr>
          <w:rFonts w:hint="eastAsia"/>
        </w:rPr>
        <w:t>”</w:t>
      </w:r>
      <w:r w:rsidRPr="002C4D3B">
        <w:t>补充披露如下：</w:t>
      </w:r>
    </w:p>
    <w:p w:rsidR="00A25CE0" w:rsidRPr="00AE6ABA" w:rsidRDefault="00A25CE0" w:rsidP="002C4D3B">
      <w:pPr>
        <w:pStyle w:val="11"/>
        <w:spacing w:before="156" w:after="156"/>
        <w:rPr>
          <w:rFonts w:cs="Times New Roman"/>
          <w:bCs/>
          <w:iCs/>
          <w:color w:val="000000"/>
          <w:lang w:bidi="en-US"/>
        </w:rPr>
      </w:pPr>
      <w:r w:rsidRPr="00AE6ABA">
        <w:rPr>
          <w:rFonts w:cs="Times New Roman"/>
          <w:bCs/>
          <w:iCs/>
          <w:color w:val="000000"/>
          <w:lang w:bidi="en-US"/>
        </w:rPr>
        <w:t>……</w:t>
      </w:r>
    </w:p>
    <w:p w:rsidR="002C4D3B" w:rsidRPr="00AE6ABA" w:rsidRDefault="007C424F" w:rsidP="00E43ABB">
      <w:pPr>
        <w:pStyle w:val="a7"/>
        <w:spacing w:before="156" w:after="156"/>
        <w:ind w:firstLine="480"/>
        <w:rPr>
          <w:rFonts w:ascii="Times New Roman" w:eastAsia="宋体" w:hAnsi="Times New Roman"/>
          <w:b w:val="0"/>
          <w:iCs/>
        </w:rPr>
      </w:pPr>
      <w:r w:rsidRPr="00AE6ABA">
        <w:rPr>
          <w:rFonts w:ascii="Times New Roman" w:eastAsia="宋体" w:hAnsi="Times New Roman"/>
          <w:b w:val="0"/>
          <w:iCs/>
        </w:rPr>
        <w:t>报告期内，公司先后参股都市霍普、麦格霍普</w:t>
      </w:r>
      <w:r w:rsidR="00A25CE0" w:rsidRPr="00AE6ABA">
        <w:rPr>
          <w:rFonts w:ascii="Times New Roman" w:eastAsia="宋体" w:hAnsi="Times New Roman"/>
          <w:b w:val="0"/>
          <w:iCs/>
        </w:rPr>
        <w:t>，其</w:t>
      </w:r>
      <w:r w:rsidR="00A25CE0" w:rsidRPr="00AE6ABA">
        <w:rPr>
          <w:rFonts w:ascii="Times New Roman" w:eastAsia="宋体" w:hAnsi="Times New Roman"/>
          <w:b w:val="0"/>
        </w:rPr>
        <w:t>原因和合理性如下：</w:t>
      </w:r>
    </w:p>
    <w:p w:rsidR="00A25CE0" w:rsidRPr="00AE6ABA" w:rsidRDefault="00A25CE0" w:rsidP="00E43ABB">
      <w:pPr>
        <w:pStyle w:val="a7"/>
        <w:spacing w:before="156" w:after="156"/>
        <w:ind w:firstLine="480"/>
        <w:rPr>
          <w:rFonts w:ascii="Times New Roman" w:eastAsia="宋体" w:hAnsi="Times New Roman"/>
          <w:b w:val="0"/>
          <w:iCs/>
        </w:rPr>
      </w:pPr>
      <w:r w:rsidRPr="00AE6ABA">
        <w:rPr>
          <w:rFonts w:ascii="Times New Roman" w:eastAsia="宋体" w:hAnsi="Times New Roman"/>
          <w:b w:val="0"/>
          <w:iCs/>
        </w:rPr>
        <w:lastRenderedPageBreak/>
        <w:t>1</w:t>
      </w:r>
      <w:r w:rsidRPr="00AE6ABA">
        <w:rPr>
          <w:rFonts w:ascii="Times New Roman" w:eastAsia="宋体" w:hAnsi="Times New Roman"/>
          <w:b w:val="0"/>
          <w:iCs/>
        </w:rPr>
        <w:t>、参股都市霍普的原因和合理性</w:t>
      </w:r>
    </w:p>
    <w:p w:rsidR="00A25CE0" w:rsidRPr="00AE6ABA" w:rsidRDefault="00A25CE0" w:rsidP="00E43ABB">
      <w:pPr>
        <w:pStyle w:val="a7"/>
        <w:spacing w:before="156" w:after="156"/>
        <w:ind w:firstLine="480"/>
        <w:rPr>
          <w:rFonts w:ascii="Times New Roman" w:eastAsia="宋体" w:hAnsi="Times New Roman"/>
          <w:b w:val="0"/>
          <w:iCs/>
        </w:rPr>
      </w:pPr>
      <w:r w:rsidRPr="00AE6ABA">
        <w:rPr>
          <w:rFonts w:ascii="Times New Roman" w:eastAsia="宋体" w:hAnsi="Times New Roman"/>
          <w:b w:val="0"/>
          <w:iCs/>
        </w:rPr>
        <w:t>公司与都市霍普虽然均主要从事建筑设计业务，但侧重领域不同，公司侧重于建筑方案设计，都市霍普侧重于施工图设计。公司参股都市霍普，其原因和合理性如下：第一，公司的核心业务为建筑方案设计，都市霍普的核心业务为施工图设计，二者在业务上是协作互补而不是竞争关系，公司参股都市霍普，有利于加强双方在业务领域的分工协作，形成优势互补；第二，都市霍普的</w:t>
      </w:r>
      <w:r w:rsidR="006B16D3" w:rsidRPr="00AE6ABA">
        <w:rPr>
          <w:rFonts w:ascii="Times New Roman" w:eastAsia="宋体" w:hAnsi="Times New Roman"/>
          <w:b w:val="0"/>
          <w:iCs/>
        </w:rPr>
        <w:t>主要经营地在武汉</w:t>
      </w:r>
      <w:r w:rsidRPr="00AE6ABA">
        <w:rPr>
          <w:rFonts w:ascii="Times New Roman" w:eastAsia="宋体" w:hAnsi="Times New Roman"/>
          <w:b w:val="0"/>
          <w:iCs/>
        </w:rPr>
        <w:t>，</w:t>
      </w:r>
      <w:r w:rsidRPr="00AE6ABA">
        <w:rPr>
          <w:rFonts w:ascii="Times New Roman" w:eastAsia="宋体" w:hAnsi="Times New Roman"/>
          <w:b w:val="0"/>
        </w:rPr>
        <w:t>在华中区域拥有深厚的本地业务资源，公司参股都市霍普，有利于</w:t>
      </w:r>
      <w:r w:rsidRPr="00AE6ABA">
        <w:rPr>
          <w:rFonts w:ascii="Times New Roman" w:eastAsia="宋体" w:hAnsi="Times New Roman"/>
          <w:b w:val="0"/>
          <w:iCs/>
        </w:rPr>
        <w:t>充分利用</w:t>
      </w:r>
      <w:r w:rsidR="006B16D3" w:rsidRPr="00AE6ABA">
        <w:rPr>
          <w:rFonts w:ascii="Times New Roman" w:eastAsia="宋体" w:hAnsi="Times New Roman"/>
          <w:b w:val="0"/>
          <w:iCs/>
        </w:rPr>
        <w:t>其</w:t>
      </w:r>
      <w:r w:rsidRPr="00AE6ABA">
        <w:rPr>
          <w:rFonts w:ascii="Times New Roman" w:eastAsia="宋体" w:hAnsi="Times New Roman"/>
          <w:b w:val="0"/>
          <w:iCs/>
        </w:rPr>
        <w:t>在以武汉为中心的华中区域的业务资源，为公司带来增量的客户与设计项目资源。</w:t>
      </w:r>
    </w:p>
    <w:p w:rsidR="00A25CE0" w:rsidRPr="00AE6ABA" w:rsidRDefault="00A25CE0" w:rsidP="00E43ABB">
      <w:pPr>
        <w:pStyle w:val="a7"/>
        <w:spacing w:before="156" w:after="156"/>
        <w:ind w:firstLine="480"/>
        <w:rPr>
          <w:rFonts w:ascii="Times New Roman" w:eastAsia="宋体" w:hAnsi="Times New Roman"/>
          <w:b w:val="0"/>
          <w:iCs/>
        </w:rPr>
      </w:pPr>
      <w:r w:rsidRPr="00AE6ABA">
        <w:rPr>
          <w:rFonts w:ascii="Times New Roman" w:eastAsia="宋体" w:hAnsi="Times New Roman"/>
          <w:b w:val="0"/>
          <w:iCs/>
        </w:rPr>
        <w:t>2</w:t>
      </w:r>
      <w:r w:rsidRPr="00AE6ABA">
        <w:rPr>
          <w:rFonts w:ascii="Times New Roman" w:eastAsia="宋体" w:hAnsi="Times New Roman"/>
          <w:b w:val="0"/>
          <w:iCs/>
        </w:rPr>
        <w:t>、参股麦格霍普的原因和合理性</w:t>
      </w:r>
    </w:p>
    <w:p w:rsidR="00A25CE0" w:rsidRPr="00AE6ABA" w:rsidRDefault="00A25CE0" w:rsidP="00E43ABB">
      <w:pPr>
        <w:pStyle w:val="a7"/>
        <w:spacing w:before="156" w:after="156"/>
        <w:ind w:firstLine="480"/>
        <w:rPr>
          <w:rFonts w:ascii="Times New Roman" w:eastAsia="宋体" w:hAnsi="Times New Roman"/>
          <w:b w:val="0"/>
          <w:iCs/>
        </w:rPr>
      </w:pPr>
      <w:r w:rsidRPr="00AE6ABA">
        <w:rPr>
          <w:rFonts w:ascii="Times New Roman" w:eastAsia="宋体" w:hAnsi="Times New Roman"/>
          <w:b w:val="0"/>
          <w:iCs/>
        </w:rPr>
        <w:t>麦格霍普主要从事建筑室内设计业务，</w:t>
      </w:r>
      <w:r w:rsidR="00B073D8" w:rsidRPr="00AE6ABA">
        <w:rPr>
          <w:rFonts w:ascii="Times New Roman" w:eastAsia="宋体" w:hAnsi="Times New Roman"/>
          <w:b w:val="0"/>
          <w:iCs/>
        </w:rPr>
        <w:t>室内设计是建筑设计的进一步延伸，是对建筑的室内空间环境的设计。公司参股麦格霍普，其原因和合理性如下：</w:t>
      </w:r>
      <w:r w:rsidR="00B85B37" w:rsidRPr="00AE6ABA">
        <w:rPr>
          <w:rFonts w:ascii="Times New Roman" w:eastAsia="宋体" w:hAnsi="Times New Roman"/>
          <w:b w:val="0"/>
          <w:iCs/>
        </w:rPr>
        <w:t>第一，</w:t>
      </w:r>
      <w:r w:rsidR="00584E78" w:rsidRPr="00AE6ABA">
        <w:rPr>
          <w:rFonts w:ascii="Times New Roman" w:eastAsia="宋体" w:hAnsi="Times New Roman"/>
          <w:b w:val="0"/>
          <w:iCs/>
        </w:rPr>
        <w:t>公司主要从事建筑设计业务，室内设计业务</w:t>
      </w:r>
      <w:r w:rsidR="00B85B37" w:rsidRPr="00AE6ABA">
        <w:rPr>
          <w:rFonts w:ascii="Times New Roman" w:eastAsia="宋体" w:hAnsi="Times New Roman"/>
          <w:b w:val="0"/>
          <w:iCs/>
        </w:rPr>
        <w:t>与建筑设计业务具有较高的协同效应，也</w:t>
      </w:r>
      <w:r w:rsidR="00584E78" w:rsidRPr="00AE6ABA">
        <w:rPr>
          <w:rFonts w:ascii="Times New Roman" w:eastAsia="宋体" w:hAnsi="Times New Roman"/>
          <w:b w:val="0"/>
          <w:iCs/>
        </w:rPr>
        <w:t>是公司</w:t>
      </w:r>
      <w:r w:rsidR="00B85B37" w:rsidRPr="00AE6ABA">
        <w:rPr>
          <w:rFonts w:ascii="Times New Roman" w:eastAsia="宋体" w:hAnsi="Times New Roman"/>
          <w:b w:val="0"/>
          <w:iCs/>
        </w:rPr>
        <w:t>进一步布局的业务领域；第二，</w:t>
      </w:r>
      <w:r w:rsidR="00182639" w:rsidRPr="00AE6ABA">
        <w:rPr>
          <w:rFonts w:ascii="Times New Roman" w:eastAsia="宋体" w:hAnsi="Times New Roman"/>
          <w:b w:val="0"/>
          <w:iCs/>
        </w:rPr>
        <w:t>麦格霍普的控股方为麦格设计顾问（深圳）有限公司，其实际控制</w:t>
      </w:r>
      <w:proofErr w:type="gramStart"/>
      <w:r w:rsidR="00182639" w:rsidRPr="00AE6ABA">
        <w:rPr>
          <w:rFonts w:ascii="Times New Roman" w:eastAsia="宋体" w:hAnsi="Times New Roman"/>
          <w:b w:val="0"/>
          <w:iCs/>
        </w:rPr>
        <w:t>人莫炎明</w:t>
      </w:r>
      <w:proofErr w:type="gramEnd"/>
      <w:r w:rsidR="00527767" w:rsidRPr="00AE6ABA">
        <w:rPr>
          <w:rFonts w:ascii="Times New Roman" w:eastAsia="宋体" w:hAnsi="Times New Roman"/>
          <w:b w:val="0"/>
          <w:iCs/>
        </w:rPr>
        <w:t>是香港室内设计协会认证的室内设计师，拥有超过</w:t>
      </w:r>
      <w:r w:rsidR="00527767" w:rsidRPr="00AE6ABA">
        <w:rPr>
          <w:rFonts w:ascii="Times New Roman" w:eastAsia="宋体" w:hAnsi="Times New Roman"/>
          <w:b w:val="0"/>
          <w:iCs/>
        </w:rPr>
        <w:t>13</w:t>
      </w:r>
      <w:r w:rsidR="00527767" w:rsidRPr="00AE6ABA">
        <w:rPr>
          <w:rFonts w:ascii="Times New Roman" w:eastAsia="宋体" w:hAnsi="Times New Roman"/>
          <w:b w:val="0"/>
          <w:iCs/>
        </w:rPr>
        <w:t>年的室内设计经验，先后任职于澳大利亚</w:t>
      </w:r>
      <w:r w:rsidR="00527767" w:rsidRPr="00AE6ABA">
        <w:rPr>
          <w:rFonts w:ascii="Times New Roman" w:eastAsia="宋体" w:hAnsi="Times New Roman"/>
          <w:b w:val="0"/>
          <w:iCs/>
        </w:rPr>
        <w:t>HASSELL</w:t>
      </w:r>
      <w:r w:rsidR="00527767" w:rsidRPr="00AE6ABA">
        <w:rPr>
          <w:rFonts w:ascii="Times New Roman" w:eastAsia="宋体" w:hAnsi="Times New Roman"/>
          <w:b w:val="0"/>
          <w:iCs/>
        </w:rPr>
        <w:t>设计事务所、梁志天设计集团、</w:t>
      </w:r>
      <w:proofErr w:type="gramStart"/>
      <w:r w:rsidR="00527767" w:rsidRPr="00AE6ABA">
        <w:rPr>
          <w:rFonts w:ascii="Times New Roman" w:eastAsia="宋体" w:hAnsi="Times New Roman"/>
          <w:b w:val="0"/>
          <w:iCs/>
        </w:rPr>
        <w:t>深圳市杰恩创意</w:t>
      </w:r>
      <w:proofErr w:type="gramEnd"/>
      <w:r w:rsidR="00527767" w:rsidRPr="00AE6ABA">
        <w:rPr>
          <w:rFonts w:ascii="Times New Roman" w:eastAsia="宋体" w:hAnsi="Times New Roman"/>
          <w:b w:val="0"/>
          <w:iCs/>
        </w:rPr>
        <w:t>设计等室内设计公司，在商业建筑室内设计领域具有深厚的技术实力与项目经验</w:t>
      </w:r>
      <w:r w:rsidR="00B85B37" w:rsidRPr="00AE6ABA">
        <w:rPr>
          <w:rFonts w:ascii="Times New Roman" w:eastAsia="宋体" w:hAnsi="Times New Roman"/>
          <w:b w:val="0"/>
          <w:iCs/>
        </w:rPr>
        <w:t>；第三，</w:t>
      </w:r>
      <w:r w:rsidR="00CA227A" w:rsidRPr="00AE6ABA">
        <w:rPr>
          <w:rFonts w:ascii="Times New Roman" w:eastAsia="宋体" w:hAnsi="Times New Roman"/>
          <w:b w:val="0"/>
          <w:iCs/>
        </w:rPr>
        <w:t>公司参股麦格霍普，</w:t>
      </w:r>
      <w:r w:rsidR="00CA227A" w:rsidRPr="00AE6ABA">
        <w:rPr>
          <w:rFonts w:ascii="Times New Roman" w:eastAsia="宋体" w:hAnsi="Times New Roman"/>
          <w:b w:val="0"/>
          <w:kern w:val="44"/>
        </w:rPr>
        <w:t>既有利于发挥双方业务协同效应，对公司主业开展起到提升作用，又能分享部分经济收益。</w:t>
      </w:r>
    </w:p>
    <w:p w:rsidR="002C4D3B" w:rsidRDefault="002C4D3B" w:rsidP="00E43ABB">
      <w:pPr>
        <w:pStyle w:val="a6"/>
        <w:spacing w:before="156" w:after="156"/>
      </w:pPr>
      <w:r>
        <w:rPr>
          <w:rFonts w:hint="eastAsia"/>
        </w:rPr>
        <w:t>（三）</w:t>
      </w:r>
      <w:r w:rsidR="001438EB" w:rsidRPr="001438EB">
        <w:t>补充披露麦格霍普的控股方麦格设计顾问（深圳）有限公司的基本情况，在建筑设计行业的竞争优势，发行人与其合作的背景、原因和合理性</w:t>
      </w:r>
    </w:p>
    <w:p w:rsidR="00C277F5" w:rsidRDefault="00C277F5" w:rsidP="00C277F5">
      <w:pPr>
        <w:pStyle w:val="11"/>
        <w:spacing w:before="156" w:after="156"/>
      </w:pPr>
      <w:r w:rsidRPr="002C4D3B">
        <w:t>发行人已在招股说明书</w:t>
      </w:r>
      <w:r w:rsidRPr="002C4D3B">
        <w:rPr>
          <w:rFonts w:hint="eastAsia"/>
        </w:rPr>
        <w:t>“</w:t>
      </w:r>
      <w:r w:rsidRPr="00A25CE0">
        <w:rPr>
          <w:rFonts w:hint="eastAsia"/>
        </w:rPr>
        <w:t>第五节</w:t>
      </w:r>
      <w:r w:rsidRPr="00A25CE0">
        <w:t xml:space="preserve"> </w:t>
      </w:r>
      <w:r w:rsidRPr="00A25CE0">
        <w:t>发行人基本情况</w:t>
      </w:r>
      <w:r w:rsidRPr="002C4D3B">
        <w:rPr>
          <w:rFonts w:hint="eastAsia"/>
        </w:rPr>
        <w:t>”</w:t>
      </w:r>
      <w:r w:rsidRPr="002C4D3B">
        <w:t>之</w:t>
      </w:r>
      <w:r w:rsidRPr="002C4D3B">
        <w:rPr>
          <w:rFonts w:hint="eastAsia"/>
        </w:rPr>
        <w:t>“</w:t>
      </w:r>
      <w:r w:rsidRPr="00A25CE0">
        <w:rPr>
          <w:rFonts w:hint="eastAsia"/>
        </w:rPr>
        <w:t>七、发行人控股子公司、参股公司及分公司情况</w:t>
      </w:r>
      <w:r w:rsidRPr="002C4D3B">
        <w:rPr>
          <w:rFonts w:hint="eastAsia"/>
        </w:rPr>
        <w:t>”</w:t>
      </w:r>
      <w:r w:rsidRPr="002C4D3B">
        <w:t>之</w:t>
      </w:r>
      <w:r w:rsidRPr="002C4D3B">
        <w:rPr>
          <w:rFonts w:hint="eastAsia"/>
        </w:rPr>
        <w:t>“</w:t>
      </w:r>
      <w:r w:rsidRPr="00A25CE0">
        <w:rPr>
          <w:rFonts w:hint="eastAsia"/>
        </w:rPr>
        <w:t>（二）参股公司情况</w:t>
      </w:r>
      <w:r w:rsidRPr="002C4D3B">
        <w:rPr>
          <w:rFonts w:hint="eastAsia"/>
        </w:rPr>
        <w:t>”</w:t>
      </w:r>
      <w:r w:rsidRPr="002C4D3B">
        <w:t>补充披露如下：</w:t>
      </w:r>
    </w:p>
    <w:p w:rsidR="00C277F5" w:rsidRPr="00AE6ABA" w:rsidRDefault="00C277F5" w:rsidP="00E43ABB">
      <w:pPr>
        <w:pStyle w:val="a7"/>
        <w:spacing w:before="156" w:after="156"/>
        <w:ind w:firstLine="480"/>
        <w:rPr>
          <w:rFonts w:ascii="Times New Roman" w:eastAsia="宋体" w:hAnsi="Times New Roman"/>
          <w:b w:val="0"/>
          <w:iCs/>
        </w:rPr>
      </w:pPr>
      <w:r w:rsidRPr="00AE6ABA">
        <w:rPr>
          <w:rFonts w:ascii="Times New Roman" w:eastAsia="宋体" w:hAnsi="Times New Roman"/>
          <w:b w:val="0"/>
          <w:iCs/>
        </w:rPr>
        <w:t>……</w:t>
      </w:r>
    </w:p>
    <w:p w:rsidR="00C277F5" w:rsidRPr="00AE6ABA" w:rsidRDefault="00C277F5" w:rsidP="00E43ABB">
      <w:pPr>
        <w:pStyle w:val="a7"/>
        <w:spacing w:before="156" w:after="156"/>
        <w:ind w:firstLine="480"/>
        <w:rPr>
          <w:rFonts w:ascii="Times New Roman" w:eastAsia="宋体" w:hAnsi="Times New Roman"/>
          <w:b w:val="0"/>
          <w:iCs/>
        </w:rPr>
      </w:pPr>
      <w:r w:rsidRPr="00AE6ABA">
        <w:rPr>
          <w:rFonts w:ascii="Times New Roman" w:eastAsia="宋体" w:hAnsi="Times New Roman"/>
          <w:b w:val="0"/>
          <w:iCs/>
        </w:rPr>
        <w:t>3</w:t>
      </w:r>
      <w:r w:rsidRPr="00AE6ABA">
        <w:rPr>
          <w:rFonts w:ascii="Times New Roman" w:eastAsia="宋体" w:hAnsi="Times New Roman"/>
          <w:b w:val="0"/>
          <w:iCs/>
        </w:rPr>
        <w:t>、</w:t>
      </w:r>
      <w:r w:rsidRPr="00AE6ABA">
        <w:rPr>
          <w:rFonts w:ascii="Times New Roman" w:eastAsia="宋体" w:hAnsi="Times New Roman"/>
          <w:b w:val="0"/>
        </w:rPr>
        <w:t>麦格设计顾问（深圳）有限公司的基本情况</w:t>
      </w:r>
      <w:r w:rsidR="00C07ABD" w:rsidRPr="00AE6ABA">
        <w:rPr>
          <w:rFonts w:ascii="Times New Roman" w:eastAsia="宋体" w:hAnsi="Times New Roman"/>
          <w:b w:val="0"/>
        </w:rPr>
        <w:t>、竞争优势，发行人与其合作的背景、原因和合理性</w:t>
      </w:r>
    </w:p>
    <w:p w:rsidR="00C277F5" w:rsidRPr="00AE6ABA" w:rsidRDefault="00C277F5" w:rsidP="00E43ABB">
      <w:pPr>
        <w:pStyle w:val="a7"/>
        <w:spacing w:before="156" w:after="156"/>
        <w:ind w:firstLine="480"/>
        <w:rPr>
          <w:rFonts w:ascii="Times New Roman" w:eastAsia="宋体" w:hAnsi="Times New Roman"/>
          <w:b w:val="0"/>
          <w:iCs/>
        </w:rPr>
      </w:pPr>
      <w:r w:rsidRPr="00AE6ABA">
        <w:rPr>
          <w:rFonts w:ascii="Times New Roman" w:eastAsia="宋体" w:hAnsi="Times New Roman"/>
          <w:b w:val="0"/>
          <w:iCs/>
        </w:rPr>
        <w:t>麦格设计顾问（深圳）有限公司的基本情况如下：</w:t>
      </w:r>
    </w:p>
    <w:tbl>
      <w:tblPr>
        <w:tblW w:w="4983"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2222"/>
        <w:gridCol w:w="2960"/>
        <w:gridCol w:w="1288"/>
        <w:gridCol w:w="2017"/>
      </w:tblGrid>
      <w:tr w:rsidR="00C277F5" w:rsidRPr="00AE6ABA" w:rsidTr="00C277F5">
        <w:trPr>
          <w:trHeight w:val="397"/>
          <w:jc w:val="center"/>
        </w:trPr>
        <w:tc>
          <w:tcPr>
            <w:tcW w:w="1309" w:type="pct"/>
            <w:shd w:val="clear" w:color="auto" w:fill="FFFFFF"/>
            <w:vAlign w:val="center"/>
          </w:tcPr>
          <w:p w:rsidR="00C277F5" w:rsidRPr="00AE6ABA" w:rsidRDefault="00C277F5" w:rsidP="00C277F5">
            <w:pPr>
              <w:adjustRightInd w:val="0"/>
              <w:jc w:val="center"/>
              <w:rPr>
                <w:rFonts w:ascii="Times New Roman" w:eastAsia="宋体" w:hAnsi="Times New Roman" w:cs="Times New Roman"/>
                <w:bCs/>
                <w:szCs w:val="21"/>
              </w:rPr>
            </w:pPr>
            <w:r w:rsidRPr="00AE6ABA">
              <w:rPr>
                <w:rFonts w:ascii="Times New Roman" w:eastAsia="宋体" w:hAnsi="Times New Roman" w:cs="Times New Roman"/>
                <w:bCs/>
                <w:szCs w:val="21"/>
              </w:rPr>
              <w:lastRenderedPageBreak/>
              <w:t>公司名称</w:t>
            </w:r>
          </w:p>
        </w:tc>
        <w:tc>
          <w:tcPr>
            <w:tcW w:w="3691" w:type="pct"/>
            <w:gridSpan w:val="3"/>
            <w:shd w:val="clear" w:color="auto" w:fill="auto"/>
            <w:vAlign w:val="center"/>
          </w:tcPr>
          <w:p w:rsidR="00C277F5" w:rsidRPr="00AE6ABA" w:rsidRDefault="00C277F5" w:rsidP="00C277F5">
            <w:pPr>
              <w:tabs>
                <w:tab w:val="left" w:pos="1080"/>
              </w:tabs>
              <w:autoSpaceDE w:val="0"/>
              <w:autoSpaceDN w:val="0"/>
              <w:adjustRightInd w:val="0"/>
              <w:textAlignment w:val="baseline"/>
              <w:rPr>
                <w:rFonts w:ascii="Times New Roman" w:eastAsia="宋体" w:hAnsi="Times New Roman" w:cs="Times New Roman"/>
                <w:bCs/>
                <w:szCs w:val="21"/>
              </w:rPr>
            </w:pPr>
            <w:r w:rsidRPr="00AE6ABA">
              <w:rPr>
                <w:rFonts w:ascii="Times New Roman" w:eastAsia="宋体" w:hAnsi="Times New Roman" w:cs="Times New Roman"/>
                <w:bCs/>
                <w:szCs w:val="21"/>
              </w:rPr>
              <w:t>麦格设计顾问（深圳）有限公司</w:t>
            </w:r>
          </w:p>
        </w:tc>
      </w:tr>
      <w:tr w:rsidR="00C277F5" w:rsidRPr="00AE6ABA" w:rsidTr="00C277F5">
        <w:trPr>
          <w:trHeight w:val="397"/>
          <w:jc w:val="center"/>
        </w:trPr>
        <w:tc>
          <w:tcPr>
            <w:tcW w:w="1309" w:type="pct"/>
            <w:shd w:val="clear" w:color="auto" w:fill="FFFFFF"/>
            <w:vAlign w:val="center"/>
          </w:tcPr>
          <w:p w:rsidR="00C277F5" w:rsidRPr="00AE6ABA" w:rsidRDefault="00C277F5" w:rsidP="00C277F5">
            <w:pPr>
              <w:adjustRightInd w:val="0"/>
              <w:jc w:val="center"/>
              <w:rPr>
                <w:rFonts w:ascii="Times New Roman" w:eastAsia="宋体" w:hAnsi="Times New Roman" w:cs="Times New Roman"/>
                <w:bCs/>
                <w:szCs w:val="21"/>
              </w:rPr>
            </w:pPr>
            <w:r w:rsidRPr="00AE6ABA">
              <w:rPr>
                <w:rFonts w:ascii="Times New Roman" w:eastAsia="宋体" w:hAnsi="Times New Roman" w:cs="Times New Roman"/>
                <w:bCs/>
                <w:szCs w:val="21"/>
              </w:rPr>
              <w:t>注册资本</w:t>
            </w:r>
          </w:p>
        </w:tc>
        <w:tc>
          <w:tcPr>
            <w:tcW w:w="1744" w:type="pct"/>
            <w:shd w:val="clear" w:color="auto" w:fill="auto"/>
            <w:vAlign w:val="center"/>
          </w:tcPr>
          <w:p w:rsidR="00C277F5" w:rsidRPr="00AE6ABA" w:rsidRDefault="00C277F5" w:rsidP="00C277F5">
            <w:pPr>
              <w:tabs>
                <w:tab w:val="left" w:pos="1080"/>
              </w:tabs>
              <w:autoSpaceDE w:val="0"/>
              <w:autoSpaceDN w:val="0"/>
              <w:adjustRightInd w:val="0"/>
              <w:textAlignment w:val="baseline"/>
              <w:rPr>
                <w:rFonts w:ascii="Times New Roman" w:eastAsia="宋体" w:hAnsi="Times New Roman" w:cs="Times New Roman"/>
                <w:bCs/>
                <w:szCs w:val="21"/>
              </w:rPr>
            </w:pPr>
            <w:r w:rsidRPr="00AE6ABA">
              <w:rPr>
                <w:rFonts w:ascii="Times New Roman" w:eastAsia="宋体" w:hAnsi="Times New Roman" w:cs="Times New Roman"/>
                <w:bCs/>
                <w:szCs w:val="21"/>
              </w:rPr>
              <w:t>100</w:t>
            </w:r>
            <w:r w:rsidRPr="00AE6ABA">
              <w:rPr>
                <w:rFonts w:ascii="Times New Roman" w:eastAsia="宋体" w:hAnsi="Times New Roman" w:cs="Times New Roman"/>
                <w:bCs/>
                <w:szCs w:val="21"/>
              </w:rPr>
              <w:t>万元</w:t>
            </w:r>
          </w:p>
        </w:tc>
        <w:tc>
          <w:tcPr>
            <w:tcW w:w="759" w:type="pct"/>
            <w:shd w:val="clear" w:color="auto" w:fill="FFFFFF"/>
            <w:vAlign w:val="center"/>
          </w:tcPr>
          <w:p w:rsidR="00C277F5" w:rsidRPr="00AE6ABA" w:rsidRDefault="00C277F5" w:rsidP="00C277F5">
            <w:pPr>
              <w:jc w:val="center"/>
              <w:rPr>
                <w:rFonts w:ascii="Times New Roman" w:eastAsia="宋体" w:hAnsi="Times New Roman" w:cs="Times New Roman"/>
                <w:bCs/>
                <w:szCs w:val="21"/>
              </w:rPr>
            </w:pPr>
            <w:r w:rsidRPr="00AE6ABA">
              <w:rPr>
                <w:rFonts w:ascii="Times New Roman" w:eastAsia="宋体" w:hAnsi="Times New Roman" w:cs="Times New Roman"/>
                <w:bCs/>
                <w:szCs w:val="21"/>
              </w:rPr>
              <w:t>成立时间</w:t>
            </w:r>
          </w:p>
        </w:tc>
        <w:tc>
          <w:tcPr>
            <w:tcW w:w="1188" w:type="pct"/>
            <w:vAlign w:val="center"/>
          </w:tcPr>
          <w:p w:rsidR="00C277F5" w:rsidRPr="00AE6ABA" w:rsidRDefault="00C277F5" w:rsidP="00C277F5">
            <w:pPr>
              <w:tabs>
                <w:tab w:val="left" w:pos="1080"/>
              </w:tabs>
              <w:autoSpaceDE w:val="0"/>
              <w:autoSpaceDN w:val="0"/>
              <w:adjustRightInd w:val="0"/>
              <w:textAlignment w:val="baseline"/>
              <w:rPr>
                <w:rFonts w:ascii="Times New Roman" w:eastAsia="宋体" w:hAnsi="Times New Roman" w:cs="Times New Roman"/>
                <w:bCs/>
                <w:szCs w:val="21"/>
              </w:rPr>
            </w:pPr>
            <w:r w:rsidRPr="00AE6ABA">
              <w:rPr>
                <w:rFonts w:ascii="Times New Roman" w:eastAsia="宋体" w:hAnsi="Times New Roman" w:cs="Times New Roman"/>
                <w:bCs/>
                <w:szCs w:val="21"/>
              </w:rPr>
              <w:t>2019</w:t>
            </w:r>
            <w:r w:rsidRPr="00AE6ABA">
              <w:rPr>
                <w:rFonts w:ascii="Times New Roman" w:eastAsia="宋体" w:hAnsi="Times New Roman" w:cs="Times New Roman"/>
                <w:bCs/>
                <w:szCs w:val="21"/>
              </w:rPr>
              <w:t>年</w:t>
            </w:r>
            <w:r w:rsidRPr="00AE6ABA">
              <w:rPr>
                <w:rFonts w:ascii="Times New Roman" w:eastAsia="宋体" w:hAnsi="Times New Roman" w:cs="Times New Roman"/>
                <w:bCs/>
                <w:szCs w:val="21"/>
              </w:rPr>
              <w:t>7</w:t>
            </w:r>
            <w:r w:rsidRPr="00AE6ABA">
              <w:rPr>
                <w:rFonts w:ascii="Times New Roman" w:eastAsia="宋体" w:hAnsi="Times New Roman" w:cs="Times New Roman"/>
                <w:bCs/>
                <w:szCs w:val="21"/>
              </w:rPr>
              <w:t>月</w:t>
            </w:r>
            <w:r w:rsidRPr="00AE6ABA">
              <w:rPr>
                <w:rFonts w:ascii="Times New Roman" w:eastAsia="宋体" w:hAnsi="Times New Roman" w:cs="Times New Roman"/>
                <w:bCs/>
                <w:szCs w:val="21"/>
              </w:rPr>
              <w:t>11</w:t>
            </w:r>
            <w:r w:rsidRPr="00AE6ABA">
              <w:rPr>
                <w:rFonts w:ascii="Times New Roman" w:eastAsia="宋体" w:hAnsi="Times New Roman" w:cs="Times New Roman"/>
                <w:bCs/>
                <w:szCs w:val="21"/>
              </w:rPr>
              <w:t>日</w:t>
            </w:r>
          </w:p>
        </w:tc>
      </w:tr>
      <w:tr w:rsidR="00C277F5" w:rsidRPr="00AE6ABA" w:rsidTr="00C277F5">
        <w:trPr>
          <w:trHeight w:val="397"/>
          <w:jc w:val="center"/>
        </w:trPr>
        <w:tc>
          <w:tcPr>
            <w:tcW w:w="1309" w:type="pct"/>
            <w:shd w:val="clear" w:color="auto" w:fill="FFFFFF"/>
            <w:vAlign w:val="center"/>
          </w:tcPr>
          <w:p w:rsidR="00C277F5" w:rsidRPr="00AE6ABA" w:rsidRDefault="00C277F5" w:rsidP="00C277F5">
            <w:pPr>
              <w:adjustRightInd w:val="0"/>
              <w:jc w:val="center"/>
              <w:rPr>
                <w:rFonts w:ascii="Times New Roman" w:eastAsia="宋体" w:hAnsi="Times New Roman" w:cs="Times New Roman"/>
                <w:bCs/>
                <w:szCs w:val="21"/>
              </w:rPr>
            </w:pPr>
            <w:r w:rsidRPr="00AE6ABA">
              <w:rPr>
                <w:rFonts w:ascii="Times New Roman" w:eastAsia="宋体" w:hAnsi="Times New Roman" w:cs="Times New Roman"/>
                <w:bCs/>
                <w:szCs w:val="21"/>
              </w:rPr>
              <w:t>注册地址</w:t>
            </w:r>
          </w:p>
        </w:tc>
        <w:tc>
          <w:tcPr>
            <w:tcW w:w="3691" w:type="pct"/>
            <w:gridSpan w:val="3"/>
            <w:vAlign w:val="center"/>
          </w:tcPr>
          <w:p w:rsidR="00C277F5" w:rsidRPr="00AE6ABA" w:rsidRDefault="00C277F5" w:rsidP="00C277F5">
            <w:pPr>
              <w:tabs>
                <w:tab w:val="left" w:pos="1080"/>
              </w:tabs>
              <w:autoSpaceDE w:val="0"/>
              <w:autoSpaceDN w:val="0"/>
              <w:adjustRightInd w:val="0"/>
              <w:textAlignment w:val="baseline"/>
              <w:rPr>
                <w:rFonts w:ascii="Times New Roman" w:eastAsia="宋体" w:hAnsi="Times New Roman" w:cs="Times New Roman"/>
                <w:bCs/>
                <w:szCs w:val="21"/>
              </w:rPr>
            </w:pPr>
            <w:r w:rsidRPr="00AE6ABA">
              <w:rPr>
                <w:rFonts w:ascii="Times New Roman" w:eastAsia="宋体" w:hAnsi="Times New Roman" w:cs="Times New Roman"/>
                <w:bCs/>
                <w:szCs w:val="21"/>
              </w:rPr>
              <w:t>深圳市南山区粤海街道高新区社区高新南四道</w:t>
            </w:r>
            <w:r w:rsidRPr="00AE6ABA">
              <w:rPr>
                <w:rFonts w:ascii="Times New Roman" w:eastAsia="宋体" w:hAnsi="Times New Roman" w:cs="Times New Roman"/>
                <w:bCs/>
                <w:szCs w:val="21"/>
              </w:rPr>
              <w:t>18</w:t>
            </w:r>
            <w:r w:rsidRPr="00AE6ABA">
              <w:rPr>
                <w:rFonts w:ascii="Times New Roman" w:eastAsia="宋体" w:hAnsi="Times New Roman" w:cs="Times New Roman"/>
                <w:bCs/>
                <w:szCs w:val="21"/>
              </w:rPr>
              <w:t>号创维半导体设计大厦西座</w:t>
            </w:r>
            <w:r w:rsidRPr="00AE6ABA">
              <w:rPr>
                <w:rFonts w:ascii="Times New Roman" w:eastAsia="宋体" w:hAnsi="Times New Roman" w:cs="Times New Roman"/>
                <w:bCs/>
                <w:szCs w:val="21"/>
              </w:rPr>
              <w:t>704</w:t>
            </w:r>
          </w:p>
        </w:tc>
      </w:tr>
      <w:tr w:rsidR="00C277F5" w:rsidRPr="00AE6ABA" w:rsidTr="00C277F5">
        <w:trPr>
          <w:trHeight w:val="397"/>
          <w:jc w:val="center"/>
        </w:trPr>
        <w:tc>
          <w:tcPr>
            <w:tcW w:w="1309" w:type="pct"/>
            <w:shd w:val="clear" w:color="auto" w:fill="FFFFFF"/>
            <w:vAlign w:val="center"/>
          </w:tcPr>
          <w:p w:rsidR="00C277F5" w:rsidRPr="00AE6ABA" w:rsidRDefault="00C277F5" w:rsidP="00C277F5">
            <w:pPr>
              <w:adjustRightInd w:val="0"/>
              <w:jc w:val="center"/>
              <w:rPr>
                <w:rFonts w:ascii="Times New Roman" w:eastAsia="宋体" w:hAnsi="Times New Roman" w:cs="Times New Roman"/>
                <w:bCs/>
                <w:szCs w:val="21"/>
              </w:rPr>
            </w:pPr>
            <w:r w:rsidRPr="00AE6ABA">
              <w:rPr>
                <w:rFonts w:ascii="Times New Roman" w:eastAsia="宋体" w:hAnsi="Times New Roman" w:cs="Times New Roman"/>
                <w:bCs/>
                <w:szCs w:val="21"/>
              </w:rPr>
              <w:t>主营业务</w:t>
            </w:r>
          </w:p>
        </w:tc>
        <w:tc>
          <w:tcPr>
            <w:tcW w:w="3691" w:type="pct"/>
            <w:gridSpan w:val="3"/>
            <w:vAlign w:val="center"/>
          </w:tcPr>
          <w:p w:rsidR="00C277F5" w:rsidRPr="00AE6ABA" w:rsidRDefault="00C277F5" w:rsidP="00C277F5">
            <w:pPr>
              <w:tabs>
                <w:tab w:val="left" w:pos="1080"/>
              </w:tabs>
              <w:autoSpaceDE w:val="0"/>
              <w:autoSpaceDN w:val="0"/>
              <w:adjustRightInd w:val="0"/>
              <w:jc w:val="left"/>
              <w:textAlignment w:val="baseline"/>
              <w:rPr>
                <w:rFonts w:ascii="Times New Roman" w:eastAsia="宋体" w:hAnsi="Times New Roman" w:cs="Times New Roman"/>
                <w:bCs/>
                <w:color w:val="000000"/>
                <w:szCs w:val="21"/>
              </w:rPr>
            </w:pPr>
            <w:r w:rsidRPr="00AE6ABA">
              <w:rPr>
                <w:rFonts w:ascii="Times New Roman" w:eastAsia="宋体" w:hAnsi="Times New Roman" w:cs="Times New Roman"/>
                <w:bCs/>
                <w:color w:val="000000"/>
                <w:szCs w:val="21"/>
              </w:rPr>
              <w:t>建筑室内设计</w:t>
            </w:r>
          </w:p>
        </w:tc>
      </w:tr>
      <w:tr w:rsidR="00C277F5" w:rsidRPr="00AE6ABA" w:rsidTr="00C277F5">
        <w:trPr>
          <w:trHeight w:val="397"/>
          <w:jc w:val="center"/>
        </w:trPr>
        <w:tc>
          <w:tcPr>
            <w:tcW w:w="1309" w:type="pct"/>
            <w:vMerge w:val="restart"/>
            <w:shd w:val="clear" w:color="auto" w:fill="FFFFFF"/>
            <w:vAlign w:val="center"/>
          </w:tcPr>
          <w:p w:rsidR="00C277F5" w:rsidRPr="00AE6ABA" w:rsidRDefault="00C277F5" w:rsidP="00C277F5">
            <w:pPr>
              <w:adjustRightInd w:val="0"/>
              <w:jc w:val="center"/>
              <w:rPr>
                <w:rFonts w:ascii="Times New Roman" w:eastAsia="宋体" w:hAnsi="Times New Roman" w:cs="Times New Roman"/>
                <w:bCs/>
                <w:szCs w:val="21"/>
              </w:rPr>
            </w:pPr>
            <w:r w:rsidRPr="00AE6ABA">
              <w:rPr>
                <w:rFonts w:ascii="Times New Roman" w:eastAsia="宋体" w:hAnsi="Times New Roman" w:cs="Times New Roman"/>
                <w:bCs/>
                <w:szCs w:val="21"/>
              </w:rPr>
              <w:t>股权结构</w:t>
            </w:r>
          </w:p>
        </w:tc>
        <w:tc>
          <w:tcPr>
            <w:tcW w:w="2503" w:type="pct"/>
            <w:gridSpan w:val="2"/>
            <w:shd w:val="clear" w:color="auto" w:fill="FFFFFF"/>
            <w:vAlign w:val="center"/>
          </w:tcPr>
          <w:p w:rsidR="00C277F5" w:rsidRPr="00AE6ABA" w:rsidRDefault="00C277F5" w:rsidP="00C277F5">
            <w:pPr>
              <w:adjustRightInd w:val="0"/>
              <w:jc w:val="center"/>
              <w:rPr>
                <w:rFonts w:ascii="Times New Roman" w:eastAsia="宋体" w:hAnsi="Times New Roman" w:cs="Times New Roman"/>
                <w:bCs/>
                <w:szCs w:val="21"/>
              </w:rPr>
            </w:pPr>
            <w:r w:rsidRPr="00AE6ABA">
              <w:rPr>
                <w:rFonts w:ascii="Times New Roman" w:eastAsia="宋体" w:hAnsi="Times New Roman" w:cs="Times New Roman"/>
                <w:bCs/>
                <w:szCs w:val="21"/>
              </w:rPr>
              <w:t>股东名称</w:t>
            </w:r>
          </w:p>
        </w:tc>
        <w:tc>
          <w:tcPr>
            <w:tcW w:w="1188" w:type="pct"/>
            <w:shd w:val="clear" w:color="auto" w:fill="FFFFFF"/>
            <w:vAlign w:val="center"/>
          </w:tcPr>
          <w:p w:rsidR="00C277F5" w:rsidRPr="00AE6ABA" w:rsidRDefault="00C277F5" w:rsidP="00C277F5">
            <w:pPr>
              <w:adjustRightInd w:val="0"/>
              <w:jc w:val="center"/>
              <w:rPr>
                <w:rFonts w:ascii="Times New Roman" w:eastAsia="宋体" w:hAnsi="Times New Roman" w:cs="Times New Roman"/>
                <w:bCs/>
                <w:szCs w:val="21"/>
              </w:rPr>
            </w:pPr>
            <w:r w:rsidRPr="00AE6ABA">
              <w:rPr>
                <w:rFonts w:ascii="Times New Roman" w:eastAsia="宋体" w:hAnsi="Times New Roman" w:cs="Times New Roman"/>
                <w:bCs/>
                <w:szCs w:val="21"/>
              </w:rPr>
              <w:t>股权比例</w:t>
            </w:r>
          </w:p>
        </w:tc>
      </w:tr>
      <w:tr w:rsidR="00C277F5" w:rsidRPr="00AE6ABA" w:rsidTr="00C277F5">
        <w:trPr>
          <w:trHeight w:val="397"/>
          <w:jc w:val="center"/>
        </w:trPr>
        <w:tc>
          <w:tcPr>
            <w:tcW w:w="1309" w:type="pct"/>
            <w:vMerge/>
            <w:shd w:val="clear" w:color="auto" w:fill="FFFFFF"/>
            <w:vAlign w:val="center"/>
          </w:tcPr>
          <w:p w:rsidR="00C277F5" w:rsidRPr="00AE6ABA" w:rsidRDefault="00C277F5" w:rsidP="00C277F5">
            <w:pPr>
              <w:adjustRightInd w:val="0"/>
              <w:jc w:val="center"/>
              <w:rPr>
                <w:rFonts w:ascii="Times New Roman" w:eastAsia="宋体" w:hAnsi="Times New Roman" w:cs="Times New Roman"/>
                <w:bCs/>
                <w:szCs w:val="21"/>
              </w:rPr>
            </w:pPr>
          </w:p>
        </w:tc>
        <w:tc>
          <w:tcPr>
            <w:tcW w:w="2503" w:type="pct"/>
            <w:gridSpan w:val="2"/>
            <w:shd w:val="clear" w:color="auto" w:fill="FFFFFF"/>
            <w:vAlign w:val="center"/>
          </w:tcPr>
          <w:p w:rsidR="00C277F5" w:rsidRPr="00AE6ABA" w:rsidRDefault="00C277F5" w:rsidP="00C277F5">
            <w:pPr>
              <w:adjustRightInd w:val="0"/>
              <w:jc w:val="center"/>
              <w:rPr>
                <w:rFonts w:ascii="Times New Roman" w:eastAsia="宋体" w:hAnsi="Times New Roman" w:cs="Times New Roman"/>
                <w:bCs/>
                <w:color w:val="000000"/>
                <w:szCs w:val="21"/>
              </w:rPr>
            </w:pPr>
            <w:proofErr w:type="gramStart"/>
            <w:r w:rsidRPr="00AE6ABA">
              <w:rPr>
                <w:rFonts w:ascii="Times New Roman" w:eastAsia="宋体" w:hAnsi="Times New Roman" w:cs="Times New Roman"/>
                <w:bCs/>
                <w:iCs/>
                <w:szCs w:val="21"/>
              </w:rPr>
              <w:t>莫炎明</w:t>
            </w:r>
            <w:proofErr w:type="gramEnd"/>
          </w:p>
        </w:tc>
        <w:tc>
          <w:tcPr>
            <w:tcW w:w="1188" w:type="pct"/>
            <w:shd w:val="clear" w:color="auto" w:fill="FFFFFF"/>
            <w:vAlign w:val="center"/>
          </w:tcPr>
          <w:p w:rsidR="00C277F5" w:rsidRPr="00AE6ABA" w:rsidRDefault="00C277F5" w:rsidP="00C277F5">
            <w:pPr>
              <w:adjustRightInd w:val="0"/>
              <w:jc w:val="right"/>
              <w:rPr>
                <w:rFonts w:ascii="Times New Roman" w:eastAsia="宋体" w:hAnsi="Times New Roman" w:cs="Times New Roman"/>
                <w:bCs/>
                <w:color w:val="000000"/>
                <w:szCs w:val="21"/>
              </w:rPr>
            </w:pPr>
            <w:r w:rsidRPr="00AE6ABA">
              <w:rPr>
                <w:rFonts w:ascii="Times New Roman" w:eastAsia="宋体" w:hAnsi="Times New Roman" w:cs="Times New Roman"/>
                <w:bCs/>
                <w:color w:val="000000"/>
                <w:szCs w:val="21"/>
              </w:rPr>
              <w:t>100%</w:t>
            </w:r>
          </w:p>
        </w:tc>
      </w:tr>
      <w:tr w:rsidR="00C277F5" w:rsidRPr="00AE6ABA" w:rsidTr="00C277F5">
        <w:trPr>
          <w:trHeight w:val="397"/>
          <w:jc w:val="center"/>
        </w:trPr>
        <w:tc>
          <w:tcPr>
            <w:tcW w:w="1309" w:type="pct"/>
            <w:vMerge/>
            <w:shd w:val="clear" w:color="auto" w:fill="FFFFFF"/>
            <w:vAlign w:val="center"/>
          </w:tcPr>
          <w:p w:rsidR="00C277F5" w:rsidRPr="00AE6ABA" w:rsidRDefault="00C277F5" w:rsidP="00C277F5">
            <w:pPr>
              <w:adjustRightInd w:val="0"/>
              <w:jc w:val="center"/>
              <w:rPr>
                <w:rFonts w:ascii="Times New Roman" w:eastAsia="宋体" w:hAnsi="Times New Roman" w:cs="Times New Roman"/>
                <w:bCs/>
                <w:szCs w:val="21"/>
              </w:rPr>
            </w:pPr>
          </w:p>
        </w:tc>
        <w:tc>
          <w:tcPr>
            <w:tcW w:w="2503" w:type="pct"/>
            <w:gridSpan w:val="2"/>
            <w:shd w:val="clear" w:color="auto" w:fill="FFFFFF"/>
            <w:vAlign w:val="center"/>
          </w:tcPr>
          <w:p w:rsidR="00C277F5" w:rsidRPr="00AE6ABA" w:rsidRDefault="00C277F5" w:rsidP="00C277F5">
            <w:pPr>
              <w:adjustRightInd w:val="0"/>
              <w:jc w:val="center"/>
              <w:rPr>
                <w:rFonts w:ascii="Times New Roman" w:eastAsia="宋体" w:hAnsi="Times New Roman" w:cs="Times New Roman"/>
                <w:bCs/>
                <w:color w:val="000000"/>
                <w:szCs w:val="21"/>
              </w:rPr>
            </w:pPr>
            <w:r w:rsidRPr="00AE6ABA">
              <w:rPr>
                <w:rFonts w:ascii="Times New Roman" w:eastAsia="宋体" w:hAnsi="Times New Roman" w:cs="Times New Roman"/>
                <w:bCs/>
                <w:color w:val="000000"/>
                <w:szCs w:val="21"/>
              </w:rPr>
              <w:t>合计</w:t>
            </w:r>
          </w:p>
        </w:tc>
        <w:tc>
          <w:tcPr>
            <w:tcW w:w="1188" w:type="pct"/>
            <w:shd w:val="clear" w:color="auto" w:fill="FFFFFF"/>
            <w:vAlign w:val="center"/>
          </w:tcPr>
          <w:p w:rsidR="00C277F5" w:rsidRPr="00AE6ABA" w:rsidRDefault="00C277F5" w:rsidP="00C277F5">
            <w:pPr>
              <w:adjustRightInd w:val="0"/>
              <w:jc w:val="right"/>
              <w:rPr>
                <w:rFonts w:ascii="Times New Roman" w:eastAsia="宋体" w:hAnsi="Times New Roman" w:cs="Times New Roman"/>
                <w:bCs/>
                <w:color w:val="000000"/>
                <w:szCs w:val="21"/>
              </w:rPr>
            </w:pPr>
            <w:r w:rsidRPr="00AE6ABA">
              <w:rPr>
                <w:rFonts w:ascii="Times New Roman" w:eastAsia="宋体" w:hAnsi="Times New Roman" w:cs="Times New Roman"/>
                <w:bCs/>
                <w:color w:val="000000"/>
                <w:szCs w:val="21"/>
              </w:rPr>
              <w:t>100%</w:t>
            </w:r>
          </w:p>
        </w:tc>
      </w:tr>
    </w:tbl>
    <w:p w:rsidR="0036315F" w:rsidRPr="00AE6ABA" w:rsidRDefault="000579F0" w:rsidP="00E43ABB">
      <w:pPr>
        <w:pStyle w:val="a7"/>
        <w:spacing w:before="156" w:after="156"/>
        <w:ind w:firstLine="480"/>
        <w:rPr>
          <w:rFonts w:ascii="Times New Roman" w:eastAsia="宋体" w:hAnsi="Times New Roman"/>
          <w:b w:val="0"/>
          <w:iCs/>
        </w:rPr>
      </w:pPr>
      <w:r w:rsidRPr="00AE6ABA">
        <w:rPr>
          <w:rFonts w:ascii="Times New Roman" w:eastAsia="宋体" w:hAnsi="Times New Roman"/>
          <w:b w:val="0"/>
          <w:iCs/>
        </w:rPr>
        <w:t>麦格设计顾问（深圳）有限公司的实际控制人</w:t>
      </w:r>
      <w:r w:rsidR="00930EE7" w:rsidRPr="00AE6ABA">
        <w:rPr>
          <w:rFonts w:ascii="Times New Roman" w:eastAsia="宋体" w:hAnsi="Times New Roman"/>
          <w:b w:val="0"/>
          <w:iCs/>
        </w:rPr>
        <w:t>及业务团队负责人</w:t>
      </w:r>
      <w:proofErr w:type="gramStart"/>
      <w:r w:rsidRPr="00AE6ABA">
        <w:rPr>
          <w:rFonts w:ascii="Times New Roman" w:eastAsia="宋体" w:hAnsi="Times New Roman"/>
          <w:b w:val="0"/>
          <w:iCs/>
        </w:rPr>
        <w:t>为莫炎明</w:t>
      </w:r>
      <w:proofErr w:type="gramEnd"/>
      <w:r w:rsidRPr="00AE6ABA">
        <w:rPr>
          <w:rFonts w:ascii="Times New Roman" w:eastAsia="宋体" w:hAnsi="Times New Roman"/>
          <w:b w:val="0"/>
          <w:iCs/>
        </w:rPr>
        <w:t>，</w:t>
      </w:r>
      <w:r w:rsidR="0036315F" w:rsidRPr="00AE6ABA">
        <w:rPr>
          <w:rFonts w:ascii="Times New Roman" w:eastAsia="宋体" w:hAnsi="Times New Roman"/>
          <w:b w:val="0"/>
          <w:iCs/>
        </w:rPr>
        <w:t>是香港室内设计协会认证的室内设计师，拥有超过</w:t>
      </w:r>
      <w:r w:rsidR="0036315F" w:rsidRPr="00AE6ABA">
        <w:rPr>
          <w:rFonts w:ascii="Times New Roman" w:eastAsia="宋体" w:hAnsi="Times New Roman"/>
          <w:b w:val="0"/>
          <w:iCs/>
        </w:rPr>
        <w:t>13</w:t>
      </w:r>
      <w:r w:rsidR="0036315F" w:rsidRPr="00AE6ABA">
        <w:rPr>
          <w:rFonts w:ascii="Times New Roman" w:eastAsia="宋体" w:hAnsi="Times New Roman"/>
          <w:b w:val="0"/>
          <w:iCs/>
        </w:rPr>
        <w:t>年的室内设计经验，先后任职于澳大利亚</w:t>
      </w:r>
      <w:r w:rsidR="0036315F" w:rsidRPr="00AE6ABA">
        <w:rPr>
          <w:rFonts w:ascii="Times New Roman" w:eastAsia="宋体" w:hAnsi="Times New Roman"/>
          <w:b w:val="0"/>
          <w:iCs/>
        </w:rPr>
        <w:t>HASSELL</w:t>
      </w:r>
      <w:r w:rsidR="0036315F" w:rsidRPr="00AE6ABA">
        <w:rPr>
          <w:rFonts w:ascii="Times New Roman" w:eastAsia="宋体" w:hAnsi="Times New Roman"/>
          <w:b w:val="0"/>
          <w:iCs/>
        </w:rPr>
        <w:t>设计事务所、梁志天设计集团、</w:t>
      </w:r>
      <w:proofErr w:type="gramStart"/>
      <w:r w:rsidR="0036315F" w:rsidRPr="00AE6ABA">
        <w:rPr>
          <w:rFonts w:ascii="Times New Roman" w:eastAsia="宋体" w:hAnsi="Times New Roman"/>
          <w:b w:val="0"/>
          <w:iCs/>
        </w:rPr>
        <w:t>深圳市杰恩创意</w:t>
      </w:r>
      <w:proofErr w:type="gramEnd"/>
      <w:r w:rsidR="0036315F" w:rsidRPr="00AE6ABA">
        <w:rPr>
          <w:rFonts w:ascii="Times New Roman" w:eastAsia="宋体" w:hAnsi="Times New Roman"/>
          <w:b w:val="0"/>
          <w:iCs/>
        </w:rPr>
        <w:t>设计等室内设计公司，在商业建筑室内设计领域具有深厚的技术实力与项目经验</w:t>
      </w:r>
      <w:r w:rsidR="00081D32" w:rsidRPr="00AE6ABA">
        <w:rPr>
          <w:rFonts w:ascii="Times New Roman" w:eastAsia="宋体" w:hAnsi="Times New Roman"/>
          <w:b w:val="0"/>
          <w:iCs/>
        </w:rPr>
        <w:t>，过往完成的标杆性项目包括</w:t>
      </w:r>
      <w:r w:rsidR="00081D32" w:rsidRPr="00AE6ABA">
        <w:rPr>
          <w:rFonts w:ascii="Times New Roman" w:eastAsia="宋体" w:hAnsi="Times New Roman"/>
          <w:b w:val="0"/>
          <w:iCs/>
        </w:rPr>
        <w:t>“</w:t>
      </w:r>
      <w:r w:rsidR="00081D32" w:rsidRPr="00AE6ABA">
        <w:rPr>
          <w:rFonts w:ascii="Times New Roman" w:eastAsia="宋体" w:hAnsi="Times New Roman"/>
          <w:b w:val="0"/>
          <w:iCs/>
        </w:rPr>
        <w:t>上海真如星光广场</w:t>
      </w:r>
      <w:r w:rsidR="00081D32" w:rsidRPr="00AE6ABA">
        <w:rPr>
          <w:rFonts w:ascii="Times New Roman" w:eastAsia="宋体" w:hAnsi="Times New Roman"/>
          <w:b w:val="0"/>
          <w:iCs/>
        </w:rPr>
        <w:t>”</w:t>
      </w:r>
      <w:r w:rsidR="00081D32" w:rsidRPr="00AE6ABA">
        <w:rPr>
          <w:rFonts w:ascii="Times New Roman" w:eastAsia="宋体" w:hAnsi="Times New Roman"/>
          <w:b w:val="0"/>
          <w:iCs/>
        </w:rPr>
        <w:t>、</w:t>
      </w:r>
      <w:r w:rsidR="00081D32" w:rsidRPr="00AE6ABA">
        <w:rPr>
          <w:rFonts w:ascii="Times New Roman" w:eastAsia="宋体" w:hAnsi="Times New Roman"/>
          <w:b w:val="0"/>
          <w:iCs/>
        </w:rPr>
        <w:t>“</w:t>
      </w:r>
      <w:r w:rsidR="00081D32" w:rsidRPr="00AE6ABA">
        <w:rPr>
          <w:rFonts w:ascii="Times New Roman" w:eastAsia="宋体" w:hAnsi="Times New Roman"/>
          <w:b w:val="0"/>
          <w:iCs/>
        </w:rPr>
        <w:t>苏州龙湖时代天街</w:t>
      </w:r>
      <w:r w:rsidR="00081D32" w:rsidRPr="00AE6ABA">
        <w:rPr>
          <w:rFonts w:ascii="Times New Roman" w:eastAsia="宋体" w:hAnsi="Times New Roman"/>
          <w:b w:val="0"/>
          <w:iCs/>
        </w:rPr>
        <w:t>”</w:t>
      </w:r>
      <w:r w:rsidR="00081D32" w:rsidRPr="00AE6ABA">
        <w:rPr>
          <w:rFonts w:ascii="Times New Roman" w:eastAsia="宋体" w:hAnsi="Times New Roman"/>
          <w:b w:val="0"/>
          <w:iCs/>
        </w:rPr>
        <w:t>、</w:t>
      </w:r>
      <w:r w:rsidR="00081D32" w:rsidRPr="00AE6ABA">
        <w:rPr>
          <w:rFonts w:ascii="Times New Roman" w:eastAsia="宋体" w:hAnsi="Times New Roman"/>
          <w:b w:val="0"/>
          <w:iCs/>
        </w:rPr>
        <w:t>“</w:t>
      </w:r>
      <w:r w:rsidR="00081D32" w:rsidRPr="00AE6ABA">
        <w:rPr>
          <w:rFonts w:ascii="Times New Roman" w:eastAsia="宋体" w:hAnsi="Times New Roman"/>
          <w:b w:val="0"/>
          <w:iCs/>
        </w:rPr>
        <w:t>北京石家庄万象城</w:t>
      </w:r>
      <w:r w:rsidR="00081D32" w:rsidRPr="00AE6ABA">
        <w:rPr>
          <w:rFonts w:ascii="Times New Roman" w:eastAsia="宋体" w:hAnsi="Times New Roman"/>
          <w:b w:val="0"/>
          <w:iCs/>
        </w:rPr>
        <w:t>”</w:t>
      </w:r>
      <w:r w:rsidR="00081D32" w:rsidRPr="00AE6ABA">
        <w:rPr>
          <w:rFonts w:ascii="Times New Roman" w:eastAsia="宋体" w:hAnsi="Times New Roman"/>
          <w:b w:val="0"/>
          <w:iCs/>
        </w:rPr>
        <w:t>等</w:t>
      </w:r>
      <w:r w:rsidR="00130088" w:rsidRPr="00AE6ABA">
        <w:rPr>
          <w:rFonts w:ascii="Times New Roman" w:eastAsia="宋体" w:hAnsi="Times New Roman"/>
          <w:b w:val="0"/>
          <w:iCs/>
        </w:rPr>
        <w:t>。</w:t>
      </w:r>
      <w:r w:rsidR="00930EE7" w:rsidRPr="00AE6ABA">
        <w:rPr>
          <w:rFonts w:ascii="Times New Roman" w:eastAsia="宋体" w:hAnsi="Times New Roman"/>
          <w:b w:val="0"/>
          <w:iCs/>
        </w:rPr>
        <w:t>麦格设计顾问（深圳）有限公司</w:t>
      </w:r>
      <w:r w:rsidR="00C07ABD" w:rsidRPr="00AE6ABA">
        <w:rPr>
          <w:rFonts w:ascii="Times New Roman" w:eastAsia="宋体" w:hAnsi="Times New Roman"/>
          <w:b w:val="0"/>
          <w:iCs/>
        </w:rPr>
        <w:t>在商业建筑室内设计领域具有较强的竞争优势，其核心团队具备较高的设计水平与丰富的项目经验。</w:t>
      </w:r>
    </w:p>
    <w:p w:rsidR="001D1853" w:rsidRPr="00AE6ABA" w:rsidRDefault="007D1E23" w:rsidP="00E43ABB">
      <w:pPr>
        <w:pStyle w:val="a7"/>
        <w:spacing w:before="156" w:after="156"/>
        <w:ind w:firstLine="480"/>
        <w:rPr>
          <w:rFonts w:ascii="Times New Roman" w:eastAsia="宋体" w:hAnsi="Times New Roman"/>
          <w:b w:val="0"/>
          <w:iCs/>
        </w:rPr>
      </w:pPr>
      <w:r w:rsidRPr="00AE6ABA">
        <w:rPr>
          <w:rFonts w:ascii="Times New Roman" w:eastAsia="宋体" w:hAnsi="Times New Roman"/>
          <w:b w:val="0"/>
        </w:rPr>
        <w:t>公司</w:t>
      </w:r>
      <w:r w:rsidR="00C07ABD" w:rsidRPr="00AE6ABA">
        <w:rPr>
          <w:rFonts w:ascii="Times New Roman" w:eastAsia="宋体" w:hAnsi="Times New Roman"/>
          <w:b w:val="0"/>
        </w:rPr>
        <w:t>与</w:t>
      </w:r>
      <w:r w:rsidR="00C07ABD" w:rsidRPr="00AE6ABA">
        <w:rPr>
          <w:rFonts w:ascii="Times New Roman" w:eastAsia="宋体" w:hAnsi="Times New Roman"/>
          <w:b w:val="0"/>
          <w:iCs/>
        </w:rPr>
        <w:t>麦格设计顾问（深圳）有限公司</w:t>
      </w:r>
      <w:r w:rsidR="00C07ABD" w:rsidRPr="00AE6ABA">
        <w:rPr>
          <w:rFonts w:ascii="Times New Roman" w:eastAsia="宋体" w:hAnsi="Times New Roman"/>
          <w:b w:val="0"/>
        </w:rPr>
        <w:t>合作，其背景</w:t>
      </w:r>
      <w:r w:rsidR="005C38C3" w:rsidRPr="00AE6ABA">
        <w:rPr>
          <w:rFonts w:ascii="Times New Roman" w:eastAsia="宋体" w:hAnsi="Times New Roman"/>
          <w:b w:val="0"/>
        </w:rPr>
        <w:t>如下：</w:t>
      </w:r>
      <w:r w:rsidR="001D1853" w:rsidRPr="00AE6ABA">
        <w:rPr>
          <w:rFonts w:ascii="Times New Roman" w:eastAsia="宋体" w:hAnsi="Times New Roman"/>
          <w:b w:val="0"/>
        </w:rPr>
        <w:t>一方面，</w:t>
      </w:r>
      <w:r w:rsidR="005C38C3" w:rsidRPr="00AE6ABA">
        <w:rPr>
          <w:rFonts w:ascii="Times New Roman" w:eastAsia="宋体" w:hAnsi="Times New Roman"/>
          <w:b w:val="0"/>
          <w:iCs/>
        </w:rPr>
        <w:t>公司主要从事建筑设计业务，室内设计业务与建筑设计业务具有较高的协同效应，也是公司进一步布局的业务领域</w:t>
      </w:r>
      <w:r w:rsidR="00D4048A" w:rsidRPr="00AE6ABA">
        <w:rPr>
          <w:rFonts w:ascii="Times New Roman" w:eastAsia="宋体" w:hAnsi="Times New Roman"/>
          <w:b w:val="0"/>
          <w:iCs/>
        </w:rPr>
        <w:t>；</w:t>
      </w:r>
      <w:r w:rsidR="001D1853" w:rsidRPr="00AE6ABA">
        <w:rPr>
          <w:rFonts w:ascii="Times New Roman" w:eastAsia="宋体" w:hAnsi="Times New Roman"/>
          <w:b w:val="0"/>
          <w:iCs/>
        </w:rPr>
        <w:t>另一方面，</w:t>
      </w:r>
      <w:r w:rsidR="005C38C3" w:rsidRPr="00AE6ABA">
        <w:rPr>
          <w:rFonts w:ascii="Times New Roman" w:eastAsia="宋体" w:hAnsi="Times New Roman"/>
          <w:b w:val="0"/>
          <w:iCs/>
        </w:rPr>
        <w:t>莫炎明及麦格设计顾问（深圳）有限公司在商业建筑室内设计领域具有深厚的技术实力与项目经验，适逢其初次创业</w:t>
      </w:r>
      <w:r w:rsidR="001D1853" w:rsidRPr="00AE6ABA">
        <w:rPr>
          <w:rFonts w:ascii="Times New Roman" w:eastAsia="宋体" w:hAnsi="Times New Roman"/>
          <w:b w:val="0"/>
          <w:iCs/>
        </w:rPr>
        <w:t>，</w:t>
      </w:r>
      <w:r w:rsidR="005C38C3" w:rsidRPr="00AE6ABA">
        <w:rPr>
          <w:rFonts w:ascii="Times New Roman" w:eastAsia="宋体" w:hAnsi="Times New Roman"/>
          <w:b w:val="0"/>
          <w:iCs/>
        </w:rPr>
        <w:t>正寻求</w:t>
      </w:r>
      <w:r w:rsidR="001D1853" w:rsidRPr="00AE6ABA">
        <w:rPr>
          <w:rFonts w:ascii="Times New Roman" w:eastAsia="宋体" w:hAnsi="Times New Roman"/>
          <w:b w:val="0"/>
          <w:iCs/>
        </w:rPr>
        <w:t>具有全国品牌知名度的建筑设计公司合作。</w:t>
      </w:r>
    </w:p>
    <w:p w:rsidR="001D1853" w:rsidRPr="00AE6ABA" w:rsidRDefault="001D1853" w:rsidP="00E43ABB">
      <w:pPr>
        <w:pStyle w:val="a7"/>
        <w:spacing w:before="156" w:after="156"/>
        <w:ind w:firstLine="480"/>
        <w:rPr>
          <w:rFonts w:ascii="Times New Roman" w:eastAsia="宋体" w:hAnsi="Times New Roman"/>
          <w:b w:val="0"/>
          <w:iCs/>
        </w:rPr>
      </w:pPr>
      <w:r w:rsidRPr="00AE6ABA">
        <w:rPr>
          <w:rFonts w:ascii="Times New Roman" w:eastAsia="宋体" w:hAnsi="Times New Roman"/>
          <w:b w:val="0"/>
          <w:iCs/>
        </w:rPr>
        <w:t>在上述背景下，双方经过洽商，达成合作</w:t>
      </w:r>
      <w:r w:rsidRPr="00AE6ABA">
        <w:rPr>
          <w:rFonts w:ascii="Times New Roman" w:eastAsia="宋体" w:hAnsi="Times New Roman"/>
          <w:b w:val="0"/>
        </w:rPr>
        <w:t>，共同设立麦格霍普，</w:t>
      </w:r>
      <w:r w:rsidR="00391D82" w:rsidRPr="00AE6ABA">
        <w:rPr>
          <w:rFonts w:ascii="Times New Roman" w:eastAsia="宋体" w:hAnsi="Times New Roman"/>
          <w:b w:val="0"/>
        </w:rPr>
        <w:t>由</w:t>
      </w:r>
      <w:r w:rsidR="00391D82" w:rsidRPr="00AE6ABA">
        <w:rPr>
          <w:rFonts w:ascii="Times New Roman" w:eastAsia="宋体" w:hAnsi="Times New Roman"/>
          <w:b w:val="0"/>
          <w:iCs/>
        </w:rPr>
        <w:t>麦格设计顾问（深圳）有限公司控股、公司参股，</w:t>
      </w:r>
      <w:r w:rsidRPr="00AE6ABA">
        <w:rPr>
          <w:rFonts w:ascii="Times New Roman" w:eastAsia="宋体" w:hAnsi="Times New Roman"/>
          <w:b w:val="0"/>
        </w:rPr>
        <w:t>其原因和合理性如下：</w:t>
      </w:r>
      <w:r w:rsidR="00B81A18" w:rsidRPr="00AE6ABA">
        <w:rPr>
          <w:rFonts w:ascii="Times New Roman" w:eastAsia="宋体" w:hAnsi="Times New Roman"/>
          <w:b w:val="0"/>
        </w:rPr>
        <w:t>第一，公司与</w:t>
      </w:r>
      <w:r w:rsidR="00B81A18" w:rsidRPr="00AE6ABA">
        <w:rPr>
          <w:rFonts w:ascii="Times New Roman" w:eastAsia="宋体" w:hAnsi="Times New Roman"/>
          <w:b w:val="0"/>
          <w:iCs/>
        </w:rPr>
        <w:t>麦格设计顾问（深圳）有限公司合作，看中的是莫炎明及其业务团队在室内设计领域的设计能力，能够与公司建筑设计业务形成有效互补、相互协同；第二，莫炎明及麦格设计顾问（深圳）有限公司具有室内设计领域的经营管理能力与诉求，是麦格霍普的实际经营主导方，其要求控股经营。</w:t>
      </w:r>
    </w:p>
    <w:p w:rsidR="002C4D3B" w:rsidRDefault="002C4D3B" w:rsidP="00E43ABB">
      <w:pPr>
        <w:pStyle w:val="a6"/>
        <w:spacing w:before="156" w:after="156"/>
      </w:pPr>
      <w:r>
        <w:rPr>
          <w:rFonts w:hint="eastAsia"/>
        </w:rPr>
        <w:t>（四）</w:t>
      </w:r>
      <w:r w:rsidR="001438EB" w:rsidRPr="001438EB">
        <w:t>补充披露都市霍普和麦格霍普的控股方武汉平和、麦格设计顾问及其股东、董监高等主体是否与发行人控股股东、实际控制人、董监高、主要客户、供应商以及中介机构存在关联关系或其他利益安排，是否与发行人存在交</w:t>
      </w:r>
      <w:r w:rsidR="001438EB" w:rsidRPr="001438EB">
        <w:lastRenderedPageBreak/>
        <w:t>易和资金往来</w:t>
      </w:r>
    </w:p>
    <w:p w:rsidR="002C4D3B" w:rsidRDefault="00ED1A70" w:rsidP="002C4D3B">
      <w:pPr>
        <w:pStyle w:val="11"/>
        <w:spacing w:before="156" w:after="156"/>
      </w:pPr>
      <w:r w:rsidRPr="002C4D3B">
        <w:t>发行人已在招股说明书</w:t>
      </w:r>
      <w:r w:rsidRPr="002C4D3B">
        <w:rPr>
          <w:rFonts w:hint="eastAsia"/>
        </w:rPr>
        <w:t>“</w:t>
      </w:r>
      <w:r w:rsidRPr="00A25CE0">
        <w:rPr>
          <w:rFonts w:hint="eastAsia"/>
        </w:rPr>
        <w:t>第五节</w:t>
      </w:r>
      <w:r w:rsidRPr="00A25CE0">
        <w:t xml:space="preserve"> </w:t>
      </w:r>
      <w:r w:rsidRPr="00A25CE0">
        <w:t>发行人基本情况</w:t>
      </w:r>
      <w:r w:rsidRPr="002C4D3B">
        <w:rPr>
          <w:rFonts w:hint="eastAsia"/>
        </w:rPr>
        <w:t>”</w:t>
      </w:r>
      <w:r w:rsidRPr="002C4D3B">
        <w:t>之</w:t>
      </w:r>
      <w:r w:rsidRPr="002C4D3B">
        <w:rPr>
          <w:rFonts w:hint="eastAsia"/>
        </w:rPr>
        <w:t>“</w:t>
      </w:r>
      <w:r w:rsidRPr="00A25CE0">
        <w:rPr>
          <w:rFonts w:hint="eastAsia"/>
        </w:rPr>
        <w:t>七、发行人控股子公司、参股公司及分公司情况</w:t>
      </w:r>
      <w:r w:rsidRPr="002C4D3B">
        <w:rPr>
          <w:rFonts w:hint="eastAsia"/>
        </w:rPr>
        <w:t>”</w:t>
      </w:r>
      <w:r w:rsidRPr="002C4D3B">
        <w:t>之</w:t>
      </w:r>
      <w:r w:rsidRPr="002C4D3B">
        <w:rPr>
          <w:rFonts w:hint="eastAsia"/>
        </w:rPr>
        <w:t>“</w:t>
      </w:r>
      <w:r w:rsidRPr="00A25CE0">
        <w:rPr>
          <w:rFonts w:hint="eastAsia"/>
        </w:rPr>
        <w:t>（二）参股公司情况</w:t>
      </w:r>
      <w:r w:rsidRPr="002C4D3B">
        <w:rPr>
          <w:rFonts w:hint="eastAsia"/>
        </w:rPr>
        <w:t>”</w:t>
      </w:r>
      <w:r w:rsidRPr="002C4D3B">
        <w:t>补充披露如下：</w:t>
      </w:r>
    </w:p>
    <w:p w:rsidR="00ED1A70" w:rsidRPr="00AE6ABA" w:rsidRDefault="00ED1A70" w:rsidP="00E43ABB">
      <w:pPr>
        <w:pStyle w:val="a7"/>
        <w:spacing w:before="156" w:after="156"/>
        <w:ind w:firstLine="480"/>
        <w:rPr>
          <w:rFonts w:ascii="Times New Roman" w:eastAsia="宋体" w:hAnsi="Times New Roman"/>
          <w:b w:val="0"/>
          <w:iCs/>
        </w:rPr>
      </w:pPr>
      <w:r w:rsidRPr="00AE6ABA">
        <w:rPr>
          <w:rFonts w:ascii="Times New Roman" w:eastAsia="宋体" w:hAnsi="Times New Roman"/>
          <w:b w:val="0"/>
          <w:iCs/>
        </w:rPr>
        <w:t>……</w:t>
      </w:r>
    </w:p>
    <w:p w:rsidR="00D54DF7" w:rsidRPr="00AE6ABA" w:rsidRDefault="00D54DF7" w:rsidP="00E43ABB">
      <w:pPr>
        <w:pStyle w:val="a7"/>
        <w:spacing w:before="156" w:after="156"/>
        <w:ind w:firstLine="480"/>
        <w:rPr>
          <w:rFonts w:ascii="Times New Roman" w:eastAsia="宋体" w:hAnsi="Times New Roman"/>
          <w:b w:val="0"/>
          <w:iCs/>
        </w:rPr>
      </w:pPr>
      <w:r w:rsidRPr="00AE6ABA">
        <w:rPr>
          <w:rFonts w:ascii="Times New Roman" w:eastAsia="宋体" w:hAnsi="Times New Roman"/>
          <w:b w:val="0"/>
          <w:iCs/>
        </w:rPr>
        <w:t>4</w:t>
      </w:r>
      <w:r w:rsidRPr="00AE6ABA">
        <w:rPr>
          <w:rFonts w:ascii="Times New Roman" w:eastAsia="宋体" w:hAnsi="Times New Roman"/>
          <w:b w:val="0"/>
          <w:iCs/>
        </w:rPr>
        <w:t>、</w:t>
      </w:r>
      <w:r w:rsidRPr="00AE6ABA">
        <w:rPr>
          <w:rFonts w:ascii="Times New Roman" w:eastAsia="宋体" w:hAnsi="Times New Roman"/>
          <w:b w:val="0"/>
        </w:rPr>
        <w:t>都市霍普和麦格霍普的控股方武汉平和、麦格设计顾问及其股东、董监高等主体是否与发行人控股股东、实际控制人、董监高、主要客户、供应商以及中介机构存在关联关系或其他利益安排，是否与发行人存在交易和资金往来</w:t>
      </w:r>
    </w:p>
    <w:p w:rsidR="00ED1A70" w:rsidRPr="00AE6ABA" w:rsidRDefault="00ED1A70" w:rsidP="00E43ABB">
      <w:pPr>
        <w:pStyle w:val="a7"/>
        <w:spacing w:before="156" w:after="156"/>
        <w:ind w:firstLine="480"/>
        <w:rPr>
          <w:rFonts w:ascii="Times New Roman" w:eastAsia="宋体" w:hAnsi="Times New Roman"/>
          <w:b w:val="0"/>
          <w:iCs/>
        </w:rPr>
      </w:pPr>
      <w:r w:rsidRPr="00AE6ABA">
        <w:rPr>
          <w:rFonts w:ascii="Times New Roman" w:eastAsia="宋体" w:hAnsi="Times New Roman"/>
          <w:b w:val="0"/>
          <w:iCs/>
        </w:rPr>
        <w:t>都市霍普和麦格霍普的控股方武汉平和、麦格设计顾问（深圳）有限公司及其股东、董监高等主体与发行人控股股东、实际控制人、董监高、主要客户、供应商以及中介机构</w:t>
      </w:r>
      <w:r w:rsidR="003A04D3" w:rsidRPr="00AE6ABA">
        <w:rPr>
          <w:rFonts w:ascii="Times New Roman" w:eastAsia="宋体" w:hAnsi="Times New Roman"/>
          <w:b w:val="0"/>
          <w:iCs/>
        </w:rPr>
        <w:t>不</w:t>
      </w:r>
      <w:r w:rsidRPr="00AE6ABA">
        <w:rPr>
          <w:rFonts w:ascii="Times New Roman" w:eastAsia="宋体" w:hAnsi="Times New Roman"/>
          <w:b w:val="0"/>
          <w:iCs/>
        </w:rPr>
        <w:t>存在关联关系或其他利益安排，与发行人</w:t>
      </w:r>
      <w:r w:rsidR="003A04D3" w:rsidRPr="00AE6ABA">
        <w:rPr>
          <w:rFonts w:ascii="Times New Roman" w:eastAsia="宋体" w:hAnsi="Times New Roman"/>
          <w:b w:val="0"/>
          <w:iCs/>
        </w:rPr>
        <w:t>不</w:t>
      </w:r>
      <w:r w:rsidRPr="00AE6ABA">
        <w:rPr>
          <w:rFonts w:ascii="Times New Roman" w:eastAsia="宋体" w:hAnsi="Times New Roman"/>
          <w:b w:val="0"/>
          <w:iCs/>
        </w:rPr>
        <w:t>存在交易和资金往来</w:t>
      </w:r>
      <w:r w:rsidR="003A04D3" w:rsidRPr="00AE6ABA">
        <w:rPr>
          <w:rFonts w:ascii="Times New Roman" w:eastAsia="宋体" w:hAnsi="Times New Roman"/>
          <w:b w:val="0"/>
          <w:iCs/>
        </w:rPr>
        <w:t>。</w:t>
      </w:r>
    </w:p>
    <w:p w:rsidR="002C4D3B" w:rsidRPr="009C0832" w:rsidRDefault="002C4D3B" w:rsidP="00E43ABB">
      <w:pPr>
        <w:pStyle w:val="a4"/>
        <w:spacing w:before="156" w:after="156"/>
      </w:pPr>
      <w:r w:rsidRPr="009C0832">
        <w:rPr>
          <w:rFonts w:hint="eastAsia"/>
        </w:rPr>
        <w:t>【中介机构核查意见】</w:t>
      </w:r>
    </w:p>
    <w:p w:rsidR="002C4D3B" w:rsidRPr="009C0832" w:rsidRDefault="002C4D3B"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（一）核查过程</w:t>
      </w:r>
    </w:p>
    <w:p w:rsidR="002C4D3B" w:rsidRPr="009C0832" w:rsidRDefault="002C4D3B" w:rsidP="00E43ABB">
      <w:pPr>
        <w:spacing w:beforeLines="50" w:before="156" w:afterLines="50" w:after="156" w:line="360" w:lineRule="auto"/>
        <w:ind w:firstLineChars="200" w:firstLine="480"/>
        <w:rPr>
          <w:rFonts w:ascii="宋体" w:eastAsia="PMingLiU" w:hAnsi="宋体" w:cs="宋体"/>
          <w:color w:val="000000"/>
          <w:kern w:val="0"/>
          <w:sz w:val="24"/>
          <w:szCs w:val="24"/>
          <w:u w:color="000000"/>
          <w:lang w:eastAsia="zh-TW" w:bidi="en-US"/>
        </w:rPr>
      </w:pPr>
      <w:r w:rsidRPr="009C0832">
        <w:rPr>
          <w:rFonts w:ascii="Times New Roman" w:eastAsia="宋体" w:hAnsi="Times New Roman" w:cs="Times New Roman"/>
          <w:kern w:val="0"/>
          <w:sz w:val="24"/>
          <w:szCs w:val="24"/>
          <w:lang w:val="zh-TW"/>
        </w:rPr>
        <w:t>保荐机构、发行人律师</w:t>
      </w:r>
      <w:r w:rsidRPr="009C0832">
        <w:rPr>
          <w:rFonts w:ascii="Times New Roman" w:eastAsia="宋体" w:hAnsi="Times New Roman" w:cs="Times New Roman" w:hint="eastAsia"/>
          <w:kern w:val="0"/>
          <w:sz w:val="24"/>
          <w:szCs w:val="24"/>
          <w:lang w:val="zh-TW"/>
        </w:rPr>
        <w:t>执行了如下核查程序：</w:t>
      </w:r>
    </w:p>
    <w:p w:rsidR="006D52FF" w:rsidRDefault="002C4D3B"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sidRPr="009C0832">
        <w:rPr>
          <w:rFonts w:ascii="Times New Roman" w:eastAsia="Times New Roman" w:hAnsi="Times New Roman" w:cs="Times New Roman"/>
          <w:color w:val="000000"/>
          <w:kern w:val="0"/>
          <w:sz w:val="24"/>
          <w:szCs w:val="24"/>
          <w:u w:color="000000"/>
          <w:lang w:bidi="en-US"/>
        </w:rPr>
        <w:t>1</w:t>
      </w:r>
      <w:r w:rsidRPr="009C0832">
        <w:rPr>
          <w:rFonts w:ascii="宋体" w:eastAsia="宋体" w:hAnsi="宋体" w:cs="宋体" w:hint="eastAsia"/>
          <w:color w:val="000000"/>
          <w:kern w:val="0"/>
          <w:sz w:val="24"/>
          <w:szCs w:val="24"/>
          <w:u w:color="000000"/>
          <w:lang w:bidi="en-US"/>
        </w:rPr>
        <w:t>、</w:t>
      </w:r>
      <w:r w:rsidR="006D52FF">
        <w:rPr>
          <w:rFonts w:ascii="宋体" w:eastAsia="宋体" w:hAnsi="宋体" w:cs="宋体" w:hint="eastAsia"/>
          <w:color w:val="000000"/>
          <w:kern w:val="0"/>
          <w:sz w:val="24"/>
          <w:szCs w:val="24"/>
          <w:u w:color="000000"/>
          <w:lang w:bidi="en-US"/>
        </w:rPr>
        <w:t>查阅了发行人主要业务合同，访谈了高管人员，</w:t>
      </w:r>
      <w:r w:rsidR="006D52FF" w:rsidRPr="006D52FF">
        <w:rPr>
          <w:rFonts w:ascii="宋体" w:eastAsia="宋体" w:hAnsi="宋体" w:cs="宋体"/>
          <w:color w:val="000000"/>
          <w:kern w:val="0"/>
          <w:sz w:val="24"/>
          <w:szCs w:val="24"/>
          <w:u w:color="000000"/>
          <w:lang w:bidi="en-US"/>
        </w:rPr>
        <w:t>结合建筑设计的具体阶段和环节，</w:t>
      </w:r>
      <w:r w:rsidR="006D52FF">
        <w:rPr>
          <w:rFonts w:ascii="宋体" w:eastAsia="宋体" w:hAnsi="宋体" w:cs="宋体" w:hint="eastAsia"/>
          <w:color w:val="000000"/>
          <w:kern w:val="0"/>
          <w:sz w:val="24"/>
          <w:szCs w:val="24"/>
          <w:u w:color="000000"/>
          <w:lang w:bidi="en-US"/>
        </w:rPr>
        <w:t>对</w:t>
      </w:r>
      <w:r w:rsidR="006D52FF" w:rsidRPr="006D52FF">
        <w:rPr>
          <w:rFonts w:ascii="宋体" w:eastAsia="宋体" w:hAnsi="宋体" w:cs="宋体"/>
          <w:color w:val="000000"/>
          <w:kern w:val="0"/>
          <w:sz w:val="24"/>
          <w:szCs w:val="24"/>
          <w:u w:color="000000"/>
          <w:lang w:bidi="en-US"/>
        </w:rPr>
        <w:t>发行人在各阶段和环节的竞争优劣势</w:t>
      </w:r>
      <w:r w:rsidR="006D52FF">
        <w:rPr>
          <w:rFonts w:ascii="宋体" w:eastAsia="宋体" w:hAnsi="宋体" w:cs="宋体" w:hint="eastAsia"/>
          <w:color w:val="000000"/>
          <w:kern w:val="0"/>
          <w:sz w:val="24"/>
          <w:szCs w:val="24"/>
          <w:u w:color="000000"/>
          <w:lang w:bidi="en-US"/>
        </w:rPr>
        <w:t>进行了分析</w:t>
      </w:r>
      <w:r w:rsidR="006D52FF" w:rsidRPr="006D52FF">
        <w:rPr>
          <w:rFonts w:ascii="宋体" w:eastAsia="宋体" w:hAnsi="宋体" w:cs="宋体"/>
          <w:color w:val="000000"/>
          <w:kern w:val="0"/>
          <w:sz w:val="24"/>
          <w:szCs w:val="24"/>
          <w:u w:color="000000"/>
          <w:lang w:bidi="en-US"/>
        </w:rPr>
        <w:t>；</w:t>
      </w:r>
    </w:p>
    <w:p w:rsidR="006D52FF" w:rsidRDefault="006D52FF"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2、查阅了相关工商资料，访谈了高管人员，对发行人</w:t>
      </w:r>
      <w:r w:rsidRPr="006D52FF">
        <w:rPr>
          <w:rFonts w:ascii="宋体" w:eastAsia="宋体" w:hAnsi="宋体" w:cs="宋体"/>
          <w:color w:val="000000"/>
          <w:kern w:val="0"/>
          <w:sz w:val="24"/>
          <w:szCs w:val="24"/>
          <w:u w:color="000000"/>
          <w:lang w:bidi="en-US"/>
        </w:rPr>
        <w:t>参股多家同行业公司的原因和合理性</w:t>
      </w:r>
      <w:r>
        <w:rPr>
          <w:rFonts w:ascii="宋体" w:eastAsia="宋体" w:hAnsi="宋体" w:cs="宋体" w:hint="eastAsia"/>
          <w:color w:val="000000"/>
          <w:kern w:val="0"/>
          <w:sz w:val="24"/>
          <w:szCs w:val="24"/>
          <w:u w:color="000000"/>
          <w:lang w:bidi="en-US"/>
        </w:rPr>
        <w:t>进行了分析</w:t>
      </w:r>
      <w:r w:rsidRPr="006D52FF">
        <w:rPr>
          <w:rFonts w:ascii="宋体" w:eastAsia="宋体" w:hAnsi="宋体" w:cs="宋体"/>
          <w:color w:val="000000"/>
          <w:kern w:val="0"/>
          <w:sz w:val="24"/>
          <w:szCs w:val="24"/>
          <w:u w:color="000000"/>
          <w:lang w:bidi="en-US"/>
        </w:rPr>
        <w:t>；</w:t>
      </w:r>
    </w:p>
    <w:p w:rsidR="006D52FF" w:rsidRDefault="006D52FF"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3、查阅了相关工商资料，访谈了高管人员，对</w:t>
      </w:r>
      <w:r w:rsidRPr="006D52FF">
        <w:rPr>
          <w:rFonts w:ascii="宋体" w:eastAsia="宋体" w:hAnsi="宋体" w:cs="宋体"/>
          <w:color w:val="000000"/>
          <w:kern w:val="0"/>
          <w:sz w:val="24"/>
          <w:szCs w:val="24"/>
          <w:u w:color="000000"/>
          <w:lang w:bidi="en-US"/>
        </w:rPr>
        <w:t>麦格设计顾问（深圳）有限公司的基本情况</w:t>
      </w:r>
      <w:r>
        <w:rPr>
          <w:rFonts w:ascii="宋体" w:eastAsia="宋体" w:hAnsi="宋体" w:cs="宋体" w:hint="eastAsia"/>
          <w:color w:val="000000"/>
          <w:kern w:val="0"/>
          <w:sz w:val="24"/>
          <w:szCs w:val="24"/>
          <w:u w:color="000000"/>
          <w:lang w:bidi="en-US"/>
        </w:rPr>
        <w:t>、</w:t>
      </w:r>
      <w:r w:rsidRPr="006D52FF">
        <w:rPr>
          <w:rFonts w:ascii="宋体" w:eastAsia="宋体" w:hAnsi="宋体" w:cs="宋体"/>
          <w:color w:val="000000"/>
          <w:kern w:val="0"/>
          <w:sz w:val="24"/>
          <w:szCs w:val="24"/>
          <w:u w:color="000000"/>
          <w:lang w:bidi="en-US"/>
        </w:rPr>
        <w:t>在建筑设计行业的竞争优势</w:t>
      </w:r>
      <w:r>
        <w:rPr>
          <w:rFonts w:ascii="宋体" w:eastAsia="宋体" w:hAnsi="宋体" w:cs="宋体" w:hint="eastAsia"/>
          <w:color w:val="000000"/>
          <w:kern w:val="0"/>
          <w:sz w:val="24"/>
          <w:szCs w:val="24"/>
          <w:u w:color="000000"/>
          <w:lang w:bidi="en-US"/>
        </w:rPr>
        <w:t>以及</w:t>
      </w:r>
      <w:r w:rsidRPr="006D52FF">
        <w:rPr>
          <w:rFonts w:ascii="宋体" w:eastAsia="宋体" w:hAnsi="宋体" w:cs="宋体"/>
          <w:color w:val="000000"/>
          <w:kern w:val="0"/>
          <w:sz w:val="24"/>
          <w:szCs w:val="24"/>
          <w:u w:color="000000"/>
          <w:lang w:bidi="en-US"/>
        </w:rPr>
        <w:t>发行人与其合作的背景、原因和合理性</w:t>
      </w:r>
      <w:r>
        <w:rPr>
          <w:rFonts w:ascii="宋体" w:eastAsia="宋体" w:hAnsi="宋体" w:cs="宋体" w:hint="eastAsia"/>
          <w:color w:val="000000"/>
          <w:kern w:val="0"/>
          <w:sz w:val="24"/>
          <w:szCs w:val="24"/>
          <w:u w:color="000000"/>
          <w:lang w:bidi="en-US"/>
        </w:rPr>
        <w:t>进行了分析</w:t>
      </w:r>
      <w:r w:rsidRPr="006D52FF">
        <w:rPr>
          <w:rFonts w:ascii="宋体" w:eastAsia="宋体" w:hAnsi="宋体" w:cs="宋体"/>
          <w:color w:val="000000"/>
          <w:kern w:val="0"/>
          <w:sz w:val="24"/>
          <w:szCs w:val="24"/>
          <w:u w:color="000000"/>
          <w:lang w:bidi="en-US"/>
        </w:rPr>
        <w:t>；</w:t>
      </w:r>
    </w:p>
    <w:p w:rsidR="002C4D3B" w:rsidRDefault="006D52FF"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4、查阅了相关工商资料，</w:t>
      </w:r>
      <w:bookmarkStart w:id="5" w:name="_Hlk55481353"/>
      <w:r w:rsidR="00893F7D">
        <w:rPr>
          <w:rFonts w:ascii="宋体" w:eastAsia="宋体" w:hAnsi="宋体" w:cs="宋体" w:hint="eastAsia"/>
          <w:color w:val="000000"/>
          <w:kern w:val="0"/>
          <w:sz w:val="24"/>
          <w:szCs w:val="24"/>
          <w:u w:color="000000"/>
          <w:lang w:bidi="en-US"/>
        </w:rPr>
        <w:t>查阅了发行人的会计账簿、银行流水</w:t>
      </w:r>
      <w:bookmarkEnd w:id="5"/>
      <w:r w:rsidR="00893F7D">
        <w:rPr>
          <w:rFonts w:ascii="宋体" w:eastAsia="宋体" w:hAnsi="宋体" w:cs="宋体" w:hint="eastAsia"/>
          <w:color w:val="000000"/>
          <w:kern w:val="0"/>
          <w:sz w:val="24"/>
          <w:szCs w:val="24"/>
          <w:u w:color="000000"/>
          <w:lang w:bidi="en-US"/>
        </w:rPr>
        <w:t>，</w:t>
      </w:r>
      <w:r>
        <w:rPr>
          <w:rFonts w:ascii="宋体" w:eastAsia="宋体" w:hAnsi="宋体" w:cs="宋体" w:hint="eastAsia"/>
          <w:color w:val="000000"/>
          <w:kern w:val="0"/>
          <w:sz w:val="24"/>
          <w:szCs w:val="24"/>
          <w:u w:color="000000"/>
          <w:lang w:bidi="en-US"/>
        </w:rPr>
        <w:t>获取了武汉平和、</w:t>
      </w:r>
      <w:r w:rsidRPr="006D52FF">
        <w:rPr>
          <w:rFonts w:ascii="宋体" w:eastAsia="宋体" w:hAnsi="宋体" w:cs="宋体"/>
          <w:color w:val="000000"/>
          <w:kern w:val="0"/>
          <w:sz w:val="24"/>
          <w:szCs w:val="24"/>
          <w:u w:color="000000"/>
          <w:lang w:bidi="en-US"/>
        </w:rPr>
        <w:t>麦格设计顾问</w:t>
      </w:r>
      <w:r>
        <w:rPr>
          <w:rFonts w:ascii="宋体" w:eastAsia="宋体" w:hAnsi="宋体" w:cs="宋体" w:hint="eastAsia"/>
          <w:color w:val="000000"/>
          <w:kern w:val="0"/>
          <w:sz w:val="24"/>
          <w:szCs w:val="24"/>
          <w:u w:color="000000"/>
          <w:lang w:bidi="en-US"/>
        </w:rPr>
        <w:t>出具的相关确认文件，对</w:t>
      </w:r>
      <w:r w:rsidRPr="006D52FF">
        <w:rPr>
          <w:rFonts w:ascii="宋体" w:eastAsia="宋体" w:hAnsi="宋体" w:cs="宋体"/>
          <w:color w:val="000000"/>
          <w:kern w:val="0"/>
          <w:sz w:val="24"/>
          <w:szCs w:val="24"/>
          <w:u w:color="000000"/>
          <w:lang w:bidi="en-US"/>
        </w:rPr>
        <w:t>都市霍普和麦格霍普的控股方武汉平和、麦格设计顾问及其股东、董监高等主体是否与发行人控股股东、实际控制人、董监高、主要客户、供应商以及中介机构存在关联关系或其他利益安排，是否与发行人存在交易和资金往来</w:t>
      </w:r>
      <w:r>
        <w:rPr>
          <w:rFonts w:ascii="宋体" w:eastAsia="宋体" w:hAnsi="宋体" w:cs="宋体" w:hint="eastAsia"/>
          <w:color w:val="000000"/>
          <w:kern w:val="0"/>
          <w:sz w:val="24"/>
          <w:szCs w:val="24"/>
          <w:u w:color="000000"/>
          <w:lang w:bidi="en-US"/>
        </w:rPr>
        <w:t>等进行了分析。</w:t>
      </w:r>
    </w:p>
    <w:p w:rsidR="002C4D3B" w:rsidRPr="009C0832" w:rsidRDefault="002C4D3B"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lastRenderedPageBreak/>
        <w:t>（</w:t>
      </w:r>
      <w:r w:rsidRPr="009C0832">
        <w:rPr>
          <w:rFonts w:ascii="宋体" w:eastAsia="Times New Roman" w:hAnsi="宋体" w:cs="Times New Roman" w:hint="eastAsia"/>
          <w:b/>
          <w:color w:val="000000"/>
          <w:kern w:val="0"/>
          <w:sz w:val="24"/>
          <w:szCs w:val="24"/>
          <w:lang w:bidi="en-US"/>
        </w:rPr>
        <w:t>二</w:t>
      </w:r>
      <w:r w:rsidRPr="009C0832">
        <w:rPr>
          <w:rFonts w:ascii="宋体" w:eastAsia="Times New Roman" w:hAnsi="宋体" w:cs="Times New Roman"/>
          <w:b/>
          <w:color w:val="000000"/>
          <w:kern w:val="0"/>
          <w:sz w:val="24"/>
          <w:szCs w:val="24"/>
          <w:lang w:bidi="en-US"/>
        </w:rPr>
        <w:t>）核查</w:t>
      </w:r>
      <w:r w:rsidRPr="009C0832">
        <w:rPr>
          <w:rFonts w:ascii="宋体" w:eastAsia="Times New Roman" w:hAnsi="宋体" w:cs="Times New Roman" w:hint="eastAsia"/>
          <w:b/>
          <w:color w:val="000000"/>
          <w:kern w:val="0"/>
          <w:sz w:val="24"/>
          <w:szCs w:val="24"/>
          <w:lang w:bidi="en-US"/>
        </w:rPr>
        <w:t>意见</w:t>
      </w:r>
    </w:p>
    <w:p w:rsidR="002C4D3B" w:rsidRPr="009C0832" w:rsidRDefault="002C4D3B" w:rsidP="00E43ABB">
      <w:pPr>
        <w:spacing w:beforeLines="50" w:before="156" w:afterLines="50" w:after="156" w:line="360" w:lineRule="auto"/>
        <w:ind w:firstLineChars="200" w:firstLine="480"/>
        <w:rPr>
          <w:rFonts w:ascii="宋体" w:eastAsia="宋体" w:hAnsi="宋体" w:cs="Times New Roman"/>
          <w:sz w:val="24"/>
          <w:szCs w:val="24"/>
        </w:rPr>
      </w:pPr>
      <w:r w:rsidRPr="009C0832">
        <w:rPr>
          <w:rFonts w:ascii="Times New Roman" w:eastAsia="宋体" w:hAnsi="Times New Roman" w:cs="Times New Roman"/>
          <w:kern w:val="0"/>
          <w:sz w:val="24"/>
          <w:szCs w:val="24"/>
          <w:lang w:val="zh-TW"/>
        </w:rPr>
        <w:t>保荐机构、发行人律师</w:t>
      </w:r>
      <w:r w:rsidRPr="009C0832">
        <w:rPr>
          <w:rFonts w:ascii="宋体" w:eastAsia="宋体" w:hAnsi="宋体" w:cs="Times New Roman" w:hint="eastAsia"/>
          <w:sz w:val="24"/>
          <w:szCs w:val="24"/>
        </w:rPr>
        <w:t>核查意见如下</w:t>
      </w:r>
      <w:r w:rsidRPr="009C0832">
        <w:rPr>
          <w:rFonts w:ascii="宋体" w:eastAsia="宋体" w:hAnsi="宋体" w:cs="Times New Roman"/>
          <w:sz w:val="24"/>
          <w:szCs w:val="24"/>
        </w:rPr>
        <w:t>：</w:t>
      </w:r>
    </w:p>
    <w:p w:rsidR="006D52FF" w:rsidRDefault="006D52FF"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sidRPr="009C0832">
        <w:rPr>
          <w:rFonts w:ascii="Times New Roman" w:eastAsia="Times New Roman" w:hAnsi="Times New Roman" w:cs="Times New Roman"/>
          <w:color w:val="000000"/>
          <w:kern w:val="0"/>
          <w:sz w:val="24"/>
          <w:szCs w:val="24"/>
          <w:u w:color="000000"/>
          <w:lang w:bidi="en-US"/>
        </w:rPr>
        <w:t>1</w:t>
      </w:r>
      <w:r w:rsidRPr="009C0832">
        <w:rPr>
          <w:rFonts w:ascii="宋体" w:eastAsia="宋体" w:hAnsi="宋体" w:cs="宋体" w:hint="eastAsia"/>
          <w:color w:val="000000"/>
          <w:kern w:val="0"/>
          <w:sz w:val="24"/>
          <w:szCs w:val="24"/>
          <w:u w:color="000000"/>
          <w:lang w:bidi="en-US"/>
        </w:rPr>
        <w:t>、</w:t>
      </w:r>
      <w:r w:rsidRPr="006D52FF">
        <w:rPr>
          <w:rFonts w:ascii="宋体" w:eastAsia="宋体" w:hAnsi="宋体" w:cs="宋体"/>
          <w:color w:val="000000"/>
          <w:kern w:val="0"/>
          <w:sz w:val="24"/>
          <w:szCs w:val="24"/>
          <w:u w:color="000000"/>
          <w:lang w:bidi="en-US"/>
        </w:rPr>
        <w:t>发行人在</w:t>
      </w:r>
      <w:r>
        <w:rPr>
          <w:rFonts w:ascii="宋体" w:eastAsia="宋体" w:hAnsi="宋体" w:cs="宋体" w:hint="eastAsia"/>
          <w:color w:val="000000"/>
          <w:kern w:val="0"/>
          <w:sz w:val="24"/>
          <w:szCs w:val="24"/>
          <w:u w:color="000000"/>
          <w:lang w:bidi="en-US"/>
        </w:rPr>
        <w:t>建筑设计</w:t>
      </w:r>
      <w:r w:rsidRPr="006D52FF">
        <w:rPr>
          <w:rFonts w:ascii="宋体" w:eastAsia="宋体" w:hAnsi="宋体" w:cs="宋体"/>
          <w:color w:val="000000"/>
          <w:kern w:val="0"/>
          <w:sz w:val="24"/>
          <w:szCs w:val="24"/>
          <w:u w:color="000000"/>
          <w:lang w:bidi="en-US"/>
        </w:rPr>
        <w:t>各阶段和环节的竞争优劣势</w:t>
      </w:r>
      <w:r>
        <w:rPr>
          <w:rFonts w:ascii="宋体" w:eastAsia="宋体" w:hAnsi="宋体" w:cs="宋体" w:hint="eastAsia"/>
          <w:color w:val="000000"/>
          <w:kern w:val="0"/>
          <w:sz w:val="24"/>
          <w:szCs w:val="24"/>
          <w:u w:color="000000"/>
          <w:lang w:bidi="en-US"/>
        </w:rPr>
        <w:t>已如实披露，相关表述真实、准确</w:t>
      </w:r>
      <w:r w:rsidRPr="006D52FF">
        <w:rPr>
          <w:rFonts w:ascii="宋体" w:eastAsia="宋体" w:hAnsi="宋体" w:cs="宋体"/>
          <w:color w:val="000000"/>
          <w:kern w:val="0"/>
          <w:sz w:val="24"/>
          <w:szCs w:val="24"/>
          <w:u w:color="000000"/>
          <w:lang w:bidi="en-US"/>
        </w:rPr>
        <w:t>；</w:t>
      </w:r>
    </w:p>
    <w:p w:rsidR="006D52FF" w:rsidRDefault="006D52FF"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2、发行人</w:t>
      </w:r>
      <w:r w:rsidRPr="006D52FF">
        <w:rPr>
          <w:rFonts w:ascii="宋体" w:eastAsia="宋体" w:hAnsi="宋体" w:cs="宋体"/>
          <w:color w:val="000000"/>
          <w:kern w:val="0"/>
          <w:sz w:val="24"/>
          <w:szCs w:val="24"/>
          <w:u w:color="000000"/>
          <w:lang w:bidi="en-US"/>
        </w:rPr>
        <w:t>参股多家同行业公司</w:t>
      </w:r>
      <w:r>
        <w:rPr>
          <w:rFonts w:ascii="宋体" w:eastAsia="宋体" w:hAnsi="宋体" w:cs="宋体" w:hint="eastAsia"/>
          <w:color w:val="000000"/>
          <w:kern w:val="0"/>
          <w:sz w:val="24"/>
          <w:szCs w:val="24"/>
          <w:u w:color="000000"/>
          <w:lang w:bidi="en-US"/>
        </w:rPr>
        <w:t>，具有合理原因</w:t>
      </w:r>
      <w:r w:rsidRPr="006D52FF">
        <w:rPr>
          <w:rFonts w:ascii="宋体" w:eastAsia="宋体" w:hAnsi="宋体" w:cs="宋体"/>
          <w:color w:val="000000"/>
          <w:kern w:val="0"/>
          <w:sz w:val="24"/>
          <w:szCs w:val="24"/>
          <w:u w:color="000000"/>
          <w:lang w:bidi="en-US"/>
        </w:rPr>
        <w:t>；</w:t>
      </w:r>
    </w:p>
    <w:p w:rsidR="006D52FF" w:rsidRDefault="006D52FF"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3、</w:t>
      </w:r>
      <w:r w:rsidRPr="006D52FF">
        <w:rPr>
          <w:rFonts w:ascii="宋体" w:eastAsia="宋体" w:hAnsi="宋体" w:cs="宋体"/>
          <w:color w:val="000000"/>
          <w:kern w:val="0"/>
          <w:sz w:val="24"/>
          <w:szCs w:val="24"/>
          <w:u w:color="000000"/>
          <w:lang w:bidi="en-US"/>
        </w:rPr>
        <w:t>麦格设计顾问（深圳）有限公司的基本情况</w:t>
      </w:r>
      <w:r>
        <w:rPr>
          <w:rFonts w:ascii="宋体" w:eastAsia="宋体" w:hAnsi="宋体" w:cs="宋体" w:hint="eastAsia"/>
          <w:color w:val="000000"/>
          <w:kern w:val="0"/>
          <w:sz w:val="24"/>
          <w:szCs w:val="24"/>
          <w:u w:color="000000"/>
          <w:lang w:bidi="en-US"/>
        </w:rPr>
        <w:t>、</w:t>
      </w:r>
      <w:r w:rsidRPr="006D52FF">
        <w:rPr>
          <w:rFonts w:ascii="宋体" w:eastAsia="宋体" w:hAnsi="宋体" w:cs="宋体"/>
          <w:color w:val="000000"/>
          <w:kern w:val="0"/>
          <w:sz w:val="24"/>
          <w:szCs w:val="24"/>
          <w:u w:color="000000"/>
          <w:lang w:bidi="en-US"/>
        </w:rPr>
        <w:t>在建筑设计行业的竞争优势</w:t>
      </w:r>
      <w:r>
        <w:rPr>
          <w:rFonts w:ascii="宋体" w:eastAsia="宋体" w:hAnsi="宋体" w:cs="宋体" w:hint="eastAsia"/>
          <w:color w:val="000000"/>
          <w:kern w:val="0"/>
          <w:sz w:val="24"/>
          <w:szCs w:val="24"/>
          <w:u w:color="000000"/>
          <w:lang w:bidi="en-US"/>
        </w:rPr>
        <w:t>的相关表述真实、准确，</w:t>
      </w:r>
      <w:r w:rsidRPr="006D52FF">
        <w:rPr>
          <w:rFonts w:ascii="宋体" w:eastAsia="宋体" w:hAnsi="宋体" w:cs="宋体"/>
          <w:color w:val="000000"/>
          <w:kern w:val="0"/>
          <w:sz w:val="24"/>
          <w:szCs w:val="24"/>
          <w:u w:color="000000"/>
          <w:lang w:bidi="en-US"/>
        </w:rPr>
        <w:t>发行人与其合作</w:t>
      </w:r>
      <w:r>
        <w:rPr>
          <w:rFonts w:ascii="宋体" w:eastAsia="宋体" w:hAnsi="宋体" w:cs="宋体" w:hint="eastAsia"/>
          <w:color w:val="000000"/>
          <w:kern w:val="0"/>
          <w:sz w:val="24"/>
          <w:szCs w:val="24"/>
          <w:u w:color="000000"/>
          <w:lang w:bidi="en-US"/>
        </w:rPr>
        <w:t>具有合理的</w:t>
      </w:r>
      <w:r w:rsidRPr="006D52FF">
        <w:rPr>
          <w:rFonts w:ascii="宋体" w:eastAsia="宋体" w:hAnsi="宋体" w:cs="宋体"/>
          <w:color w:val="000000"/>
          <w:kern w:val="0"/>
          <w:sz w:val="24"/>
          <w:szCs w:val="24"/>
          <w:u w:color="000000"/>
          <w:lang w:bidi="en-US"/>
        </w:rPr>
        <w:t>背景、原因；</w:t>
      </w:r>
    </w:p>
    <w:p w:rsidR="006D52FF" w:rsidRDefault="006D52FF"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4、</w:t>
      </w:r>
      <w:r w:rsidRPr="006D52FF">
        <w:rPr>
          <w:rFonts w:ascii="宋体" w:eastAsia="宋体" w:hAnsi="宋体" w:cs="宋体" w:hint="eastAsia"/>
          <w:color w:val="000000"/>
          <w:kern w:val="0"/>
          <w:sz w:val="24"/>
          <w:szCs w:val="24"/>
          <w:u w:color="000000"/>
          <w:lang w:bidi="en-US"/>
        </w:rPr>
        <w:t>都市霍普和麦格霍普的控股方武汉平和、麦格设计顾问（深圳）有限公司及其股东、董监高等主体与发行人控股股东、实际控制人、董监高、主要客户、供应商以及中介机构不存在关联关系或其他利益安排，与发行人不存在交</w:t>
      </w:r>
      <w:r w:rsidRPr="006D52FF">
        <w:rPr>
          <w:rFonts w:ascii="宋体" w:eastAsia="宋体" w:hAnsi="宋体" w:cs="宋体"/>
          <w:color w:val="000000"/>
          <w:kern w:val="0"/>
          <w:sz w:val="24"/>
          <w:szCs w:val="24"/>
          <w:u w:color="000000"/>
          <w:lang w:bidi="en-US"/>
        </w:rPr>
        <w:t>易和资金往来。</w:t>
      </w:r>
    </w:p>
    <w:p w:rsidR="002C4D3B" w:rsidRPr="006D52FF" w:rsidRDefault="002C4D3B" w:rsidP="00E43ABB">
      <w:pPr>
        <w:pStyle w:val="a7"/>
        <w:spacing w:before="156" w:after="156"/>
      </w:pPr>
    </w:p>
    <w:p w:rsidR="002C4D3B" w:rsidRPr="009C0832" w:rsidRDefault="002C4D3B" w:rsidP="00E43ABB">
      <w:pPr>
        <w:spacing w:beforeLines="50" w:before="156" w:afterLines="50" w:after="156" w:line="360" w:lineRule="auto"/>
        <w:ind w:firstLineChars="200" w:firstLine="482"/>
        <w:outlineLvl w:val="0"/>
        <w:rPr>
          <w:rFonts w:ascii="Times New Roman" w:eastAsia="宋体" w:hAnsi="Times New Roman" w:cs="Times New Roman"/>
          <w:b/>
          <w:bCs/>
          <w:sz w:val="24"/>
          <w:szCs w:val="20"/>
        </w:rPr>
      </w:pPr>
      <w:bookmarkStart w:id="6" w:name="_Toc55861280"/>
      <w:r w:rsidRPr="009C0832">
        <w:rPr>
          <w:rFonts w:ascii="Times New Roman" w:eastAsia="宋体" w:hAnsi="Times New Roman" w:cs="Times New Roman" w:hint="eastAsia"/>
          <w:b/>
          <w:bCs/>
          <w:sz w:val="24"/>
          <w:szCs w:val="20"/>
        </w:rPr>
        <w:t>问题</w:t>
      </w:r>
      <w:r w:rsidRPr="009C0832">
        <w:rPr>
          <w:rFonts w:ascii="Times New Roman" w:eastAsia="宋体" w:hAnsi="Times New Roman" w:cs="Times New Roman" w:hint="eastAsia"/>
          <w:b/>
          <w:bCs/>
          <w:sz w:val="24"/>
          <w:szCs w:val="20"/>
        </w:rPr>
        <w:t>3</w:t>
      </w:r>
      <w:bookmarkEnd w:id="6"/>
    </w:p>
    <w:p w:rsidR="001438EB" w:rsidRDefault="002C4D3B" w:rsidP="00E43ABB">
      <w:pPr>
        <w:pStyle w:val="a7"/>
        <w:spacing w:before="156" w:after="156"/>
        <w:rPr>
          <w:rFonts w:ascii="Times New Roman" w:eastAsia="宋体" w:hAnsi="Times New Roman"/>
          <w:szCs w:val="20"/>
        </w:rPr>
      </w:pPr>
      <w:r w:rsidRPr="009C0832">
        <w:rPr>
          <w:rFonts w:ascii="Times New Roman" w:eastAsia="宋体" w:hAnsi="Times New Roman" w:hint="eastAsia"/>
          <w:szCs w:val="20"/>
        </w:rPr>
        <w:t>3.</w:t>
      </w:r>
      <w:r w:rsidR="001438EB" w:rsidRPr="001438EB">
        <w:t xml:space="preserve"> </w:t>
      </w:r>
      <w:r w:rsidR="001438EB" w:rsidRPr="001438EB">
        <w:rPr>
          <w:rFonts w:ascii="Times New Roman" w:eastAsia="宋体" w:hAnsi="Times New Roman"/>
          <w:szCs w:val="20"/>
        </w:rPr>
        <w:t>根据申报文件和审核问询回复：（</w:t>
      </w:r>
      <w:r w:rsidR="001438EB" w:rsidRPr="001438EB">
        <w:rPr>
          <w:rFonts w:ascii="Times New Roman" w:eastAsia="宋体" w:hAnsi="Times New Roman"/>
          <w:szCs w:val="20"/>
        </w:rPr>
        <w:t>1</w:t>
      </w:r>
      <w:r w:rsidR="001438EB" w:rsidRPr="001438EB">
        <w:rPr>
          <w:rFonts w:ascii="Times New Roman" w:eastAsia="宋体" w:hAnsi="Times New Roman"/>
          <w:szCs w:val="20"/>
        </w:rPr>
        <w:t>）都市霍普控股方为武汉平和，发行人目前持股比例为</w:t>
      </w:r>
      <w:r w:rsidR="001438EB" w:rsidRPr="001438EB">
        <w:rPr>
          <w:rFonts w:ascii="Times New Roman" w:eastAsia="宋体" w:hAnsi="Times New Roman"/>
          <w:szCs w:val="20"/>
        </w:rPr>
        <w:t>19%</w:t>
      </w:r>
      <w:r w:rsidR="001438EB" w:rsidRPr="001438EB">
        <w:rPr>
          <w:rFonts w:ascii="Times New Roman" w:eastAsia="宋体" w:hAnsi="Times New Roman"/>
          <w:szCs w:val="20"/>
        </w:rPr>
        <w:t>；（</w:t>
      </w:r>
      <w:r w:rsidR="001438EB" w:rsidRPr="001438EB">
        <w:rPr>
          <w:rFonts w:ascii="Times New Roman" w:eastAsia="宋体" w:hAnsi="Times New Roman"/>
          <w:szCs w:val="20"/>
        </w:rPr>
        <w:t>2</w:t>
      </w:r>
      <w:r w:rsidR="001438EB" w:rsidRPr="001438EB">
        <w:rPr>
          <w:rFonts w:ascii="Times New Roman" w:eastAsia="宋体" w:hAnsi="Times New Roman"/>
          <w:szCs w:val="20"/>
        </w:rPr>
        <w:t>）在商号的选择上，武汉平和要求</w:t>
      </w:r>
      <w:r w:rsidR="001438EB" w:rsidRPr="001438EB">
        <w:rPr>
          <w:rFonts w:ascii="Times New Roman" w:eastAsia="宋体" w:hAnsi="Times New Roman"/>
          <w:szCs w:val="20"/>
        </w:rPr>
        <w:t>“</w:t>
      </w:r>
      <w:r w:rsidR="001438EB" w:rsidRPr="001438EB">
        <w:rPr>
          <w:rFonts w:ascii="Times New Roman" w:eastAsia="宋体" w:hAnsi="Times New Roman"/>
          <w:szCs w:val="20"/>
        </w:rPr>
        <w:t>北京奥思得建筑设计有限公司</w:t>
      </w:r>
      <w:r w:rsidR="001438EB" w:rsidRPr="001438EB">
        <w:rPr>
          <w:rFonts w:ascii="Times New Roman" w:eastAsia="宋体" w:hAnsi="Times New Roman"/>
          <w:szCs w:val="20"/>
        </w:rPr>
        <w:t>”</w:t>
      </w:r>
      <w:r w:rsidR="001438EB" w:rsidRPr="001438EB">
        <w:rPr>
          <w:rFonts w:ascii="Times New Roman" w:eastAsia="宋体" w:hAnsi="Times New Roman"/>
          <w:szCs w:val="20"/>
        </w:rPr>
        <w:t>（都市霍普前身）更名商号中需含有</w:t>
      </w:r>
      <w:r w:rsidR="001438EB" w:rsidRPr="001438EB">
        <w:rPr>
          <w:rFonts w:ascii="Times New Roman" w:eastAsia="宋体" w:hAnsi="Times New Roman"/>
          <w:szCs w:val="20"/>
        </w:rPr>
        <w:t>“</w:t>
      </w:r>
      <w:r w:rsidR="001438EB" w:rsidRPr="001438EB">
        <w:rPr>
          <w:rFonts w:ascii="Times New Roman" w:eastAsia="宋体" w:hAnsi="Times New Roman"/>
          <w:szCs w:val="20"/>
        </w:rPr>
        <w:t>霍普</w:t>
      </w:r>
      <w:r w:rsidR="001438EB" w:rsidRPr="001438EB">
        <w:rPr>
          <w:rFonts w:ascii="Times New Roman" w:eastAsia="宋体" w:hAnsi="Times New Roman"/>
          <w:szCs w:val="20"/>
        </w:rPr>
        <w:t>”</w:t>
      </w:r>
      <w:r w:rsidR="001438EB" w:rsidRPr="001438EB">
        <w:rPr>
          <w:rFonts w:ascii="Times New Roman" w:eastAsia="宋体" w:hAnsi="Times New Roman"/>
          <w:szCs w:val="20"/>
        </w:rPr>
        <w:t>；（</w:t>
      </w:r>
      <w:r w:rsidR="001438EB" w:rsidRPr="001438EB">
        <w:rPr>
          <w:rFonts w:ascii="Times New Roman" w:eastAsia="宋体" w:hAnsi="Times New Roman"/>
          <w:szCs w:val="20"/>
        </w:rPr>
        <w:t>3</w:t>
      </w:r>
      <w:r w:rsidR="001438EB" w:rsidRPr="001438EB">
        <w:rPr>
          <w:rFonts w:ascii="Times New Roman" w:eastAsia="宋体" w:hAnsi="Times New Roman"/>
          <w:szCs w:val="20"/>
        </w:rPr>
        <w:t>）发行人</w:t>
      </w:r>
      <w:r w:rsidR="001438EB" w:rsidRPr="001438EB">
        <w:rPr>
          <w:rFonts w:ascii="Times New Roman" w:eastAsia="宋体" w:hAnsi="Times New Roman"/>
          <w:szCs w:val="20"/>
        </w:rPr>
        <w:t>2019</w:t>
      </w:r>
      <w:r w:rsidR="001438EB" w:rsidRPr="001438EB">
        <w:rPr>
          <w:rFonts w:ascii="Times New Roman" w:eastAsia="宋体" w:hAnsi="Times New Roman"/>
          <w:szCs w:val="20"/>
        </w:rPr>
        <w:t>年向都市霍普提供借款</w:t>
      </w:r>
      <w:r w:rsidR="001438EB" w:rsidRPr="001438EB">
        <w:rPr>
          <w:rFonts w:ascii="Times New Roman" w:eastAsia="宋体" w:hAnsi="Times New Roman"/>
          <w:szCs w:val="20"/>
        </w:rPr>
        <w:t>500</w:t>
      </w:r>
      <w:r w:rsidR="001438EB" w:rsidRPr="001438EB">
        <w:rPr>
          <w:rFonts w:ascii="Times New Roman" w:eastAsia="宋体" w:hAnsi="Times New Roman"/>
          <w:szCs w:val="20"/>
        </w:rPr>
        <w:t>万元，资金拆借均用于都市霍普武汉分部前期租赁办公场所、组建设计团队、业务开拓等营运资金需求，另一股东方武汉平和并未按股权结构同比例向都市霍普提供借款；（</w:t>
      </w:r>
      <w:r w:rsidR="001438EB" w:rsidRPr="001438EB">
        <w:rPr>
          <w:rFonts w:ascii="Times New Roman" w:eastAsia="宋体" w:hAnsi="Times New Roman"/>
          <w:szCs w:val="20"/>
        </w:rPr>
        <w:t>4</w:t>
      </w:r>
      <w:r w:rsidR="001438EB" w:rsidRPr="001438EB">
        <w:rPr>
          <w:rFonts w:ascii="Times New Roman" w:eastAsia="宋体" w:hAnsi="Times New Roman"/>
          <w:szCs w:val="20"/>
        </w:rPr>
        <w:t>）公司充分利用武汉平和在以武汉为中心的华中区域的业务资源，为公司带来增量的客户与设计项目资源。请发行人：（</w:t>
      </w:r>
      <w:r w:rsidR="001438EB" w:rsidRPr="001438EB">
        <w:rPr>
          <w:rFonts w:ascii="Times New Roman" w:eastAsia="宋体" w:hAnsi="Times New Roman"/>
          <w:szCs w:val="20"/>
        </w:rPr>
        <w:t>1</w:t>
      </w:r>
      <w:r w:rsidR="001438EB" w:rsidRPr="001438EB">
        <w:rPr>
          <w:rFonts w:ascii="Times New Roman" w:eastAsia="宋体" w:hAnsi="Times New Roman"/>
          <w:szCs w:val="20"/>
        </w:rPr>
        <w:t>）补充披露发行人作为参股方，同意武汉平和要求使用</w:t>
      </w:r>
      <w:r w:rsidR="001438EB" w:rsidRPr="001438EB">
        <w:rPr>
          <w:rFonts w:ascii="Times New Roman" w:eastAsia="宋体" w:hAnsi="Times New Roman"/>
          <w:szCs w:val="20"/>
        </w:rPr>
        <w:t>“</w:t>
      </w:r>
      <w:r w:rsidR="001438EB" w:rsidRPr="001438EB">
        <w:rPr>
          <w:rFonts w:ascii="Times New Roman" w:eastAsia="宋体" w:hAnsi="Times New Roman"/>
          <w:szCs w:val="20"/>
        </w:rPr>
        <w:t>霍普</w:t>
      </w:r>
      <w:r w:rsidR="001438EB" w:rsidRPr="001438EB">
        <w:rPr>
          <w:rFonts w:ascii="Times New Roman" w:eastAsia="宋体" w:hAnsi="Times New Roman"/>
          <w:szCs w:val="20"/>
        </w:rPr>
        <w:t>”</w:t>
      </w:r>
      <w:r w:rsidR="001438EB" w:rsidRPr="001438EB">
        <w:rPr>
          <w:rFonts w:ascii="Times New Roman" w:eastAsia="宋体" w:hAnsi="Times New Roman"/>
          <w:szCs w:val="20"/>
        </w:rPr>
        <w:t>商号的原因和合理性；（</w:t>
      </w:r>
      <w:r w:rsidR="001438EB" w:rsidRPr="001438EB">
        <w:rPr>
          <w:rFonts w:ascii="Times New Roman" w:eastAsia="宋体" w:hAnsi="Times New Roman"/>
          <w:szCs w:val="20"/>
        </w:rPr>
        <w:t>2</w:t>
      </w:r>
      <w:r w:rsidR="001438EB" w:rsidRPr="001438EB">
        <w:rPr>
          <w:rFonts w:ascii="Times New Roman" w:eastAsia="宋体" w:hAnsi="Times New Roman"/>
          <w:szCs w:val="20"/>
        </w:rPr>
        <w:t>）补充披露在控股方未同比例提供借款的情况下，单独向都市霍普提供借款的原因和合理性；（</w:t>
      </w:r>
      <w:r w:rsidR="001438EB" w:rsidRPr="001438EB">
        <w:rPr>
          <w:rFonts w:ascii="Times New Roman" w:eastAsia="宋体" w:hAnsi="Times New Roman"/>
          <w:szCs w:val="20"/>
        </w:rPr>
        <w:t>3</w:t>
      </w:r>
      <w:r w:rsidR="001438EB" w:rsidRPr="001438EB">
        <w:rPr>
          <w:rFonts w:ascii="Times New Roman" w:eastAsia="宋体" w:hAnsi="Times New Roman"/>
          <w:szCs w:val="20"/>
        </w:rPr>
        <w:t>）补充披露都市霍普为发行人带来的增量客户、设计项目资源，包括但不限于名称、金额、占比等情况，协同效应是否有效发挥；（</w:t>
      </w:r>
      <w:r w:rsidR="001438EB" w:rsidRPr="001438EB">
        <w:rPr>
          <w:rFonts w:ascii="Times New Roman" w:eastAsia="宋体" w:hAnsi="Times New Roman"/>
          <w:szCs w:val="20"/>
        </w:rPr>
        <w:t>4</w:t>
      </w:r>
      <w:r w:rsidR="001438EB" w:rsidRPr="001438EB">
        <w:rPr>
          <w:rFonts w:ascii="Times New Roman" w:eastAsia="宋体" w:hAnsi="Times New Roman"/>
          <w:szCs w:val="20"/>
        </w:rPr>
        <w:t>）补充披露是否存在向其他客户、供应商提供借款或利益输送等安排。</w:t>
      </w:r>
    </w:p>
    <w:p w:rsidR="002C4D3B" w:rsidRDefault="001438EB" w:rsidP="00E43ABB">
      <w:pPr>
        <w:pStyle w:val="a7"/>
        <w:spacing w:before="156" w:after="156"/>
        <w:rPr>
          <w:rFonts w:ascii="Times New Roman" w:eastAsia="宋体" w:hAnsi="Times New Roman"/>
          <w:szCs w:val="20"/>
        </w:rPr>
      </w:pPr>
      <w:r w:rsidRPr="001438EB">
        <w:rPr>
          <w:rFonts w:ascii="Times New Roman" w:eastAsia="宋体" w:hAnsi="Times New Roman"/>
          <w:szCs w:val="20"/>
        </w:rPr>
        <w:lastRenderedPageBreak/>
        <w:t>请保荐人、发行人律师发表明确意见。</w:t>
      </w:r>
    </w:p>
    <w:p w:rsidR="00776F91" w:rsidRDefault="00776F91" w:rsidP="00E43ABB">
      <w:pPr>
        <w:spacing w:beforeLines="50" w:before="156" w:afterLines="50" w:after="156" w:line="360" w:lineRule="auto"/>
        <w:ind w:firstLineChars="200" w:firstLine="482"/>
        <w:rPr>
          <w:rFonts w:ascii="Times New Roman" w:eastAsia="宋体" w:hAnsi="Times New Roman"/>
          <w:b/>
          <w:bCs/>
          <w:sz w:val="24"/>
          <w:szCs w:val="28"/>
          <w:u w:val="double"/>
        </w:rPr>
      </w:pPr>
      <w:r w:rsidRPr="00336E7C">
        <w:rPr>
          <w:rFonts w:ascii="Times New Roman" w:eastAsia="宋体" w:hAnsi="Times New Roman" w:hint="eastAsia"/>
          <w:b/>
          <w:bCs/>
          <w:sz w:val="24"/>
          <w:szCs w:val="28"/>
          <w:u w:val="double"/>
        </w:rPr>
        <w:t>答复：</w:t>
      </w:r>
    </w:p>
    <w:p w:rsidR="00776F91" w:rsidRPr="0076370A" w:rsidRDefault="00776F91" w:rsidP="00E43ABB">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776F91" w:rsidRDefault="00776F91" w:rsidP="00E43ABB">
      <w:pPr>
        <w:pStyle w:val="a6"/>
        <w:spacing w:before="156" w:after="156"/>
      </w:pPr>
      <w:r>
        <w:rPr>
          <w:rFonts w:hint="eastAsia"/>
        </w:rPr>
        <w:t>（一）</w:t>
      </w:r>
      <w:r w:rsidR="001438EB" w:rsidRPr="001438EB">
        <w:t>补充披露发行人作为参股方，同意武汉平和要求使用“霍普”商号的原因和合理性</w:t>
      </w:r>
    </w:p>
    <w:p w:rsidR="006F3007" w:rsidRPr="009C0832" w:rsidRDefault="006F3007" w:rsidP="00E43ABB">
      <w:pPr>
        <w:spacing w:beforeLines="50" w:before="156" w:line="360" w:lineRule="auto"/>
        <w:ind w:firstLineChars="200" w:firstLine="480"/>
        <w:rPr>
          <w:rFonts w:ascii="Times New Roman" w:eastAsia="宋体" w:hAnsi="Times New Roman" w:cs="Times New Roman"/>
          <w:sz w:val="24"/>
          <w:szCs w:val="24"/>
          <w:lang w:bidi="en-US"/>
        </w:rPr>
      </w:pPr>
      <w:r w:rsidRPr="009C0832">
        <w:rPr>
          <w:rFonts w:ascii="Times New Roman" w:eastAsia="宋体" w:hAnsi="Times New Roman" w:cs="Times New Roman"/>
          <w:sz w:val="24"/>
          <w:szCs w:val="24"/>
          <w:lang w:bidi="en-US"/>
        </w:rPr>
        <w:t>发行人已</w:t>
      </w:r>
      <w:r w:rsidRPr="009C0832">
        <w:rPr>
          <w:rFonts w:ascii="Times New Roman" w:eastAsia="宋体" w:hAnsi="Times New Roman" w:cs="Times New Roman" w:hint="eastAsia"/>
          <w:sz w:val="24"/>
          <w:szCs w:val="24"/>
          <w:lang w:bidi="en-US"/>
        </w:rPr>
        <w:t>在招股说明书“第五节</w:t>
      </w:r>
      <w:r w:rsidRPr="009C0832">
        <w:rPr>
          <w:rFonts w:ascii="Times New Roman" w:eastAsia="宋体" w:hAnsi="Times New Roman" w:cs="Times New Roman"/>
          <w:sz w:val="24"/>
          <w:szCs w:val="24"/>
          <w:lang w:bidi="en-US"/>
        </w:rPr>
        <w:t xml:space="preserve"> </w:t>
      </w:r>
      <w:r w:rsidRPr="009C0832">
        <w:rPr>
          <w:rFonts w:ascii="Times New Roman" w:eastAsia="宋体" w:hAnsi="Times New Roman" w:cs="Times New Roman" w:hint="eastAsia"/>
          <w:sz w:val="24"/>
          <w:szCs w:val="24"/>
          <w:lang w:bidi="en-US"/>
        </w:rPr>
        <w:t>发行人基本情况”之“四、发行人设立以来的主要资产重组情况”之“（二）</w:t>
      </w:r>
      <w:r w:rsidRPr="009C0832">
        <w:rPr>
          <w:rFonts w:ascii="Times New Roman" w:eastAsia="宋体" w:hAnsi="Times New Roman" w:cs="Times New Roman"/>
          <w:sz w:val="24"/>
          <w:szCs w:val="24"/>
          <w:lang w:bidi="en-US"/>
        </w:rPr>
        <w:t>2018</w:t>
      </w:r>
      <w:r w:rsidRPr="009C0832">
        <w:rPr>
          <w:rFonts w:ascii="Times New Roman" w:eastAsia="宋体" w:hAnsi="Times New Roman" w:cs="Times New Roman" w:hint="eastAsia"/>
          <w:sz w:val="24"/>
          <w:szCs w:val="24"/>
          <w:lang w:bidi="en-US"/>
        </w:rPr>
        <w:t>年</w:t>
      </w:r>
      <w:r w:rsidRPr="009C0832">
        <w:rPr>
          <w:rFonts w:ascii="Times New Roman" w:eastAsia="宋体" w:hAnsi="Times New Roman" w:cs="Times New Roman"/>
          <w:sz w:val="24"/>
          <w:szCs w:val="24"/>
          <w:lang w:bidi="en-US"/>
        </w:rPr>
        <w:t>8</w:t>
      </w:r>
      <w:r w:rsidRPr="009C0832">
        <w:rPr>
          <w:rFonts w:ascii="Times New Roman" w:eastAsia="宋体" w:hAnsi="Times New Roman" w:cs="Times New Roman" w:hint="eastAsia"/>
          <w:sz w:val="24"/>
          <w:szCs w:val="24"/>
          <w:lang w:bidi="en-US"/>
        </w:rPr>
        <w:t>月</w:t>
      </w:r>
      <w:r w:rsidRPr="009C0832">
        <w:rPr>
          <w:rFonts w:ascii="Times New Roman" w:eastAsia="宋体" w:hAnsi="Times New Roman" w:cs="Times New Roman"/>
          <w:sz w:val="24"/>
          <w:szCs w:val="24"/>
          <w:lang w:bidi="en-US"/>
        </w:rPr>
        <w:t>-2019</w:t>
      </w:r>
      <w:r w:rsidRPr="009C0832">
        <w:rPr>
          <w:rFonts w:ascii="Times New Roman" w:eastAsia="宋体" w:hAnsi="Times New Roman" w:cs="Times New Roman" w:hint="eastAsia"/>
          <w:sz w:val="24"/>
          <w:szCs w:val="24"/>
          <w:lang w:bidi="en-US"/>
        </w:rPr>
        <w:t>年</w:t>
      </w:r>
      <w:r w:rsidRPr="009C0832">
        <w:rPr>
          <w:rFonts w:ascii="Times New Roman" w:eastAsia="宋体" w:hAnsi="Times New Roman" w:cs="Times New Roman"/>
          <w:sz w:val="24"/>
          <w:szCs w:val="24"/>
          <w:lang w:bidi="en-US"/>
        </w:rPr>
        <w:t>5</w:t>
      </w:r>
      <w:r w:rsidRPr="009C0832">
        <w:rPr>
          <w:rFonts w:ascii="Times New Roman" w:eastAsia="宋体" w:hAnsi="Times New Roman" w:cs="Times New Roman" w:hint="eastAsia"/>
          <w:sz w:val="24"/>
          <w:szCs w:val="24"/>
          <w:lang w:bidi="en-US"/>
        </w:rPr>
        <w:t>月，收购都市霍普</w:t>
      </w:r>
      <w:r w:rsidRPr="009C0832">
        <w:rPr>
          <w:rFonts w:ascii="Times New Roman" w:eastAsia="宋体" w:hAnsi="Times New Roman" w:cs="Times New Roman"/>
          <w:sz w:val="24"/>
          <w:szCs w:val="24"/>
          <w:lang w:bidi="en-US"/>
        </w:rPr>
        <w:t>25.98%</w:t>
      </w:r>
      <w:r w:rsidRPr="009C0832">
        <w:rPr>
          <w:rFonts w:ascii="Times New Roman" w:eastAsia="宋体" w:hAnsi="Times New Roman" w:cs="Times New Roman" w:hint="eastAsia"/>
          <w:sz w:val="24"/>
          <w:szCs w:val="24"/>
          <w:lang w:bidi="en-US"/>
        </w:rPr>
        <w:t>股权并增资”补充披露如下：</w:t>
      </w:r>
    </w:p>
    <w:p w:rsidR="00776F91" w:rsidRPr="00AE6ABA" w:rsidRDefault="006F3007" w:rsidP="006F3007">
      <w:pPr>
        <w:pStyle w:val="11"/>
        <w:spacing w:before="156" w:after="156"/>
        <w:rPr>
          <w:rFonts w:cs="Times New Roman"/>
          <w:color w:val="000000"/>
          <w:lang w:bidi="en-US"/>
        </w:rPr>
      </w:pPr>
      <w:r w:rsidRPr="00AE6ABA">
        <w:rPr>
          <w:rFonts w:cs="Times New Roman"/>
          <w:color w:val="000000"/>
          <w:lang w:bidi="en-US"/>
        </w:rPr>
        <w:t>10</w:t>
      </w:r>
      <w:r w:rsidRPr="00AE6ABA">
        <w:rPr>
          <w:rFonts w:cs="Times New Roman"/>
          <w:color w:val="000000"/>
          <w:lang w:bidi="en-US"/>
        </w:rPr>
        <w:t>、都市霍普商号中含有</w:t>
      </w:r>
      <w:r w:rsidRPr="00AE6ABA">
        <w:rPr>
          <w:rFonts w:cs="Times New Roman"/>
          <w:color w:val="000000"/>
          <w:lang w:bidi="en-US"/>
        </w:rPr>
        <w:t>“</w:t>
      </w:r>
      <w:r w:rsidRPr="00AE6ABA">
        <w:rPr>
          <w:rFonts w:cs="Times New Roman"/>
          <w:color w:val="000000"/>
          <w:lang w:bidi="en-US"/>
        </w:rPr>
        <w:t>霍普</w:t>
      </w:r>
      <w:r w:rsidRPr="00AE6ABA">
        <w:rPr>
          <w:rFonts w:cs="Times New Roman"/>
          <w:color w:val="000000"/>
          <w:lang w:bidi="en-US"/>
        </w:rPr>
        <w:t>”</w:t>
      </w:r>
      <w:r w:rsidRPr="00AE6ABA">
        <w:rPr>
          <w:rFonts w:cs="Times New Roman"/>
          <w:color w:val="000000"/>
          <w:lang w:bidi="en-US"/>
        </w:rPr>
        <w:t>的原因及合理性</w:t>
      </w:r>
    </w:p>
    <w:p w:rsidR="006F3007" w:rsidRPr="00AE6ABA" w:rsidRDefault="006F3007" w:rsidP="006F3007">
      <w:pPr>
        <w:pStyle w:val="11"/>
        <w:spacing w:before="156" w:after="156"/>
        <w:rPr>
          <w:rFonts w:cs="Times New Roman"/>
        </w:rPr>
      </w:pPr>
      <w:r w:rsidRPr="00AE6ABA">
        <w:rPr>
          <w:rFonts w:cs="Times New Roman"/>
          <w:color w:val="000000"/>
          <w:lang w:bidi="en-US"/>
        </w:rPr>
        <w:t>……</w:t>
      </w:r>
    </w:p>
    <w:p w:rsidR="00776F91" w:rsidRPr="00AE6ABA" w:rsidRDefault="006F3007"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公司作为参股方，同意武汉平和要求使用</w:t>
      </w:r>
      <w:r w:rsidRPr="00AE6ABA">
        <w:rPr>
          <w:rFonts w:ascii="Times New Roman" w:eastAsia="宋体" w:hAnsi="Times New Roman"/>
          <w:b w:val="0"/>
          <w:bCs w:val="0"/>
        </w:rPr>
        <w:t>“</w:t>
      </w:r>
      <w:r w:rsidRPr="00AE6ABA">
        <w:rPr>
          <w:rFonts w:ascii="Times New Roman" w:eastAsia="宋体" w:hAnsi="Times New Roman"/>
          <w:b w:val="0"/>
          <w:bCs w:val="0"/>
        </w:rPr>
        <w:t>霍普</w:t>
      </w:r>
      <w:r w:rsidRPr="00AE6ABA">
        <w:rPr>
          <w:rFonts w:ascii="Times New Roman" w:eastAsia="宋体" w:hAnsi="Times New Roman"/>
          <w:b w:val="0"/>
          <w:bCs w:val="0"/>
        </w:rPr>
        <w:t>”</w:t>
      </w:r>
      <w:r w:rsidRPr="00AE6ABA">
        <w:rPr>
          <w:rFonts w:ascii="Times New Roman" w:eastAsia="宋体" w:hAnsi="Times New Roman"/>
          <w:b w:val="0"/>
          <w:bCs w:val="0"/>
        </w:rPr>
        <w:t>商号的原因和合理性如下：第一，公司的核心业务聚焦于以建筑方案设计为核心的建筑专业领域内的设计服务，都市霍普的核心业务为施工图设计，二者分属不同的业务细分领域，不存在竞争关系、而是协同协作关系，因此对于公司而言，都市霍普的字号中含有</w:t>
      </w:r>
      <w:r w:rsidRPr="00AE6ABA">
        <w:rPr>
          <w:rFonts w:ascii="Times New Roman" w:eastAsia="宋体" w:hAnsi="Times New Roman"/>
          <w:b w:val="0"/>
          <w:bCs w:val="0"/>
        </w:rPr>
        <w:t>“</w:t>
      </w:r>
      <w:r w:rsidRPr="00AE6ABA">
        <w:rPr>
          <w:rFonts w:ascii="Times New Roman" w:eastAsia="宋体" w:hAnsi="Times New Roman"/>
          <w:b w:val="0"/>
          <w:bCs w:val="0"/>
        </w:rPr>
        <w:t>霍普</w:t>
      </w:r>
      <w:r w:rsidRPr="00AE6ABA">
        <w:rPr>
          <w:rFonts w:ascii="Times New Roman" w:eastAsia="宋体" w:hAnsi="Times New Roman"/>
          <w:b w:val="0"/>
          <w:bCs w:val="0"/>
        </w:rPr>
        <w:t>”</w:t>
      </w:r>
      <w:r w:rsidRPr="00AE6ABA">
        <w:rPr>
          <w:rFonts w:ascii="Times New Roman" w:eastAsia="宋体" w:hAnsi="Times New Roman"/>
          <w:b w:val="0"/>
          <w:bCs w:val="0"/>
        </w:rPr>
        <w:t>，对公司无不利影响；第二，都市霍普使用</w:t>
      </w:r>
      <w:r w:rsidRPr="00AE6ABA">
        <w:rPr>
          <w:rFonts w:ascii="Times New Roman" w:eastAsia="宋体" w:hAnsi="Times New Roman"/>
          <w:b w:val="0"/>
          <w:bCs w:val="0"/>
        </w:rPr>
        <w:t>“</w:t>
      </w:r>
      <w:r w:rsidRPr="00AE6ABA">
        <w:rPr>
          <w:rFonts w:ascii="Times New Roman" w:eastAsia="宋体" w:hAnsi="Times New Roman"/>
          <w:b w:val="0"/>
          <w:bCs w:val="0"/>
        </w:rPr>
        <w:t>霍普</w:t>
      </w:r>
      <w:r w:rsidRPr="00AE6ABA">
        <w:rPr>
          <w:rFonts w:ascii="Times New Roman" w:eastAsia="宋体" w:hAnsi="Times New Roman"/>
          <w:b w:val="0"/>
          <w:bCs w:val="0"/>
        </w:rPr>
        <w:t>”</w:t>
      </w:r>
      <w:r w:rsidRPr="00AE6ABA">
        <w:rPr>
          <w:rFonts w:ascii="Times New Roman" w:eastAsia="宋体" w:hAnsi="Times New Roman"/>
          <w:b w:val="0"/>
          <w:bCs w:val="0"/>
        </w:rPr>
        <w:t>的字号，有利于其提升行业知名度，助力其业务做大做强</w:t>
      </w:r>
      <w:r w:rsidR="00F468C8" w:rsidRPr="00AE6ABA">
        <w:rPr>
          <w:rFonts w:ascii="Times New Roman" w:eastAsia="宋体" w:hAnsi="Times New Roman"/>
          <w:b w:val="0"/>
          <w:bCs w:val="0"/>
        </w:rPr>
        <w:t>；第三，都市霍普业务的发展壮大，能够促进双方</w:t>
      </w:r>
      <w:r w:rsidRPr="00AE6ABA">
        <w:rPr>
          <w:rFonts w:ascii="Times New Roman" w:eastAsia="宋体" w:hAnsi="Times New Roman"/>
          <w:b w:val="0"/>
          <w:bCs w:val="0"/>
        </w:rPr>
        <w:t>协同效应的释放，有利于公司充分利用其在华中区域的业务资源，为公司带来增量的客户与设计项目资源</w:t>
      </w:r>
      <w:r w:rsidR="00F11220" w:rsidRPr="00AE6ABA">
        <w:rPr>
          <w:rFonts w:ascii="Times New Roman" w:eastAsia="宋体" w:hAnsi="Times New Roman"/>
          <w:b w:val="0"/>
          <w:bCs w:val="0"/>
        </w:rPr>
        <w:t>。</w:t>
      </w:r>
      <w:r w:rsidR="008B1034" w:rsidRPr="00AE6ABA">
        <w:rPr>
          <w:rFonts w:ascii="Times New Roman" w:eastAsia="宋体" w:hAnsi="Times New Roman"/>
          <w:b w:val="0"/>
          <w:bCs w:val="0"/>
        </w:rPr>
        <w:t>2019</w:t>
      </w:r>
      <w:r w:rsidR="008B1034" w:rsidRPr="00AE6ABA">
        <w:rPr>
          <w:rFonts w:ascii="Times New Roman" w:eastAsia="宋体" w:hAnsi="Times New Roman"/>
          <w:b w:val="0"/>
          <w:bCs w:val="0"/>
        </w:rPr>
        <w:t>年至</w:t>
      </w:r>
      <w:r w:rsidR="008B1034" w:rsidRPr="00AE6ABA">
        <w:rPr>
          <w:rFonts w:ascii="Times New Roman" w:eastAsia="宋体" w:hAnsi="Times New Roman"/>
          <w:b w:val="0"/>
          <w:bCs w:val="0"/>
        </w:rPr>
        <w:t>2020</w:t>
      </w:r>
      <w:r w:rsidR="008B1034" w:rsidRPr="00AE6ABA">
        <w:rPr>
          <w:rFonts w:ascii="Times New Roman" w:eastAsia="宋体" w:hAnsi="Times New Roman"/>
          <w:b w:val="0"/>
          <w:bCs w:val="0"/>
        </w:rPr>
        <w:t>年，得益于与都市霍普的合作，公司在华中及周边区域先后拓展了北辰、</w:t>
      </w:r>
      <w:proofErr w:type="gramStart"/>
      <w:r w:rsidR="008B1034" w:rsidRPr="00AE6ABA">
        <w:rPr>
          <w:rFonts w:ascii="Times New Roman" w:eastAsia="宋体" w:hAnsi="Times New Roman"/>
          <w:b w:val="0"/>
          <w:bCs w:val="0"/>
        </w:rPr>
        <w:t>世</w:t>
      </w:r>
      <w:proofErr w:type="gramEnd"/>
      <w:r w:rsidR="008B1034" w:rsidRPr="00AE6ABA">
        <w:rPr>
          <w:rFonts w:ascii="Times New Roman" w:eastAsia="宋体" w:hAnsi="Times New Roman"/>
          <w:b w:val="0"/>
          <w:bCs w:val="0"/>
        </w:rPr>
        <w:t>茂等优质客户，承接合同金额</w:t>
      </w:r>
      <w:r w:rsidR="008B1034" w:rsidRPr="00AE6ABA">
        <w:rPr>
          <w:rFonts w:ascii="Times New Roman" w:eastAsia="宋体" w:hAnsi="Times New Roman"/>
          <w:b w:val="0"/>
          <w:bCs w:val="0"/>
        </w:rPr>
        <w:t>4,324.62</w:t>
      </w:r>
      <w:r w:rsidR="008B1034" w:rsidRPr="00AE6ABA">
        <w:rPr>
          <w:rFonts w:ascii="Times New Roman" w:eastAsia="宋体" w:hAnsi="Times New Roman"/>
          <w:b w:val="0"/>
          <w:bCs w:val="0"/>
        </w:rPr>
        <w:t>万元</w:t>
      </w:r>
      <w:r w:rsidR="00F11220" w:rsidRPr="00AE6ABA">
        <w:rPr>
          <w:rFonts w:ascii="Times New Roman" w:eastAsia="宋体" w:hAnsi="Times New Roman"/>
          <w:b w:val="0"/>
          <w:bCs w:val="0"/>
        </w:rPr>
        <w:t>，有力的促进了公司业务的发展</w:t>
      </w:r>
      <w:r w:rsidRPr="00AE6ABA">
        <w:rPr>
          <w:rFonts w:ascii="Times New Roman" w:eastAsia="宋体" w:hAnsi="Times New Roman"/>
          <w:b w:val="0"/>
          <w:bCs w:val="0"/>
        </w:rPr>
        <w:t>。</w:t>
      </w:r>
    </w:p>
    <w:p w:rsidR="00776F91" w:rsidRDefault="00776F91" w:rsidP="00E43ABB">
      <w:pPr>
        <w:pStyle w:val="a6"/>
        <w:spacing w:before="156" w:after="156"/>
      </w:pPr>
      <w:r>
        <w:rPr>
          <w:rFonts w:hint="eastAsia"/>
        </w:rPr>
        <w:t>（二）</w:t>
      </w:r>
      <w:r w:rsidR="001438EB" w:rsidRPr="001438EB">
        <w:t>补充披露在控股方未同比例提供借款的情况下，单独向都市霍普提供借款的原因和合理性</w:t>
      </w:r>
    </w:p>
    <w:p w:rsidR="005406A0" w:rsidRPr="009C0832" w:rsidRDefault="005406A0" w:rsidP="00E43ABB">
      <w:pPr>
        <w:spacing w:beforeLines="50" w:before="156" w:line="360" w:lineRule="auto"/>
        <w:ind w:firstLineChars="200" w:firstLine="480"/>
        <w:rPr>
          <w:rFonts w:ascii="Times New Roman" w:eastAsia="宋体" w:hAnsi="Times New Roman" w:cs="Times New Roman"/>
          <w:sz w:val="24"/>
          <w:szCs w:val="24"/>
          <w:lang w:bidi="en-US"/>
        </w:rPr>
      </w:pPr>
      <w:r w:rsidRPr="009C0832">
        <w:rPr>
          <w:rFonts w:ascii="Times New Roman" w:eastAsia="宋体" w:hAnsi="Times New Roman" w:cs="Times New Roman" w:hint="eastAsia"/>
          <w:sz w:val="24"/>
          <w:szCs w:val="24"/>
          <w:lang w:bidi="en-US"/>
        </w:rPr>
        <w:t>发行人已在招股说明书“第七节</w:t>
      </w:r>
      <w:r w:rsidRPr="009C0832">
        <w:rPr>
          <w:rFonts w:ascii="Times New Roman" w:eastAsia="宋体" w:hAnsi="Times New Roman" w:cs="Times New Roman" w:hint="eastAsia"/>
          <w:sz w:val="24"/>
          <w:szCs w:val="24"/>
          <w:lang w:bidi="en-US"/>
        </w:rPr>
        <w:t xml:space="preserve"> </w:t>
      </w:r>
      <w:r w:rsidRPr="009C0832">
        <w:rPr>
          <w:rFonts w:ascii="Times New Roman" w:eastAsia="宋体" w:hAnsi="Times New Roman" w:cs="Times New Roman" w:hint="eastAsia"/>
          <w:sz w:val="24"/>
          <w:szCs w:val="24"/>
          <w:lang w:bidi="en-US"/>
        </w:rPr>
        <w:t>公司治理与独立性”之“七、关联交易情况”之“（二）关联交易”之“</w:t>
      </w:r>
      <w:r w:rsidR="0020584C">
        <w:rPr>
          <w:rFonts w:ascii="Times New Roman" w:eastAsia="宋体" w:hAnsi="Times New Roman" w:cs="Times New Roman"/>
          <w:sz w:val="24"/>
          <w:szCs w:val="24"/>
          <w:lang w:bidi="en-US"/>
        </w:rPr>
        <w:t>3</w:t>
      </w:r>
      <w:r w:rsidRPr="009C0832">
        <w:rPr>
          <w:rFonts w:ascii="Times New Roman" w:eastAsia="宋体" w:hAnsi="Times New Roman" w:cs="Times New Roman"/>
          <w:sz w:val="24"/>
          <w:szCs w:val="24"/>
          <w:lang w:bidi="en-US"/>
        </w:rPr>
        <w:t>、</w:t>
      </w:r>
      <w:r w:rsidRPr="009C0832">
        <w:rPr>
          <w:rFonts w:ascii="Times New Roman" w:eastAsia="宋体" w:hAnsi="Times New Roman" w:cs="Times New Roman" w:hint="eastAsia"/>
          <w:sz w:val="24"/>
          <w:szCs w:val="24"/>
          <w:lang w:bidi="en-US"/>
        </w:rPr>
        <w:t>偶发性关联交易”之“</w:t>
      </w:r>
      <w:r w:rsidRPr="009C0832">
        <w:rPr>
          <w:rFonts w:ascii="Times New Roman" w:eastAsia="宋体" w:hAnsi="Times New Roman" w:cs="Times New Roman"/>
          <w:sz w:val="24"/>
          <w:szCs w:val="24"/>
          <w:lang w:bidi="en-US"/>
        </w:rPr>
        <w:t>（</w:t>
      </w:r>
      <w:r w:rsidRPr="009C0832">
        <w:rPr>
          <w:rFonts w:ascii="Times New Roman" w:eastAsia="宋体" w:hAnsi="Times New Roman" w:cs="Times New Roman"/>
          <w:sz w:val="24"/>
          <w:szCs w:val="24"/>
          <w:lang w:bidi="en-US"/>
        </w:rPr>
        <w:t>1</w:t>
      </w:r>
      <w:r w:rsidRPr="009C0832">
        <w:rPr>
          <w:rFonts w:ascii="Times New Roman" w:eastAsia="宋体" w:hAnsi="Times New Roman" w:cs="Times New Roman"/>
          <w:sz w:val="24"/>
          <w:szCs w:val="24"/>
          <w:lang w:bidi="en-US"/>
        </w:rPr>
        <w:t>）</w:t>
      </w:r>
      <w:r w:rsidRPr="009C0832">
        <w:rPr>
          <w:rFonts w:ascii="Times New Roman" w:eastAsia="宋体" w:hAnsi="Times New Roman" w:cs="Times New Roman" w:hint="eastAsia"/>
          <w:sz w:val="24"/>
          <w:szCs w:val="24"/>
          <w:lang w:bidi="en-US"/>
        </w:rPr>
        <w:t>关联方资金拆借”</w:t>
      </w:r>
      <w:r w:rsidRPr="009C0832">
        <w:rPr>
          <w:rFonts w:ascii="Times New Roman" w:eastAsia="宋体" w:hAnsi="Times New Roman" w:cs="Times New Roman"/>
          <w:sz w:val="24"/>
          <w:szCs w:val="24"/>
          <w:lang w:bidi="en-US"/>
        </w:rPr>
        <w:t>补充披露如下：</w:t>
      </w:r>
    </w:p>
    <w:p w:rsidR="005406A0" w:rsidRPr="00AE6ABA" w:rsidRDefault="0020584C"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3</w:t>
      </w:r>
      <w:r w:rsidR="005406A0" w:rsidRPr="00AE6ABA">
        <w:rPr>
          <w:rFonts w:ascii="Times New Roman" w:eastAsia="宋体" w:hAnsi="Times New Roman"/>
          <w:b w:val="0"/>
          <w:bCs w:val="0"/>
        </w:rPr>
        <w:t>、偶发性关联交易</w:t>
      </w:r>
    </w:p>
    <w:p w:rsidR="005406A0" w:rsidRPr="00AE6ABA" w:rsidRDefault="005406A0" w:rsidP="00E43ABB">
      <w:pPr>
        <w:autoSpaceDE w:val="0"/>
        <w:autoSpaceDN w:val="0"/>
        <w:adjustRightInd w:val="0"/>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lastRenderedPageBreak/>
        <w:t>（</w:t>
      </w:r>
      <w:r w:rsidRPr="00AE6ABA">
        <w:rPr>
          <w:rFonts w:ascii="Times New Roman" w:eastAsia="宋体" w:hAnsi="Times New Roman" w:cs="Times New Roman"/>
          <w:color w:val="000000"/>
          <w:kern w:val="0"/>
          <w:sz w:val="24"/>
          <w:szCs w:val="24"/>
          <w:lang w:bidi="en-US"/>
        </w:rPr>
        <w:t>1</w:t>
      </w:r>
      <w:r w:rsidRPr="00AE6ABA">
        <w:rPr>
          <w:rFonts w:ascii="Times New Roman" w:eastAsia="宋体" w:hAnsi="Times New Roman" w:cs="Times New Roman"/>
          <w:color w:val="000000"/>
          <w:kern w:val="0"/>
          <w:sz w:val="24"/>
          <w:szCs w:val="24"/>
          <w:lang w:bidi="en-US"/>
        </w:rPr>
        <w:t>）关联方资金拆借</w:t>
      </w:r>
    </w:p>
    <w:p w:rsidR="005406A0" w:rsidRPr="00AE6ABA" w:rsidRDefault="005406A0" w:rsidP="00E43ABB">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1</w:t>
      </w:r>
      <w:r w:rsidRPr="00AE6ABA">
        <w:rPr>
          <w:rFonts w:ascii="Times New Roman" w:eastAsia="宋体" w:hAnsi="Times New Roman" w:cs="Times New Roman"/>
          <w:color w:val="000000"/>
          <w:kern w:val="0"/>
          <w:sz w:val="24"/>
          <w:szCs w:val="24"/>
          <w:lang w:bidi="en-US"/>
        </w:rPr>
        <w:t>）关联方资金拆借的资金用途、资金具体流向、借款的原因、商业逻辑、其他股东方是否同比例借款、交易过程、偿还资金来源</w:t>
      </w:r>
    </w:p>
    <w:p w:rsidR="005406A0" w:rsidRPr="00AE6ABA" w:rsidRDefault="005406A0" w:rsidP="00E43ABB">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w:t>
      </w:r>
    </w:p>
    <w:p w:rsidR="005406A0" w:rsidRPr="00AE6ABA" w:rsidRDefault="005406A0" w:rsidP="00E43ABB">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AE6ABA">
        <w:rPr>
          <w:rFonts w:ascii="宋体" w:eastAsia="宋体" w:hAnsi="宋体" w:cs="宋体" w:hint="eastAsia"/>
          <w:color w:val="000000"/>
          <w:kern w:val="0"/>
          <w:sz w:val="24"/>
          <w:szCs w:val="24"/>
          <w:lang w:bidi="en-US"/>
        </w:rPr>
        <w:t>②</w:t>
      </w:r>
      <w:r w:rsidRPr="00AE6ABA">
        <w:rPr>
          <w:rFonts w:ascii="Times New Roman" w:eastAsia="宋体" w:hAnsi="Times New Roman" w:cs="Times New Roman"/>
          <w:color w:val="000000"/>
          <w:kern w:val="0"/>
          <w:sz w:val="24"/>
          <w:szCs w:val="24"/>
          <w:lang w:bidi="en-US"/>
        </w:rPr>
        <w:t xml:space="preserve"> </w:t>
      </w:r>
      <w:r w:rsidRPr="00AE6ABA">
        <w:rPr>
          <w:rFonts w:ascii="Times New Roman" w:eastAsia="宋体" w:hAnsi="Times New Roman" w:cs="Times New Roman"/>
          <w:color w:val="000000"/>
          <w:kern w:val="0"/>
          <w:sz w:val="24"/>
          <w:szCs w:val="24"/>
          <w:lang w:bidi="en-US"/>
        </w:rPr>
        <w:t>借款的原因、商业逻辑、其他股东方是否同比例借款</w:t>
      </w:r>
    </w:p>
    <w:p w:rsidR="005406A0" w:rsidRPr="00AE6ABA" w:rsidRDefault="005406A0" w:rsidP="00E43ABB">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武汉平和与公司收购都市霍普后，</w:t>
      </w:r>
      <w:r w:rsidR="006B16D3" w:rsidRPr="00AE6ABA">
        <w:rPr>
          <w:rFonts w:ascii="Times New Roman" w:eastAsia="宋体" w:hAnsi="Times New Roman" w:cs="Times New Roman"/>
          <w:color w:val="000000"/>
          <w:kern w:val="0"/>
          <w:sz w:val="24"/>
          <w:szCs w:val="24"/>
          <w:lang w:bidi="en-US"/>
        </w:rPr>
        <w:t>都市霍普</w:t>
      </w:r>
      <w:r w:rsidR="001A1003" w:rsidRPr="00AE6ABA">
        <w:rPr>
          <w:rFonts w:ascii="Times New Roman" w:eastAsia="宋体" w:hAnsi="Times New Roman" w:cs="Times New Roman"/>
          <w:color w:val="000000"/>
          <w:kern w:val="0"/>
          <w:sz w:val="24"/>
          <w:szCs w:val="24"/>
          <w:lang w:bidi="en-US"/>
        </w:rPr>
        <w:t>为</w:t>
      </w:r>
      <w:r w:rsidRPr="00AE6ABA">
        <w:rPr>
          <w:rFonts w:ascii="Times New Roman" w:eastAsia="宋体" w:hAnsi="Times New Roman" w:cs="Times New Roman"/>
          <w:color w:val="000000"/>
          <w:kern w:val="0"/>
          <w:sz w:val="24"/>
          <w:szCs w:val="24"/>
          <w:lang w:bidi="en-US"/>
        </w:rPr>
        <w:t>寻求业务扩张，在保留都市霍普原北京办公场所和团队基础上，在武汉增建分部并招募设计团队；同时，都市霍普账面营运资金不足，仅能维系其原有业务运营，且其控股股东武汉平和及其股东方目前能够投入的资金有限；此外，都市</w:t>
      </w:r>
      <w:proofErr w:type="gramStart"/>
      <w:r w:rsidRPr="00AE6ABA">
        <w:rPr>
          <w:rFonts w:ascii="Times New Roman" w:eastAsia="宋体" w:hAnsi="Times New Roman" w:cs="Times New Roman"/>
          <w:color w:val="000000"/>
          <w:kern w:val="0"/>
          <w:sz w:val="24"/>
          <w:szCs w:val="24"/>
          <w:lang w:bidi="en-US"/>
        </w:rPr>
        <w:t>霍普系轻资产</w:t>
      </w:r>
      <w:proofErr w:type="gramEnd"/>
      <w:r w:rsidRPr="00AE6ABA">
        <w:rPr>
          <w:rFonts w:ascii="Times New Roman" w:eastAsia="宋体" w:hAnsi="Times New Roman" w:cs="Times New Roman"/>
          <w:color w:val="000000"/>
          <w:kern w:val="0"/>
          <w:sz w:val="24"/>
          <w:szCs w:val="24"/>
          <w:lang w:bidi="en-US"/>
        </w:rPr>
        <w:t>运营模式，经营规模尚较小，不存在较大金额的可供抵质押的办公楼、设备或土地等固定资产或无形资产，短期内无法取得银行借款。</w:t>
      </w:r>
      <w:r w:rsidR="001A1003" w:rsidRPr="00AE6ABA">
        <w:rPr>
          <w:rFonts w:ascii="Times New Roman" w:eastAsia="宋体" w:hAnsi="Times New Roman" w:cs="Times New Roman"/>
          <w:color w:val="000000"/>
          <w:kern w:val="0"/>
          <w:sz w:val="24"/>
          <w:szCs w:val="24"/>
          <w:lang w:bidi="en-US"/>
        </w:rPr>
        <w:t>因此，都市霍普向公司提出借款需求。</w:t>
      </w:r>
    </w:p>
    <w:p w:rsidR="00776F91" w:rsidRPr="00AE6ABA" w:rsidRDefault="005406A0" w:rsidP="00E43ABB">
      <w:pPr>
        <w:spacing w:beforeLines="50" w:before="156" w:line="360" w:lineRule="auto"/>
        <w:ind w:firstLineChars="200" w:firstLine="480"/>
        <w:rPr>
          <w:rFonts w:ascii="Times New Roman" w:eastAsia="宋体" w:hAnsi="Times New Roman" w:cs="Times New Roman"/>
        </w:rPr>
      </w:pPr>
      <w:r w:rsidRPr="00AE6ABA">
        <w:rPr>
          <w:rFonts w:ascii="Times New Roman" w:eastAsia="宋体" w:hAnsi="Times New Roman" w:cs="Times New Roman"/>
          <w:color w:val="000000"/>
          <w:kern w:val="0"/>
          <w:sz w:val="24"/>
          <w:szCs w:val="24"/>
          <w:lang w:bidi="en-US"/>
        </w:rPr>
        <w:t>公司在控股方未同比例提供借款的情况下，单独向都市霍普提供借款的原因和合理性如下：</w:t>
      </w:r>
      <w:r w:rsidR="00495DDA" w:rsidRPr="00AE6ABA">
        <w:rPr>
          <w:rFonts w:ascii="Times New Roman" w:eastAsia="宋体" w:hAnsi="Times New Roman" w:cs="Times New Roman"/>
          <w:color w:val="000000"/>
          <w:kern w:val="0"/>
          <w:sz w:val="24"/>
          <w:szCs w:val="24"/>
          <w:lang w:bidi="en-US"/>
        </w:rPr>
        <w:t>第一，关于与都市霍普控股方武汉平和的合作，公司主要看重的是双方合作产生的协同效益，</w:t>
      </w:r>
      <w:r w:rsidR="00637623" w:rsidRPr="00AE6ABA">
        <w:rPr>
          <w:rFonts w:ascii="Times New Roman" w:eastAsia="宋体" w:hAnsi="Times New Roman" w:cs="Times New Roman"/>
          <w:color w:val="000000"/>
          <w:kern w:val="0"/>
          <w:sz w:val="24"/>
          <w:szCs w:val="24"/>
          <w:lang w:bidi="en-US"/>
        </w:rPr>
        <w:t>都市霍普业务的发展壮大，能够促进双方协同效应的释放，有利于公司充分利用其在华中区域的业务资源，为公司带来增量的客户与设计项目资源</w:t>
      </w:r>
      <w:r w:rsidR="00495DDA" w:rsidRPr="00AE6ABA">
        <w:rPr>
          <w:rFonts w:ascii="Times New Roman" w:eastAsia="宋体" w:hAnsi="Times New Roman" w:cs="Times New Roman"/>
          <w:color w:val="000000"/>
          <w:kern w:val="0"/>
          <w:sz w:val="24"/>
          <w:szCs w:val="24"/>
          <w:lang w:bidi="en-US"/>
        </w:rPr>
        <w:t>，并加强双方在业务领域的分工协作，形成优势互补。</w:t>
      </w:r>
      <w:r w:rsidR="00750EB5" w:rsidRPr="00AE6ABA">
        <w:rPr>
          <w:rFonts w:ascii="Times New Roman" w:eastAsia="宋体" w:hAnsi="Times New Roman" w:cs="Times New Roman"/>
          <w:color w:val="000000"/>
          <w:kern w:val="0"/>
          <w:sz w:val="24"/>
          <w:szCs w:val="24"/>
          <w:lang w:bidi="en-US"/>
        </w:rPr>
        <w:t>因此，向都市霍普提供借款、助力其业务发展，有利于公司获取上述协同效益，提升公司的业务发展；第二，</w:t>
      </w:r>
      <w:r w:rsidR="00E06096" w:rsidRPr="00AE6ABA">
        <w:rPr>
          <w:rFonts w:ascii="Times New Roman" w:eastAsia="宋体" w:hAnsi="Times New Roman" w:cs="Times New Roman"/>
          <w:color w:val="000000"/>
          <w:kern w:val="0"/>
          <w:sz w:val="24"/>
          <w:szCs w:val="24"/>
          <w:lang w:bidi="en-US"/>
        </w:rPr>
        <w:t>报告期内，</w:t>
      </w:r>
      <w:r w:rsidR="00F11220" w:rsidRPr="00AE6ABA">
        <w:rPr>
          <w:rFonts w:ascii="Times New Roman" w:eastAsia="宋体" w:hAnsi="Times New Roman" w:cs="Times New Roman"/>
          <w:color w:val="000000"/>
          <w:kern w:val="0"/>
          <w:sz w:val="24"/>
          <w:szCs w:val="24"/>
          <w:lang w:bidi="en-US"/>
        </w:rPr>
        <w:t>得益于与都市霍普的合作，公司在华中及周边区域先后拓展了北辰、</w:t>
      </w:r>
      <w:proofErr w:type="gramStart"/>
      <w:r w:rsidR="00F11220" w:rsidRPr="00AE6ABA">
        <w:rPr>
          <w:rFonts w:ascii="Times New Roman" w:eastAsia="宋体" w:hAnsi="Times New Roman" w:cs="Times New Roman"/>
          <w:color w:val="000000"/>
          <w:kern w:val="0"/>
          <w:sz w:val="24"/>
          <w:szCs w:val="24"/>
          <w:lang w:bidi="en-US"/>
        </w:rPr>
        <w:t>世</w:t>
      </w:r>
      <w:proofErr w:type="gramEnd"/>
      <w:r w:rsidR="00F11220" w:rsidRPr="00AE6ABA">
        <w:rPr>
          <w:rFonts w:ascii="Times New Roman" w:eastAsia="宋体" w:hAnsi="Times New Roman" w:cs="Times New Roman"/>
          <w:color w:val="000000"/>
          <w:kern w:val="0"/>
          <w:sz w:val="24"/>
          <w:szCs w:val="24"/>
          <w:lang w:bidi="en-US"/>
        </w:rPr>
        <w:t>茂等优质客户，承接合同金额</w:t>
      </w:r>
      <w:r w:rsidR="00F11220" w:rsidRPr="00AE6ABA">
        <w:rPr>
          <w:rFonts w:ascii="Times New Roman" w:eastAsia="宋体" w:hAnsi="Times New Roman" w:cs="Times New Roman"/>
          <w:color w:val="000000"/>
          <w:kern w:val="0"/>
          <w:sz w:val="24"/>
          <w:szCs w:val="24"/>
          <w:lang w:bidi="en-US"/>
        </w:rPr>
        <w:t>4,324.62</w:t>
      </w:r>
      <w:r w:rsidR="00F11220" w:rsidRPr="00AE6ABA">
        <w:rPr>
          <w:rFonts w:ascii="Times New Roman" w:eastAsia="宋体" w:hAnsi="Times New Roman" w:cs="Times New Roman"/>
          <w:color w:val="000000"/>
          <w:kern w:val="0"/>
          <w:sz w:val="24"/>
          <w:szCs w:val="24"/>
          <w:lang w:bidi="en-US"/>
        </w:rPr>
        <w:t>万元，有力的促进了公司业务的发展</w:t>
      </w:r>
      <w:r w:rsidR="00E06096" w:rsidRPr="00AE6ABA">
        <w:rPr>
          <w:rFonts w:ascii="Times New Roman" w:eastAsia="宋体" w:hAnsi="Times New Roman" w:cs="Times New Roman"/>
          <w:color w:val="000000"/>
          <w:kern w:val="0"/>
          <w:sz w:val="24"/>
          <w:szCs w:val="24"/>
          <w:lang w:bidi="en-US"/>
        </w:rPr>
        <w:t>。</w:t>
      </w:r>
    </w:p>
    <w:p w:rsidR="00776F91" w:rsidRDefault="00776F91" w:rsidP="00E43ABB">
      <w:pPr>
        <w:pStyle w:val="a6"/>
        <w:spacing w:before="156" w:after="156"/>
      </w:pPr>
      <w:r>
        <w:rPr>
          <w:rFonts w:hint="eastAsia"/>
        </w:rPr>
        <w:t>（三）</w:t>
      </w:r>
      <w:r w:rsidR="001438EB" w:rsidRPr="001438EB">
        <w:t>补充披露都市霍普为发行人带来的增量客户、设计项目资源，包括但不限于名称、金额、占比等情况，协同效应是否有效发挥</w:t>
      </w:r>
    </w:p>
    <w:p w:rsidR="00E06096" w:rsidRDefault="00E06096" w:rsidP="00E06096">
      <w:pPr>
        <w:pStyle w:val="11"/>
        <w:spacing w:before="156" w:after="156"/>
      </w:pPr>
      <w:r w:rsidRPr="00E1279C">
        <w:t>发行人已在招股说明书</w:t>
      </w:r>
      <w:r>
        <w:rPr>
          <w:rFonts w:hint="eastAsia"/>
        </w:rPr>
        <w:t>“</w:t>
      </w:r>
      <w:r w:rsidRPr="00E1279C">
        <w:t>第五节</w:t>
      </w:r>
      <w:r w:rsidRPr="00E1279C">
        <w:t xml:space="preserve"> </w:t>
      </w:r>
      <w:r w:rsidRPr="00E1279C">
        <w:t>发行人基本情况</w:t>
      </w:r>
      <w:r>
        <w:rPr>
          <w:rFonts w:hint="eastAsia"/>
        </w:rPr>
        <w:t>”</w:t>
      </w:r>
      <w:r w:rsidRPr="00E1279C">
        <w:t>之</w:t>
      </w:r>
      <w:r>
        <w:rPr>
          <w:rFonts w:hint="eastAsia"/>
        </w:rPr>
        <w:t>“</w:t>
      </w:r>
      <w:r w:rsidRPr="00E1279C">
        <w:t>四、发行人设立以来的主要资产重组情况</w:t>
      </w:r>
      <w:r>
        <w:rPr>
          <w:rFonts w:hint="eastAsia"/>
        </w:rPr>
        <w:t>”</w:t>
      </w:r>
      <w:r w:rsidRPr="00E1279C">
        <w:t>之</w:t>
      </w:r>
      <w:r>
        <w:rPr>
          <w:rFonts w:hint="eastAsia"/>
        </w:rPr>
        <w:t>“</w:t>
      </w:r>
      <w:r w:rsidRPr="00E1279C">
        <w:t>（二）</w:t>
      </w:r>
      <w:r w:rsidRPr="00E1279C">
        <w:t>2018</w:t>
      </w:r>
      <w:r w:rsidRPr="00E1279C">
        <w:t>年</w:t>
      </w:r>
      <w:r w:rsidRPr="00E1279C">
        <w:t>8</w:t>
      </w:r>
      <w:r w:rsidRPr="00E1279C">
        <w:t>月</w:t>
      </w:r>
      <w:r w:rsidRPr="00E1279C">
        <w:t>-2019</w:t>
      </w:r>
      <w:r w:rsidRPr="00E1279C">
        <w:t>年</w:t>
      </w:r>
      <w:r w:rsidRPr="00E1279C">
        <w:t>5</w:t>
      </w:r>
      <w:r w:rsidRPr="00E1279C">
        <w:t>月，收购都市霍普</w:t>
      </w:r>
      <w:r w:rsidRPr="00E1279C">
        <w:t>25.98%</w:t>
      </w:r>
      <w:r w:rsidRPr="00E1279C">
        <w:t>股权并增资</w:t>
      </w:r>
      <w:r>
        <w:rPr>
          <w:rFonts w:hint="eastAsia"/>
        </w:rPr>
        <w:t>”</w:t>
      </w:r>
      <w:r w:rsidRPr="00E1279C">
        <w:t>补充披露如下：</w:t>
      </w:r>
    </w:p>
    <w:p w:rsidR="00E06096" w:rsidRPr="00AE6ABA" w:rsidRDefault="00E06096" w:rsidP="00E43ABB">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8</w:t>
      </w:r>
      <w:r w:rsidRPr="00AE6ABA">
        <w:rPr>
          <w:rFonts w:ascii="Times New Roman" w:eastAsia="宋体" w:hAnsi="Times New Roman" w:cs="Times New Roman"/>
          <w:color w:val="000000"/>
          <w:kern w:val="0"/>
          <w:sz w:val="24"/>
          <w:szCs w:val="24"/>
          <w:lang w:bidi="en-US"/>
        </w:rPr>
        <w:t>、公司仅向都市霍普派驻监事，但不取得控股权的原因及合理性</w:t>
      </w:r>
    </w:p>
    <w:p w:rsidR="00893F7D" w:rsidRPr="00AE6ABA" w:rsidRDefault="00893F7D" w:rsidP="00E43ABB">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lastRenderedPageBreak/>
        <w:t>……</w:t>
      </w:r>
    </w:p>
    <w:p w:rsidR="00E06096" w:rsidRPr="00AE6ABA" w:rsidRDefault="00E06096" w:rsidP="00E43ABB">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w:t>
      </w:r>
      <w:r w:rsidRPr="00AE6ABA">
        <w:rPr>
          <w:rFonts w:ascii="Times New Roman" w:eastAsia="宋体" w:hAnsi="Times New Roman" w:cs="Times New Roman"/>
          <w:color w:val="000000"/>
          <w:kern w:val="0"/>
          <w:sz w:val="24"/>
          <w:szCs w:val="24"/>
          <w:lang w:bidi="en-US"/>
        </w:rPr>
        <w:t>4</w:t>
      </w:r>
      <w:r w:rsidRPr="00AE6ABA">
        <w:rPr>
          <w:rFonts w:ascii="Times New Roman" w:eastAsia="宋体" w:hAnsi="Times New Roman" w:cs="Times New Roman"/>
          <w:color w:val="000000"/>
          <w:kern w:val="0"/>
          <w:sz w:val="24"/>
          <w:szCs w:val="24"/>
          <w:lang w:bidi="en-US"/>
        </w:rPr>
        <w:t>）双方达成合作后，取得了较好的协同效益，进一步印证了由武汉平和控股、公司参股的合理性</w:t>
      </w:r>
    </w:p>
    <w:p w:rsidR="00E06096" w:rsidRPr="00AE6ABA" w:rsidRDefault="00E06096" w:rsidP="00E43ABB">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武汉平和与公司协同收购都市霍普后，双方均取得了良好的协同效益：</w:t>
      </w:r>
    </w:p>
    <w:p w:rsidR="00E06096" w:rsidRPr="00AE6ABA" w:rsidRDefault="00E06096" w:rsidP="00E43ABB">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w:t>
      </w:r>
    </w:p>
    <w:p w:rsidR="001A1003" w:rsidRPr="00AE6ABA" w:rsidRDefault="001A1003" w:rsidP="00E43ABB">
      <w:pPr>
        <w:pStyle w:val="a7"/>
        <w:spacing w:before="156" w:after="156"/>
        <w:ind w:firstLine="480"/>
        <w:rPr>
          <w:rFonts w:ascii="Times New Roman" w:eastAsia="宋体" w:hAnsi="Times New Roman"/>
          <w:b w:val="0"/>
          <w:bCs w:val="0"/>
        </w:rPr>
      </w:pPr>
    </w:p>
    <w:p w:rsidR="001A1003" w:rsidRPr="00AE6ABA" w:rsidRDefault="001A1003"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报告期内，得益于与都市霍普的合作，协同效应得以有效发挥：</w:t>
      </w:r>
      <w:r w:rsidRPr="00AE6ABA">
        <w:rPr>
          <w:rFonts w:ascii="Times New Roman" w:eastAsia="宋体" w:hAnsi="Times New Roman"/>
          <w:b w:val="0"/>
          <w:bCs w:val="0"/>
        </w:rPr>
        <w:t>2019</w:t>
      </w:r>
      <w:r w:rsidRPr="00AE6ABA">
        <w:rPr>
          <w:rFonts w:ascii="Times New Roman" w:eastAsia="宋体" w:hAnsi="Times New Roman"/>
          <w:b w:val="0"/>
          <w:bCs w:val="0"/>
        </w:rPr>
        <w:t>年至</w:t>
      </w:r>
      <w:r w:rsidRPr="00AE6ABA">
        <w:rPr>
          <w:rFonts w:ascii="Times New Roman" w:eastAsia="宋体" w:hAnsi="Times New Roman"/>
          <w:b w:val="0"/>
          <w:bCs w:val="0"/>
        </w:rPr>
        <w:t>2020</w:t>
      </w:r>
      <w:r w:rsidRPr="00AE6ABA">
        <w:rPr>
          <w:rFonts w:ascii="Times New Roman" w:eastAsia="宋体" w:hAnsi="Times New Roman"/>
          <w:b w:val="0"/>
          <w:bCs w:val="0"/>
        </w:rPr>
        <w:t>年，公司在华中及周边区域先后拓展了北辰、</w:t>
      </w:r>
      <w:proofErr w:type="gramStart"/>
      <w:r w:rsidRPr="00AE6ABA">
        <w:rPr>
          <w:rFonts w:ascii="Times New Roman" w:eastAsia="宋体" w:hAnsi="Times New Roman"/>
          <w:b w:val="0"/>
          <w:bCs w:val="0"/>
        </w:rPr>
        <w:t>世</w:t>
      </w:r>
      <w:proofErr w:type="gramEnd"/>
      <w:r w:rsidRPr="00AE6ABA">
        <w:rPr>
          <w:rFonts w:ascii="Times New Roman" w:eastAsia="宋体" w:hAnsi="Times New Roman"/>
          <w:b w:val="0"/>
          <w:bCs w:val="0"/>
        </w:rPr>
        <w:t>茂等优质客户，承接合同金额</w:t>
      </w:r>
      <w:r w:rsidRPr="00AE6ABA">
        <w:rPr>
          <w:rFonts w:ascii="Times New Roman" w:eastAsia="宋体" w:hAnsi="Times New Roman"/>
          <w:b w:val="0"/>
          <w:bCs w:val="0"/>
        </w:rPr>
        <w:t>4,324.62</w:t>
      </w:r>
      <w:r w:rsidRPr="00AE6ABA">
        <w:rPr>
          <w:rFonts w:ascii="Times New Roman" w:eastAsia="宋体" w:hAnsi="Times New Roman"/>
          <w:b w:val="0"/>
          <w:bCs w:val="0"/>
        </w:rPr>
        <w:t>万元，包含</w:t>
      </w:r>
      <w:proofErr w:type="gramStart"/>
      <w:r w:rsidRPr="00AE6ABA">
        <w:rPr>
          <w:rFonts w:ascii="Times New Roman" w:eastAsia="宋体" w:hAnsi="Times New Roman"/>
          <w:b w:val="0"/>
          <w:bCs w:val="0"/>
        </w:rPr>
        <w:t>世</w:t>
      </w:r>
      <w:proofErr w:type="gramEnd"/>
      <w:r w:rsidRPr="00AE6ABA">
        <w:rPr>
          <w:rFonts w:ascii="Times New Roman" w:eastAsia="宋体" w:hAnsi="Times New Roman"/>
          <w:b w:val="0"/>
          <w:bCs w:val="0"/>
        </w:rPr>
        <w:t>茂长沙公司张家界沿江经济开发区地块项目、碧</w:t>
      </w:r>
      <w:proofErr w:type="gramStart"/>
      <w:r w:rsidRPr="00AE6ABA">
        <w:rPr>
          <w:rFonts w:ascii="Times New Roman" w:eastAsia="宋体" w:hAnsi="Times New Roman"/>
          <w:b w:val="0"/>
          <w:bCs w:val="0"/>
        </w:rPr>
        <w:t>桂园</w:t>
      </w:r>
      <w:proofErr w:type="gramEnd"/>
      <w:r w:rsidRPr="00AE6ABA">
        <w:rPr>
          <w:rFonts w:ascii="Times New Roman" w:eastAsia="宋体" w:hAnsi="Times New Roman"/>
          <w:b w:val="0"/>
          <w:bCs w:val="0"/>
        </w:rPr>
        <w:t>武汉市</w:t>
      </w:r>
      <w:proofErr w:type="gramStart"/>
      <w:r w:rsidRPr="00AE6ABA">
        <w:rPr>
          <w:rFonts w:ascii="Times New Roman" w:eastAsia="宋体" w:hAnsi="Times New Roman"/>
          <w:b w:val="0"/>
          <w:bCs w:val="0"/>
        </w:rPr>
        <w:t>光谷中心</w:t>
      </w:r>
      <w:proofErr w:type="gramEnd"/>
      <w:r w:rsidRPr="00AE6ABA">
        <w:rPr>
          <w:rFonts w:ascii="Times New Roman" w:eastAsia="宋体" w:hAnsi="Times New Roman"/>
          <w:b w:val="0"/>
          <w:bCs w:val="0"/>
        </w:rPr>
        <w:t>十里春风项目、北辰武汉经济技术开发区</w:t>
      </w:r>
      <w:r w:rsidRPr="00AE6ABA">
        <w:rPr>
          <w:rFonts w:ascii="Times New Roman" w:eastAsia="宋体" w:hAnsi="Times New Roman"/>
          <w:b w:val="0"/>
          <w:bCs w:val="0"/>
        </w:rPr>
        <w:t>P068</w:t>
      </w:r>
      <w:r w:rsidRPr="00AE6ABA">
        <w:rPr>
          <w:rFonts w:ascii="Times New Roman" w:eastAsia="宋体" w:hAnsi="Times New Roman"/>
          <w:b w:val="0"/>
          <w:bCs w:val="0"/>
        </w:rPr>
        <w:t>地块项目等多个设计项目，</w:t>
      </w:r>
      <w:r w:rsidR="0088370F" w:rsidRPr="00AE6ABA">
        <w:rPr>
          <w:rFonts w:ascii="Times New Roman" w:eastAsia="宋体" w:hAnsi="Times New Roman"/>
          <w:b w:val="0"/>
          <w:bCs w:val="0"/>
        </w:rPr>
        <w:t>主要项目</w:t>
      </w:r>
      <w:r w:rsidRPr="00AE6ABA">
        <w:rPr>
          <w:rFonts w:ascii="Times New Roman" w:eastAsia="宋体" w:hAnsi="Times New Roman"/>
          <w:b w:val="0"/>
          <w:bCs w:val="0"/>
        </w:rPr>
        <w:t>具体情况如下：</w:t>
      </w:r>
    </w:p>
    <w:p w:rsidR="00F61B32" w:rsidRPr="00AE6ABA" w:rsidRDefault="00F61B32" w:rsidP="00E43ABB">
      <w:pPr>
        <w:pStyle w:val="a7"/>
        <w:spacing w:before="156" w:afterLines="0" w:line="240" w:lineRule="auto"/>
        <w:ind w:firstLine="420"/>
        <w:jc w:val="right"/>
        <w:rPr>
          <w:rFonts w:ascii="Times New Roman" w:eastAsia="宋体" w:hAnsi="Times New Roman"/>
          <w:b w:val="0"/>
          <w:bCs w:val="0"/>
          <w:sz w:val="21"/>
          <w:szCs w:val="21"/>
        </w:rPr>
      </w:pPr>
      <w:r w:rsidRPr="00AE6ABA">
        <w:rPr>
          <w:rFonts w:ascii="Times New Roman" w:eastAsia="宋体" w:hAnsi="Times New Roman"/>
          <w:b w:val="0"/>
          <w:bCs w:val="0"/>
          <w:sz w:val="21"/>
          <w:szCs w:val="21"/>
        </w:rPr>
        <w:t>单位：万元</w:t>
      </w:r>
    </w:p>
    <w:tbl>
      <w:tblPr>
        <w:tblW w:w="5864"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691"/>
        <w:gridCol w:w="3755"/>
        <w:gridCol w:w="4333"/>
        <w:gridCol w:w="1209"/>
      </w:tblGrid>
      <w:tr w:rsidR="00350362" w:rsidRPr="00AE6ABA" w:rsidTr="0088370F">
        <w:trPr>
          <w:trHeight w:val="397"/>
          <w:jc w:val="center"/>
        </w:trPr>
        <w:tc>
          <w:tcPr>
            <w:tcW w:w="346" w:type="pct"/>
            <w:shd w:val="clear" w:color="auto" w:fill="FFFFFF"/>
            <w:vAlign w:val="center"/>
          </w:tcPr>
          <w:p w:rsidR="00350362" w:rsidRPr="00AE6ABA" w:rsidRDefault="00350362" w:rsidP="00675C26">
            <w:pPr>
              <w:adjustRightInd w:val="0"/>
              <w:jc w:val="center"/>
              <w:rPr>
                <w:rFonts w:ascii="Times New Roman" w:eastAsia="宋体" w:hAnsi="Times New Roman" w:cs="Times New Roman"/>
                <w:szCs w:val="21"/>
              </w:rPr>
            </w:pPr>
            <w:r w:rsidRPr="00AE6ABA">
              <w:rPr>
                <w:rFonts w:ascii="Times New Roman" w:eastAsia="宋体" w:hAnsi="Times New Roman" w:cs="Times New Roman"/>
                <w:szCs w:val="21"/>
              </w:rPr>
              <w:t>序号</w:t>
            </w:r>
          </w:p>
        </w:tc>
        <w:tc>
          <w:tcPr>
            <w:tcW w:w="1880" w:type="pct"/>
            <w:shd w:val="clear" w:color="auto" w:fill="FFFFFF"/>
            <w:vAlign w:val="center"/>
          </w:tcPr>
          <w:p w:rsidR="00350362" w:rsidRPr="00AE6ABA" w:rsidRDefault="00350362" w:rsidP="00675C26">
            <w:pPr>
              <w:adjustRightInd w:val="0"/>
              <w:jc w:val="center"/>
              <w:rPr>
                <w:rFonts w:ascii="Times New Roman" w:eastAsia="宋体" w:hAnsi="Times New Roman" w:cs="Times New Roman"/>
                <w:szCs w:val="21"/>
              </w:rPr>
            </w:pPr>
            <w:r w:rsidRPr="00AE6ABA">
              <w:rPr>
                <w:rFonts w:ascii="Times New Roman" w:eastAsia="宋体" w:hAnsi="Times New Roman" w:cs="Times New Roman"/>
                <w:szCs w:val="21"/>
              </w:rPr>
              <w:t>客户名称</w:t>
            </w:r>
          </w:p>
        </w:tc>
        <w:tc>
          <w:tcPr>
            <w:tcW w:w="2169" w:type="pct"/>
            <w:shd w:val="clear" w:color="auto" w:fill="FFFFFF"/>
            <w:vAlign w:val="center"/>
          </w:tcPr>
          <w:p w:rsidR="00350362" w:rsidRPr="00AE6ABA" w:rsidRDefault="00350362" w:rsidP="00675C26">
            <w:pPr>
              <w:adjustRightInd w:val="0"/>
              <w:jc w:val="center"/>
              <w:rPr>
                <w:rFonts w:ascii="Times New Roman" w:eastAsia="宋体" w:hAnsi="Times New Roman" w:cs="Times New Roman"/>
                <w:szCs w:val="21"/>
              </w:rPr>
            </w:pPr>
            <w:r w:rsidRPr="00AE6ABA">
              <w:rPr>
                <w:rFonts w:ascii="Times New Roman" w:eastAsia="宋体" w:hAnsi="Times New Roman" w:cs="Times New Roman"/>
                <w:szCs w:val="21"/>
              </w:rPr>
              <w:t>项目名称</w:t>
            </w:r>
          </w:p>
        </w:tc>
        <w:tc>
          <w:tcPr>
            <w:tcW w:w="605" w:type="pct"/>
            <w:shd w:val="clear" w:color="auto" w:fill="FFFFFF"/>
            <w:vAlign w:val="center"/>
          </w:tcPr>
          <w:p w:rsidR="00350362" w:rsidRPr="00AE6ABA" w:rsidRDefault="00350362" w:rsidP="00675C26">
            <w:pPr>
              <w:adjustRightInd w:val="0"/>
              <w:jc w:val="center"/>
              <w:rPr>
                <w:rFonts w:ascii="Times New Roman" w:eastAsia="宋体" w:hAnsi="Times New Roman" w:cs="Times New Roman"/>
                <w:szCs w:val="21"/>
              </w:rPr>
            </w:pPr>
            <w:r w:rsidRPr="00AE6ABA">
              <w:rPr>
                <w:rFonts w:ascii="Times New Roman" w:eastAsia="宋体" w:hAnsi="Times New Roman" w:cs="Times New Roman"/>
                <w:szCs w:val="21"/>
              </w:rPr>
              <w:t>合同金额</w:t>
            </w:r>
          </w:p>
        </w:tc>
      </w:tr>
      <w:tr w:rsidR="00350362" w:rsidRPr="00AE6ABA" w:rsidTr="0088370F">
        <w:trPr>
          <w:trHeight w:val="397"/>
          <w:jc w:val="center"/>
        </w:trPr>
        <w:tc>
          <w:tcPr>
            <w:tcW w:w="346" w:type="pct"/>
            <w:shd w:val="clear" w:color="auto" w:fill="FFFFFF"/>
            <w:vAlign w:val="center"/>
          </w:tcPr>
          <w:p w:rsidR="00350362" w:rsidRPr="00AE6ABA" w:rsidRDefault="00350362" w:rsidP="00350362">
            <w:pPr>
              <w:adjustRightInd w:val="0"/>
              <w:jc w:val="center"/>
              <w:rPr>
                <w:rFonts w:ascii="Times New Roman" w:eastAsia="宋体" w:hAnsi="Times New Roman" w:cs="Times New Roman"/>
                <w:szCs w:val="21"/>
              </w:rPr>
            </w:pPr>
            <w:r w:rsidRPr="00AE6ABA">
              <w:rPr>
                <w:rFonts w:ascii="Times New Roman" w:eastAsia="宋体" w:hAnsi="Times New Roman" w:cs="Times New Roman"/>
                <w:szCs w:val="21"/>
              </w:rPr>
              <w:t>1</w:t>
            </w:r>
          </w:p>
        </w:tc>
        <w:tc>
          <w:tcPr>
            <w:tcW w:w="1880"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r w:rsidRPr="00AE6ABA">
              <w:rPr>
                <w:rFonts w:ascii="Times New Roman" w:eastAsia="宋体" w:hAnsi="Times New Roman" w:cs="Times New Roman"/>
                <w:color w:val="000000"/>
                <w:szCs w:val="21"/>
              </w:rPr>
              <w:t>张家界</w:t>
            </w:r>
            <w:proofErr w:type="gramStart"/>
            <w:r w:rsidRPr="00AE6ABA">
              <w:rPr>
                <w:rFonts w:ascii="Times New Roman" w:eastAsia="宋体" w:hAnsi="Times New Roman" w:cs="Times New Roman"/>
                <w:color w:val="000000"/>
                <w:szCs w:val="21"/>
              </w:rPr>
              <w:t>世茂荣展置业</w:t>
            </w:r>
            <w:proofErr w:type="gramEnd"/>
            <w:r w:rsidRPr="00AE6ABA">
              <w:rPr>
                <w:rFonts w:ascii="Times New Roman" w:eastAsia="宋体" w:hAnsi="Times New Roman" w:cs="Times New Roman"/>
                <w:color w:val="000000"/>
                <w:szCs w:val="21"/>
              </w:rPr>
              <w:t>有限公司</w:t>
            </w:r>
          </w:p>
        </w:tc>
        <w:tc>
          <w:tcPr>
            <w:tcW w:w="2169"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proofErr w:type="gramStart"/>
            <w:r w:rsidRPr="00AE6ABA">
              <w:rPr>
                <w:rFonts w:ascii="Times New Roman" w:eastAsia="宋体" w:hAnsi="Times New Roman" w:cs="Times New Roman"/>
                <w:color w:val="000000"/>
                <w:szCs w:val="21"/>
              </w:rPr>
              <w:t>世</w:t>
            </w:r>
            <w:proofErr w:type="gramEnd"/>
            <w:r w:rsidRPr="00AE6ABA">
              <w:rPr>
                <w:rFonts w:ascii="Times New Roman" w:eastAsia="宋体" w:hAnsi="Times New Roman" w:cs="Times New Roman"/>
                <w:color w:val="000000"/>
                <w:szCs w:val="21"/>
              </w:rPr>
              <w:t>茂长沙公司张家界沿江经济开发区地块</w:t>
            </w:r>
          </w:p>
        </w:tc>
        <w:tc>
          <w:tcPr>
            <w:tcW w:w="605" w:type="pct"/>
            <w:shd w:val="clear" w:color="auto" w:fill="FFFFFF"/>
            <w:vAlign w:val="center"/>
          </w:tcPr>
          <w:p w:rsidR="00350362" w:rsidRPr="00AE6ABA" w:rsidRDefault="00350362" w:rsidP="00C21827">
            <w:pPr>
              <w:adjustRightInd w:val="0"/>
              <w:jc w:val="right"/>
              <w:rPr>
                <w:rFonts w:ascii="Times New Roman" w:eastAsia="宋体" w:hAnsi="Times New Roman" w:cs="Times New Roman"/>
                <w:szCs w:val="21"/>
              </w:rPr>
            </w:pPr>
            <w:r w:rsidRPr="00AE6ABA">
              <w:rPr>
                <w:rFonts w:ascii="Times New Roman" w:eastAsia="宋体" w:hAnsi="Times New Roman" w:cs="Times New Roman"/>
                <w:color w:val="000000"/>
                <w:szCs w:val="21"/>
              </w:rPr>
              <w:t>1,012.28</w:t>
            </w:r>
          </w:p>
        </w:tc>
      </w:tr>
      <w:tr w:rsidR="00350362" w:rsidRPr="00AE6ABA" w:rsidTr="0088370F">
        <w:trPr>
          <w:trHeight w:val="397"/>
          <w:jc w:val="center"/>
        </w:trPr>
        <w:tc>
          <w:tcPr>
            <w:tcW w:w="346" w:type="pct"/>
            <w:shd w:val="clear" w:color="auto" w:fill="FFFFFF"/>
            <w:vAlign w:val="center"/>
          </w:tcPr>
          <w:p w:rsidR="00350362" w:rsidRPr="00AE6ABA" w:rsidRDefault="00350362" w:rsidP="00350362">
            <w:pPr>
              <w:adjustRightInd w:val="0"/>
              <w:jc w:val="center"/>
              <w:rPr>
                <w:rFonts w:ascii="Times New Roman" w:eastAsia="宋体" w:hAnsi="Times New Roman" w:cs="Times New Roman"/>
                <w:szCs w:val="21"/>
              </w:rPr>
            </w:pPr>
            <w:r w:rsidRPr="00AE6ABA">
              <w:rPr>
                <w:rFonts w:ascii="Times New Roman" w:eastAsia="宋体" w:hAnsi="Times New Roman" w:cs="Times New Roman"/>
                <w:szCs w:val="21"/>
              </w:rPr>
              <w:t>2</w:t>
            </w:r>
          </w:p>
        </w:tc>
        <w:tc>
          <w:tcPr>
            <w:tcW w:w="1880"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r w:rsidRPr="00AE6ABA">
              <w:rPr>
                <w:rFonts w:ascii="Times New Roman" w:eastAsia="宋体" w:hAnsi="Times New Roman" w:cs="Times New Roman"/>
                <w:color w:val="000000"/>
                <w:szCs w:val="21"/>
              </w:rPr>
              <w:t>TCL</w:t>
            </w:r>
            <w:r w:rsidRPr="00AE6ABA">
              <w:rPr>
                <w:rFonts w:ascii="Times New Roman" w:eastAsia="宋体" w:hAnsi="Times New Roman" w:cs="Times New Roman"/>
                <w:color w:val="000000"/>
                <w:szCs w:val="21"/>
              </w:rPr>
              <w:t>科技产业园（武汉）有限公司</w:t>
            </w:r>
          </w:p>
        </w:tc>
        <w:tc>
          <w:tcPr>
            <w:tcW w:w="2169"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r w:rsidRPr="00AE6ABA">
              <w:rPr>
                <w:rFonts w:ascii="Times New Roman" w:eastAsia="宋体" w:hAnsi="Times New Roman" w:cs="Times New Roman"/>
                <w:color w:val="000000"/>
                <w:szCs w:val="21"/>
              </w:rPr>
              <w:t>碧</w:t>
            </w:r>
            <w:proofErr w:type="gramStart"/>
            <w:r w:rsidRPr="00AE6ABA">
              <w:rPr>
                <w:rFonts w:ascii="Times New Roman" w:eastAsia="宋体" w:hAnsi="Times New Roman" w:cs="Times New Roman"/>
                <w:color w:val="000000"/>
                <w:szCs w:val="21"/>
              </w:rPr>
              <w:t>桂园</w:t>
            </w:r>
            <w:proofErr w:type="gramEnd"/>
            <w:r w:rsidRPr="00AE6ABA">
              <w:rPr>
                <w:rFonts w:ascii="Times New Roman" w:eastAsia="宋体" w:hAnsi="Times New Roman" w:cs="Times New Roman"/>
                <w:color w:val="000000"/>
                <w:szCs w:val="21"/>
              </w:rPr>
              <w:t>武汉市</w:t>
            </w:r>
            <w:proofErr w:type="gramStart"/>
            <w:r w:rsidRPr="00AE6ABA">
              <w:rPr>
                <w:rFonts w:ascii="Times New Roman" w:eastAsia="宋体" w:hAnsi="Times New Roman" w:cs="Times New Roman"/>
                <w:color w:val="000000"/>
                <w:szCs w:val="21"/>
              </w:rPr>
              <w:t>光谷中心</w:t>
            </w:r>
            <w:proofErr w:type="gramEnd"/>
            <w:r w:rsidRPr="00AE6ABA">
              <w:rPr>
                <w:rFonts w:ascii="Times New Roman" w:eastAsia="宋体" w:hAnsi="Times New Roman" w:cs="Times New Roman"/>
                <w:color w:val="000000"/>
                <w:szCs w:val="21"/>
              </w:rPr>
              <w:t>十里春风项目</w:t>
            </w:r>
          </w:p>
        </w:tc>
        <w:tc>
          <w:tcPr>
            <w:tcW w:w="605" w:type="pct"/>
            <w:shd w:val="clear" w:color="auto" w:fill="FFFFFF"/>
            <w:vAlign w:val="center"/>
          </w:tcPr>
          <w:p w:rsidR="00350362" w:rsidRPr="00AE6ABA" w:rsidRDefault="0088370F" w:rsidP="00C21827">
            <w:pPr>
              <w:adjustRightInd w:val="0"/>
              <w:jc w:val="right"/>
              <w:rPr>
                <w:rFonts w:ascii="Times New Roman" w:eastAsia="宋体" w:hAnsi="Times New Roman" w:cs="Times New Roman"/>
                <w:szCs w:val="21"/>
              </w:rPr>
            </w:pPr>
            <w:r w:rsidRPr="00AE6ABA">
              <w:rPr>
                <w:rFonts w:ascii="Times New Roman" w:eastAsia="宋体" w:hAnsi="Times New Roman" w:cs="Times New Roman"/>
                <w:color w:val="000000"/>
                <w:szCs w:val="21"/>
              </w:rPr>
              <w:t>487.00</w:t>
            </w:r>
          </w:p>
        </w:tc>
      </w:tr>
      <w:tr w:rsidR="00350362" w:rsidRPr="00AE6ABA" w:rsidTr="0088370F">
        <w:trPr>
          <w:trHeight w:val="397"/>
          <w:jc w:val="center"/>
        </w:trPr>
        <w:tc>
          <w:tcPr>
            <w:tcW w:w="346" w:type="pct"/>
            <w:shd w:val="clear" w:color="auto" w:fill="FFFFFF"/>
            <w:vAlign w:val="center"/>
          </w:tcPr>
          <w:p w:rsidR="00350362" w:rsidRPr="00AE6ABA" w:rsidRDefault="00350362" w:rsidP="00350362">
            <w:pPr>
              <w:adjustRightInd w:val="0"/>
              <w:jc w:val="center"/>
              <w:rPr>
                <w:rFonts w:ascii="Times New Roman" w:eastAsia="宋体" w:hAnsi="Times New Roman" w:cs="Times New Roman"/>
                <w:szCs w:val="21"/>
              </w:rPr>
            </w:pPr>
            <w:r w:rsidRPr="00AE6ABA">
              <w:rPr>
                <w:rFonts w:ascii="Times New Roman" w:eastAsia="宋体" w:hAnsi="Times New Roman" w:cs="Times New Roman"/>
                <w:szCs w:val="21"/>
              </w:rPr>
              <w:t>3</w:t>
            </w:r>
          </w:p>
        </w:tc>
        <w:tc>
          <w:tcPr>
            <w:tcW w:w="1880"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proofErr w:type="gramStart"/>
            <w:r w:rsidRPr="00AE6ABA">
              <w:rPr>
                <w:rFonts w:ascii="Times New Roman" w:eastAsia="宋体" w:hAnsi="Times New Roman" w:cs="Times New Roman"/>
                <w:color w:val="000000"/>
                <w:szCs w:val="21"/>
              </w:rPr>
              <w:t>武汉辰展房地产</w:t>
            </w:r>
            <w:proofErr w:type="gramEnd"/>
            <w:r w:rsidRPr="00AE6ABA">
              <w:rPr>
                <w:rFonts w:ascii="Times New Roman" w:eastAsia="宋体" w:hAnsi="Times New Roman" w:cs="Times New Roman"/>
                <w:color w:val="000000"/>
                <w:szCs w:val="21"/>
              </w:rPr>
              <w:t>开发有限公司</w:t>
            </w:r>
          </w:p>
        </w:tc>
        <w:tc>
          <w:tcPr>
            <w:tcW w:w="2169"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r w:rsidRPr="00AE6ABA">
              <w:rPr>
                <w:rFonts w:ascii="Times New Roman" w:eastAsia="宋体" w:hAnsi="Times New Roman" w:cs="Times New Roman"/>
                <w:color w:val="000000"/>
                <w:szCs w:val="21"/>
              </w:rPr>
              <w:t>北辰武汉经济技术开发区</w:t>
            </w:r>
            <w:r w:rsidRPr="00AE6ABA">
              <w:rPr>
                <w:rFonts w:ascii="Times New Roman" w:eastAsia="宋体" w:hAnsi="Times New Roman" w:cs="Times New Roman"/>
                <w:color w:val="000000"/>
                <w:szCs w:val="21"/>
              </w:rPr>
              <w:t>P068</w:t>
            </w:r>
            <w:r w:rsidRPr="00AE6ABA">
              <w:rPr>
                <w:rFonts w:ascii="Times New Roman" w:eastAsia="宋体" w:hAnsi="Times New Roman" w:cs="Times New Roman"/>
                <w:color w:val="000000"/>
                <w:szCs w:val="21"/>
              </w:rPr>
              <w:t>地块项目</w:t>
            </w:r>
          </w:p>
        </w:tc>
        <w:tc>
          <w:tcPr>
            <w:tcW w:w="605" w:type="pct"/>
            <w:shd w:val="clear" w:color="auto" w:fill="FFFFFF"/>
            <w:vAlign w:val="center"/>
          </w:tcPr>
          <w:p w:rsidR="00350362" w:rsidRPr="00AE6ABA" w:rsidRDefault="00350362" w:rsidP="00C21827">
            <w:pPr>
              <w:adjustRightInd w:val="0"/>
              <w:jc w:val="right"/>
              <w:rPr>
                <w:rFonts w:ascii="Times New Roman" w:eastAsia="宋体" w:hAnsi="Times New Roman" w:cs="Times New Roman"/>
                <w:szCs w:val="21"/>
              </w:rPr>
            </w:pPr>
            <w:r w:rsidRPr="00AE6ABA">
              <w:rPr>
                <w:rFonts w:ascii="Times New Roman" w:eastAsia="宋体" w:hAnsi="Times New Roman" w:cs="Times New Roman"/>
                <w:color w:val="000000"/>
                <w:szCs w:val="21"/>
              </w:rPr>
              <w:t>440.14</w:t>
            </w:r>
          </w:p>
        </w:tc>
      </w:tr>
      <w:tr w:rsidR="00350362" w:rsidRPr="00AE6ABA" w:rsidTr="0088370F">
        <w:trPr>
          <w:trHeight w:val="397"/>
          <w:jc w:val="center"/>
        </w:trPr>
        <w:tc>
          <w:tcPr>
            <w:tcW w:w="346" w:type="pct"/>
            <w:shd w:val="clear" w:color="auto" w:fill="FFFFFF"/>
            <w:vAlign w:val="center"/>
          </w:tcPr>
          <w:p w:rsidR="00350362" w:rsidRPr="00AE6ABA" w:rsidRDefault="00350362" w:rsidP="00350362">
            <w:pPr>
              <w:adjustRightInd w:val="0"/>
              <w:jc w:val="center"/>
              <w:rPr>
                <w:rFonts w:ascii="Times New Roman" w:eastAsia="宋体" w:hAnsi="Times New Roman" w:cs="Times New Roman"/>
                <w:szCs w:val="21"/>
              </w:rPr>
            </w:pPr>
            <w:r w:rsidRPr="00AE6ABA">
              <w:rPr>
                <w:rFonts w:ascii="Times New Roman" w:eastAsia="宋体" w:hAnsi="Times New Roman" w:cs="Times New Roman"/>
                <w:szCs w:val="21"/>
              </w:rPr>
              <w:t>4</w:t>
            </w:r>
          </w:p>
        </w:tc>
        <w:tc>
          <w:tcPr>
            <w:tcW w:w="1880"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r w:rsidRPr="00AE6ABA">
              <w:rPr>
                <w:rFonts w:ascii="Times New Roman" w:eastAsia="宋体" w:hAnsi="Times New Roman" w:cs="Times New Roman"/>
                <w:color w:val="000000"/>
                <w:szCs w:val="21"/>
              </w:rPr>
              <w:t>廊坊</w:t>
            </w:r>
            <w:proofErr w:type="gramStart"/>
            <w:r w:rsidRPr="00AE6ABA">
              <w:rPr>
                <w:rFonts w:ascii="Times New Roman" w:eastAsia="宋体" w:hAnsi="Times New Roman" w:cs="Times New Roman"/>
                <w:color w:val="000000"/>
                <w:szCs w:val="21"/>
              </w:rPr>
              <w:t>市辰智房地产</w:t>
            </w:r>
            <w:proofErr w:type="gramEnd"/>
            <w:r w:rsidRPr="00AE6ABA">
              <w:rPr>
                <w:rFonts w:ascii="Times New Roman" w:eastAsia="宋体" w:hAnsi="Times New Roman" w:cs="Times New Roman"/>
                <w:color w:val="000000"/>
                <w:szCs w:val="21"/>
              </w:rPr>
              <w:t>开发有限公司</w:t>
            </w:r>
          </w:p>
        </w:tc>
        <w:tc>
          <w:tcPr>
            <w:tcW w:w="2169"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r w:rsidRPr="00AE6ABA">
              <w:rPr>
                <w:rFonts w:ascii="Times New Roman" w:eastAsia="宋体" w:hAnsi="Times New Roman" w:cs="Times New Roman"/>
                <w:color w:val="000000"/>
                <w:szCs w:val="21"/>
              </w:rPr>
              <w:t>北辰廊坊</w:t>
            </w:r>
            <w:r w:rsidRPr="00AE6ABA">
              <w:rPr>
                <w:rFonts w:ascii="Times New Roman" w:eastAsia="宋体" w:hAnsi="Times New Roman" w:cs="Times New Roman"/>
                <w:color w:val="000000"/>
                <w:szCs w:val="21"/>
              </w:rPr>
              <w:t>2018-4</w:t>
            </w:r>
            <w:r w:rsidRPr="00AE6ABA">
              <w:rPr>
                <w:rFonts w:ascii="Times New Roman" w:eastAsia="宋体" w:hAnsi="Times New Roman" w:cs="Times New Roman"/>
                <w:color w:val="000000"/>
                <w:szCs w:val="21"/>
              </w:rPr>
              <w:t>地块项目</w:t>
            </w:r>
          </w:p>
        </w:tc>
        <w:tc>
          <w:tcPr>
            <w:tcW w:w="605" w:type="pct"/>
            <w:shd w:val="clear" w:color="auto" w:fill="FFFFFF"/>
            <w:vAlign w:val="center"/>
          </w:tcPr>
          <w:p w:rsidR="00350362" w:rsidRPr="00AE6ABA" w:rsidRDefault="00350362" w:rsidP="00C21827">
            <w:pPr>
              <w:adjustRightInd w:val="0"/>
              <w:jc w:val="right"/>
              <w:rPr>
                <w:rFonts w:ascii="Times New Roman" w:eastAsia="宋体" w:hAnsi="Times New Roman" w:cs="Times New Roman"/>
                <w:szCs w:val="21"/>
              </w:rPr>
            </w:pPr>
            <w:r w:rsidRPr="00AE6ABA">
              <w:rPr>
                <w:rFonts w:ascii="Times New Roman" w:eastAsia="宋体" w:hAnsi="Times New Roman" w:cs="Times New Roman"/>
                <w:color w:val="000000"/>
                <w:szCs w:val="21"/>
              </w:rPr>
              <w:t>399.15</w:t>
            </w:r>
          </w:p>
        </w:tc>
      </w:tr>
      <w:tr w:rsidR="00350362" w:rsidRPr="00AE6ABA" w:rsidTr="0088370F">
        <w:trPr>
          <w:trHeight w:val="397"/>
          <w:jc w:val="center"/>
        </w:trPr>
        <w:tc>
          <w:tcPr>
            <w:tcW w:w="346" w:type="pct"/>
            <w:shd w:val="clear" w:color="auto" w:fill="FFFFFF"/>
            <w:vAlign w:val="center"/>
          </w:tcPr>
          <w:p w:rsidR="00350362" w:rsidRPr="00AE6ABA" w:rsidRDefault="00350362" w:rsidP="00350362">
            <w:pPr>
              <w:adjustRightInd w:val="0"/>
              <w:jc w:val="center"/>
              <w:rPr>
                <w:rFonts w:ascii="Times New Roman" w:eastAsia="宋体" w:hAnsi="Times New Roman" w:cs="Times New Roman"/>
                <w:szCs w:val="21"/>
              </w:rPr>
            </w:pPr>
            <w:r w:rsidRPr="00AE6ABA">
              <w:rPr>
                <w:rFonts w:ascii="Times New Roman" w:eastAsia="宋体" w:hAnsi="Times New Roman" w:cs="Times New Roman"/>
                <w:szCs w:val="21"/>
              </w:rPr>
              <w:t>5</w:t>
            </w:r>
          </w:p>
        </w:tc>
        <w:tc>
          <w:tcPr>
            <w:tcW w:w="1880"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proofErr w:type="gramStart"/>
            <w:r w:rsidRPr="00AE6ABA">
              <w:rPr>
                <w:rFonts w:ascii="Times New Roman" w:eastAsia="宋体" w:hAnsi="Times New Roman" w:cs="Times New Roman"/>
                <w:color w:val="000000"/>
                <w:szCs w:val="21"/>
              </w:rPr>
              <w:t>武汉金辰盈创</w:t>
            </w:r>
            <w:proofErr w:type="gramEnd"/>
            <w:r w:rsidRPr="00AE6ABA">
              <w:rPr>
                <w:rFonts w:ascii="Times New Roman" w:eastAsia="宋体" w:hAnsi="Times New Roman" w:cs="Times New Roman"/>
                <w:color w:val="000000"/>
                <w:szCs w:val="21"/>
              </w:rPr>
              <w:t>置业有限公司</w:t>
            </w:r>
          </w:p>
        </w:tc>
        <w:tc>
          <w:tcPr>
            <w:tcW w:w="2169"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r w:rsidRPr="00AE6ABA">
              <w:rPr>
                <w:rFonts w:ascii="Times New Roman" w:eastAsia="宋体" w:hAnsi="Times New Roman" w:cs="Times New Roman"/>
                <w:color w:val="000000"/>
                <w:szCs w:val="21"/>
              </w:rPr>
              <w:t>(</w:t>
            </w:r>
            <w:r w:rsidRPr="00AE6ABA">
              <w:rPr>
                <w:rFonts w:ascii="Times New Roman" w:eastAsia="宋体" w:hAnsi="Times New Roman" w:cs="Times New Roman"/>
                <w:color w:val="000000"/>
                <w:szCs w:val="21"/>
              </w:rPr>
              <w:t>住宅</w:t>
            </w:r>
            <w:r w:rsidRPr="00AE6ABA">
              <w:rPr>
                <w:rFonts w:ascii="Times New Roman" w:eastAsia="宋体" w:hAnsi="Times New Roman" w:cs="Times New Roman"/>
                <w:color w:val="000000"/>
                <w:szCs w:val="21"/>
              </w:rPr>
              <w:t>)</w:t>
            </w:r>
            <w:r w:rsidRPr="00AE6ABA">
              <w:rPr>
                <w:rFonts w:ascii="Times New Roman" w:eastAsia="宋体" w:hAnsi="Times New Roman" w:cs="Times New Roman"/>
                <w:color w:val="000000"/>
                <w:szCs w:val="21"/>
              </w:rPr>
              <w:t>北辰武汉东西湖区</w:t>
            </w:r>
            <w:r w:rsidRPr="00AE6ABA">
              <w:rPr>
                <w:rFonts w:ascii="Times New Roman" w:eastAsia="宋体" w:hAnsi="Times New Roman" w:cs="Times New Roman"/>
                <w:color w:val="000000"/>
                <w:szCs w:val="21"/>
              </w:rPr>
              <w:t>164</w:t>
            </w:r>
            <w:r w:rsidRPr="00AE6ABA">
              <w:rPr>
                <w:rFonts w:ascii="Times New Roman" w:eastAsia="宋体" w:hAnsi="Times New Roman" w:cs="Times New Roman"/>
                <w:color w:val="000000"/>
                <w:szCs w:val="21"/>
              </w:rPr>
              <w:t>号地块项目</w:t>
            </w:r>
          </w:p>
        </w:tc>
        <w:tc>
          <w:tcPr>
            <w:tcW w:w="605" w:type="pct"/>
            <w:shd w:val="clear" w:color="auto" w:fill="FFFFFF"/>
            <w:vAlign w:val="center"/>
          </w:tcPr>
          <w:p w:rsidR="00350362" w:rsidRPr="00AE6ABA" w:rsidRDefault="00350362" w:rsidP="00C21827">
            <w:pPr>
              <w:adjustRightInd w:val="0"/>
              <w:jc w:val="right"/>
              <w:rPr>
                <w:rFonts w:ascii="Times New Roman" w:eastAsia="宋体" w:hAnsi="Times New Roman" w:cs="Times New Roman"/>
                <w:szCs w:val="21"/>
              </w:rPr>
            </w:pPr>
            <w:r w:rsidRPr="00AE6ABA">
              <w:rPr>
                <w:rFonts w:ascii="Times New Roman" w:eastAsia="宋体" w:hAnsi="Times New Roman" w:cs="Times New Roman"/>
                <w:color w:val="000000"/>
                <w:szCs w:val="21"/>
              </w:rPr>
              <w:t>388.71</w:t>
            </w:r>
          </w:p>
        </w:tc>
      </w:tr>
      <w:tr w:rsidR="00350362" w:rsidRPr="00AE6ABA" w:rsidTr="0088370F">
        <w:trPr>
          <w:trHeight w:val="397"/>
          <w:jc w:val="center"/>
        </w:trPr>
        <w:tc>
          <w:tcPr>
            <w:tcW w:w="346" w:type="pct"/>
            <w:shd w:val="clear" w:color="auto" w:fill="FFFFFF"/>
            <w:vAlign w:val="center"/>
          </w:tcPr>
          <w:p w:rsidR="00350362" w:rsidRPr="00AE6ABA" w:rsidRDefault="00350362" w:rsidP="00350362">
            <w:pPr>
              <w:adjustRightInd w:val="0"/>
              <w:jc w:val="center"/>
              <w:rPr>
                <w:rFonts w:ascii="Times New Roman" w:eastAsia="宋体" w:hAnsi="Times New Roman" w:cs="Times New Roman"/>
                <w:szCs w:val="21"/>
              </w:rPr>
            </w:pPr>
            <w:r w:rsidRPr="00AE6ABA">
              <w:rPr>
                <w:rFonts w:ascii="Times New Roman" w:eastAsia="宋体" w:hAnsi="Times New Roman" w:cs="Times New Roman"/>
                <w:szCs w:val="21"/>
              </w:rPr>
              <w:t>6</w:t>
            </w:r>
          </w:p>
        </w:tc>
        <w:tc>
          <w:tcPr>
            <w:tcW w:w="1880"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proofErr w:type="gramStart"/>
            <w:r w:rsidRPr="00AE6ABA">
              <w:rPr>
                <w:rFonts w:ascii="Times New Roman" w:eastAsia="宋体" w:hAnsi="Times New Roman" w:cs="Times New Roman"/>
                <w:color w:val="000000"/>
                <w:szCs w:val="21"/>
              </w:rPr>
              <w:t>武汉辰发房地产</w:t>
            </w:r>
            <w:proofErr w:type="gramEnd"/>
            <w:r w:rsidRPr="00AE6ABA">
              <w:rPr>
                <w:rFonts w:ascii="Times New Roman" w:eastAsia="宋体" w:hAnsi="Times New Roman" w:cs="Times New Roman"/>
                <w:color w:val="000000"/>
                <w:szCs w:val="21"/>
              </w:rPr>
              <w:t>开发有限公司</w:t>
            </w:r>
          </w:p>
        </w:tc>
        <w:tc>
          <w:tcPr>
            <w:tcW w:w="2169"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r w:rsidRPr="00AE6ABA">
              <w:rPr>
                <w:rFonts w:ascii="Times New Roman" w:eastAsia="宋体" w:hAnsi="Times New Roman" w:cs="Times New Roman"/>
                <w:color w:val="000000"/>
                <w:szCs w:val="21"/>
              </w:rPr>
              <w:t>北辰武汉经济技术开发区</w:t>
            </w:r>
            <w:r w:rsidRPr="00AE6ABA">
              <w:rPr>
                <w:rFonts w:ascii="Times New Roman" w:eastAsia="宋体" w:hAnsi="Times New Roman" w:cs="Times New Roman"/>
                <w:color w:val="000000"/>
                <w:szCs w:val="21"/>
              </w:rPr>
              <w:t>P067</w:t>
            </w:r>
            <w:r w:rsidRPr="00AE6ABA">
              <w:rPr>
                <w:rFonts w:ascii="Times New Roman" w:eastAsia="宋体" w:hAnsi="Times New Roman" w:cs="Times New Roman"/>
                <w:color w:val="000000"/>
                <w:szCs w:val="21"/>
              </w:rPr>
              <w:t>地块项目</w:t>
            </w:r>
          </w:p>
        </w:tc>
        <w:tc>
          <w:tcPr>
            <w:tcW w:w="605" w:type="pct"/>
            <w:shd w:val="clear" w:color="auto" w:fill="FFFFFF"/>
            <w:vAlign w:val="center"/>
          </w:tcPr>
          <w:p w:rsidR="00350362" w:rsidRPr="00AE6ABA" w:rsidRDefault="00350362" w:rsidP="00C21827">
            <w:pPr>
              <w:adjustRightInd w:val="0"/>
              <w:jc w:val="right"/>
              <w:rPr>
                <w:rFonts w:ascii="Times New Roman" w:eastAsia="宋体" w:hAnsi="Times New Roman" w:cs="Times New Roman"/>
                <w:szCs w:val="21"/>
              </w:rPr>
            </w:pPr>
            <w:r w:rsidRPr="00AE6ABA">
              <w:rPr>
                <w:rFonts w:ascii="Times New Roman" w:eastAsia="宋体" w:hAnsi="Times New Roman" w:cs="Times New Roman"/>
                <w:color w:val="000000"/>
                <w:szCs w:val="21"/>
              </w:rPr>
              <w:t>354.41</w:t>
            </w:r>
          </w:p>
        </w:tc>
      </w:tr>
      <w:tr w:rsidR="00350362" w:rsidRPr="00AE6ABA" w:rsidTr="0088370F">
        <w:trPr>
          <w:trHeight w:val="397"/>
          <w:jc w:val="center"/>
        </w:trPr>
        <w:tc>
          <w:tcPr>
            <w:tcW w:w="346" w:type="pct"/>
            <w:shd w:val="clear" w:color="auto" w:fill="FFFFFF"/>
            <w:vAlign w:val="center"/>
          </w:tcPr>
          <w:p w:rsidR="00350362" w:rsidRPr="00AE6ABA" w:rsidRDefault="00350362" w:rsidP="00350362">
            <w:pPr>
              <w:adjustRightInd w:val="0"/>
              <w:jc w:val="center"/>
              <w:rPr>
                <w:rFonts w:ascii="Times New Roman" w:eastAsia="宋体" w:hAnsi="Times New Roman" w:cs="Times New Roman"/>
                <w:szCs w:val="21"/>
              </w:rPr>
            </w:pPr>
            <w:r w:rsidRPr="00AE6ABA">
              <w:rPr>
                <w:rFonts w:ascii="Times New Roman" w:eastAsia="宋体" w:hAnsi="Times New Roman" w:cs="Times New Roman"/>
                <w:szCs w:val="21"/>
              </w:rPr>
              <w:t>7</w:t>
            </w:r>
          </w:p>
        </w:tc>
        <w:tc>
          <w:tcPr>
            <w:tcW w:w="1880"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r w:rsidRPr="00AE6ABA">
              <w:rPr>
                <w:rFonts w:ascii="Times New Roman" w:eastAsia="宋体" w:hAnsi="Times New Roman" w:cs="Times New Roman"/>
                <w:color w:val="000000"/>
                <w:szCs w:val="21"/>
              </w:rPr>
              <w:t>长沙滨辰置业有限公司</w:t>
            </w:r>
          </w:p>
        </w:tc>
        <w:tc>
          <w:tcPr>
            <w:tcW w:w="2169"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r w:rsidRPr="00AE6ABA">
              <w:rPr>
                <w:rFonts w:ascii="Times New Roman" w:eastAsia="宋体" w:hAnsi="Times New Roman" w:cs="Times New Roman"/>
                <w:color w:val="000000"/>
                <w:szCs w:val="21"/>
              </w:rPr>
              <w:t>长沙北辰</w:t>
            </w:r>
            <w:proofErr w:type="gramStart"/>
            <w:r w:rsidRPr="00AE6ABA">
              <w:rPr>
                <w:rFonts w:ascii="Times New Roman" w:eastAsia="宋体" w:hAnsi="Times New Roman" w:cs="Times New Roman"/>
                <w:color w:val="000000"/>
                <w:szCs w:val="21"/>
              </w:rPr>
              <w:t>观沙岭项目</w:t>
            </w:r>
            <w:proofErr w:type="gramEnd"/>
          </w:p>
        </w:tc>
        <w:tc>
          <w:tcPr>
            <w:tcW w:w="605" w:type="pct"/>
            <w:shd w:val="clear" w:color="auto" w:fill="FFFFFF"/>
            <w:vAlign w:val="center"/>
          </w:tcPr>
          <w:p w:rsidR="00350362" w:rsidRPr="00AE6ABA" w:rsidRDefault="00350362" w:rsidP="00C21827">
            <w:pPr>
              <w:adjustRightInd w:val="0"/>
              <w:jc w:val="right"/>
              <w:rPr>
                <w:rFonts w:ascii="Times New Roman" w:eastAsia="宋体" w:hAnsi="Times New Roman" w:cs="Times New Roman"/>
                <w:szCs w:val="21"/>
              </w:rPr>
            </w:pPr>
            <w:r w:rsidRPr="00AE6ABA">
              <w:rPr>
                <w:rFonts w:ascii="Times New Roman" w:eastAsia="宋体" w:hAnsi="Times New Roman" w:cs="Times New Roman"/>
                <w:color w:val="000000"/>
                <w:szCs w:val="21"/>
              </w:rPr>
              <w:t>324.00</w:t>
            </w:r>
          </w:p>
        </w:tc>
      </w:tr>
      <w:tr w:rsidR="00350362" w:rsidRPr="00AE6ABA" w:rsidTr="0088370F">
        <w:trPr>
          <w:trHeight w:val="397"/>
          <w:jc w:val="center"/>
        </w:trPr>
        <w:tc>
          <w:tcPr>
            <w:tcW w:w="346" w:type="pct"/>
            <w:shd w:val="clear" w:color="auto" w:fill="FFFFFF"/>
            <w:vAlign w:val="center"/>
          </w:tcPr>
          <w:p w:rsidR="00350362" w:rsidRPr="00AE6ABA" w:rsidRDefault="00350362" w:rsidP="00350362">
            <w:pPr>
              <w:adjustRightInd w:val="0"/>
              <w:jc w:val="center"/>
              <w:rPr>
                <w:rFonts w:ascii="Times New Roman" w:eastAsia="宋体" w:hAnsi="Times New Roman" w:cs="Times New Roman"/>
                <w:szCs w:val="21"/>
              </w:rPr>
            </w:pPr>
            <w:r w:rsidRPr="00AE6ABA">
              <w:rPr>
                <w:rFonts w:ascii="Times New Roman" w:eastAsia="宋体" w:hAnsi="Times New Roman" w:cs="Times New Roman"/>
                <w:szCs w:val="21"/>
              </w:rPr>
              <w:t>8</w:t>
            </w:r>
          </w:p>
        </w:tc>
        <w:tc>
          <w:tcPr>
            <w:tcW w:w="1880"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r w:rsidRPr="00AE6ABA">
              <w:rPr>
                <w:rFonts w:ascii="Times New Roman" w:eastAsia="宋体" w:hAnsi="Times New Roman" w:cs="Times New Roman"/>
                <w:color w:val="000000"/>
                <w:szCs w:val="21"/>
              </w:rPr>
              <w:t>合肥</w:t>
            </w:r>
            <w:proofErr w:type="gramStart"/>
            <w:r w:rsidRPr="00AE6ABA">
              <w:rPr>
                <w:rFonts w:ascii="Times New Roman" w:eastAsia="宋体" w:hAnsi="Times New Roman" w:cs="Times New Roman"/>
                <w:color w:val="000000"/>
                <w:szCs w:val="21"/>
              </w:rPr>
              <w:t>世茂欣源</w:t>
            </w:r>
            <w:proofErr w:type="gramEnd"/>
            <w:r w:rsidRPr="00AE6ABA">
              <w:rPr>
                <w:rFonts w:ascii="Times New Roman" w:eastAsia="宋体" w:hAnsi="Times New Roman" w:cs="Times New Roman"/>
                <w:color w:val="000000"/>
                <w:szCs w:val="21"/>
              </w:rPr>
              <w:t>茂房地产开发有限公司</w:t>
            </w:r>
          </w:p>
        </w:tc>
        <w:tc>
          <w:tcPr>
            <w:tcW w:w="2169"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r w:rsidRPr="00AE6ABA">
              <w:rPr>
                <w:rFonts w:ascii="Times New Roman" w:eastAsia="宋体" w:hAnsi="Times New Roman" w:cs="Times New Roman"/>
                <w:color w:val="000000"/>
                <w:szCs w:val="21"/>
              </w:rPr>
              <w:t>合肥</w:t>
            </w:r>
            <w:proofErr w:type="gramStart"/>
            <w:r w:rsidRPr="00AE6ABA">
              <w:rPr>
                <w:rFonts w:ascii="Times New Roman" w:eastAsia="宋体" w:hAnsi="Times New Roman" w:cs="Times New Roman"/>
                <w:color w:val="000000"/>
                <w:szCs w:val="21"/>
              </w:rPr>
              <w:t>世</w:t>
            </w:r>
            <w:proofErr w:type="gramEnd"/>
            <w:r w:rsidRPr="00AE6ABA">
              <w:rPr>
                <w:rFonts w:ascii="Times New Roman" w:eastAsia="宋体" w:hAnsi="Times New Roman" w:cs="Times New Roman"/>
                <w:color w:val="000000"/>
                <w:szCs w:val="21"/>
              </w:rPr>
              <w:t>茂长丰县</w:t>
            </w:r>
            <w:r w:rsidRPr="00AE6ABA">
              <w:rPr>
                <w:rFonts w:ascii="Times New Roman" w:eastAsia="宋体" w:hAnsi="Times New Roman" w:cs="Times New Roman"/>
                <w:color w:val="000000"/>
                <w:szCs w:val="21"/>
              </w:rPr>
              <w:t>2019-09</w:t>
            </w:r>
            <w:r w:rsidRPr="00AE6ABA">
              <w:rPr>
                <w:rFonts w:ascii="Times New Roman" w:eastAsia="宋体" w:hAnsi="Times New Roman" w:cs="Times New Roman"/>
                <w:color w:val="000000"/>
                <w:szCs w:val="21"/>
              </w:rPr>
              <w:t>地块项目</w:t>
            </w:r>
          </w:p>
        </w:tc>
        <w:tc>
          <w:tcPr>
            <w:tcW w:w="605" w:type="pct"/>
            <w:shd w:val="clear" w:color="auto" w:fill="FFFFFF"/>
            <w:vAlign w:val="center"/>
          </w:tcPr>
          <w:p w:rsidR="00350362" w:rsidRPr="00AE6ABA" w:rsidRDefault="00350362" w:rsidP="00C21827">
            <w:pPr>
              <w:adjustRightInd w:val="0"/>
              <w:jc w:val="right"/>
              <w:rPr>
                <w:rFonts w:ascii="Times New Roman" w:eastAsia="宋体" w:hAnsi="Times New Roman" w:cs="Times New Roman"/>
                <w:szCs w:val="21"/>
              </w:rPr>
            </w:pPr>
            <w:r w:rsidRPr="00AE6ABA">
              <w:rPr>
                <w:rFonts w:ascii="Times New Roman" w:eastAsia="宋体" w:hAnsi="Times New Roman" w:cs="Times New Roman"/>
                <w:color w:val="000000"/>
                <w:szCs w:val="21"/>
              </w:rPr>
              <w:t>220.74</w:t>
            </w:r>
          </w:p>
        </w:tc>
      </w:tr>
      <w:tr w:rsidR="00350362" w:rsidRPr="00AE6ABA" w:rsidTr="0088370F">
        <w:trPr>
          <w:trHeight w:val="397"/>
          <w:jc w:val="center"/>
        </w:trPr>
        <w:tc>
          <w:tcPr>
            <w:tcW w:w="346" w:type="pct"/>
            <w:shd w:val="clear" w:color="auto" w:fill="FFFFFF"/>
            <w:vAlign w:val="center"/>
          </w:tcPr>
          <w:p w:rsidR="00350362" w:rsidRPr="00AE6ABA" w:rsidRDefault="00350362" w:rsidP="00350362">
            <w:pPr>
              <w:adjustRightInd w:val="0"/>
              <w:jc w:val="center"/>
              <w:rPr>
                <w:rFonts w:ascii="Times New Roman" w:eastAsia="宋体" w:hAnsi="Times New Roman" w:cs="Times New Roman"/>
                <w:szCs w:val="21"/>
              </w:rPr>
            </w:pPr>
            <w:r w:rsidRPr="00AE6ABA">
              <w:rPr>
                <w:rFonts w:ascii="Times New Roman" w:eastAsia="宋体" w:hAnsi="Times New Roman" w:cs="Times New Roman"/>
                <w:szCs w:val="21"/>
              </w:rPr>
              <w:t>9</w:t>
            </w:r>
          </w:p>
        </w:tc>
        <w:tc>
          <w:tcPr>
            <w:tcW w:w="1880"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r w:rsidRPr="00AE6ABA">
              <w:rPr>
                <w:rFonts w:ascii="Times New Roman" w:eastAsia="宋体" w:hAnsi="Times New Roman" w:cs="Times New Roman"/>
                <w:color w:val="000000"/>
                <w:szCs w:val="21"/>
              </w:rPr>
              <w:t>合肥</w:t>
            </w:r>
            <w:proofErr w:type="gramStart"/>
            <w:r w:rsidRPr="00AE6ABA">
              <w:rPr>
                <w:rFonts w:ascii="Times New Roman" w:eastAsia="宋体" w:hAnsi="Times New Roman" w:cs="Times New Roman"/>
                <w:color w:val="000000"/>
                <w:szCs w:val="21"/>
              </w:rPr>
              <w:t>世茂欣源</w:t>
            </w:r>
            <w:proofErr w:type="gramEnd"/>
            <w:r w:rsidRPr="00AE6ABA">
              <w:rPr>
                <w:rFonts w:ascii="Times New Roman" w:eastAsia="宋体" w:hAnsi="Times New Roman" w:cs="Times New Roman"/>
                <w:color w:val="000000"/>
                <w:szCs w:val="21"/>
              </w:rPr>
              <w:t>茂房地产开发有限公司</w:t>
            </w:r>
          </w:p>
        </w:tc>
        <w:tc>
          <w:tcPr>
            <w:tcW w:w="2169"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r w:rsidRPr="00AE6ABA">
              <w:rPr>
                <w:rFonts w:ascii="Times New Roman" w:eastAsia="宋体" w:hAnsi="Times New Roman" w:cs="Times New Roman"/>
                <w:color w:val="000000"/>
                <w:szCs w:val="21"/>
              </w:rPr>
              <w:t>合肥</w:t>
            </w:r>
            <w:proofErr w:type="gramStart"/>
            <w:r w:rsidRPr="00AE6ABA">
              <w:rPr>
                <w:rFonts w:ascii="Times New Roman" w:eastAsia="宋体" w:hAnsi="Times New Roman" w:cs="Times New Roman"/>
                <w:color w:val="000000"/>
                <w:szCs w:val="21"/>
              </w:rPr>
              <w:t>世</w:t>
            </w:r>
            <w:proofErr w:type="gramEnd"/>
            <w:r w:rsidRPr="00AE6ABA">
              <w:rPr>
                <w:rFonts w:ascii="Times New Roman" w:eastAsia="宋体" w:hAnsi="Times New Roman" w:cs="Times New Roman"/>
                <w:color w:val="000000"/>
                <w:szCs w:val="21"/>
              </w:rPr>
              <w:t>茂长丰县</w:t>
            </w:r>
            <w:r w:rsidRPr="00AE6ABA">
              <w:rPr>
                <w:rFonts w:ascii="Times New Roman" w:eastAsia="宋体" w:hAnsi="Times New Roman" w:cs="Times New Roman"/>
                <w:color w:val="000000"/>
                <w:szCs w:val="21"/>
              </w:rPr>
              <w:t>2019-06</w:t>
            </w:r>
            <w:r w:rsidRPr="00AE6ABA">
              <w:rPr>
                <w:rFonts w:ascii="Times New Roman" w:eastAsia="宋体" w:hAnsi="Times New Roman" w:cs="Times New Roman"/>
                <w:color w:val="000000"/>
                <w:szCs w:val="21"/>
              </w:rPr>
              <w:t>地块项目</w:t>
            </w:r>
          </w:p>
        </w:tc>
        <w:tc>
          <w:tcPr>
            <w:tcW w:w="605" w:type="pct"/>
            <w:shd w:val="clear" w:color="auto" w:fill="FFFFFF"/>
            <w:vAlign w:val="center"/>
          </w:tcPr>
          <w:p w:rsidR="00350362" w:rsidRPr="00AE6ABA" w:rsidRDefault="00350362" w:rsidP="00C21827">
            <w:pPr>
              <w:adjustRightInd w:val="0"/>
              <w:jc w:val="right"/>
              <w:rPr>
                <w:rFonts w:ascii="Times New Roman" w:eastAsia="宋体" w:hAnsi="Times New Roman" w:cs="Times New Roman"/>
                <w:szCs w:val="21"/>
              </w:rPr>
            </w:pPr>
            <w:r w:rsidRPr="00AE6ABA">
              <w:rPr>
                <w:rFonts w:ascii="Times New Roman" w:eastAsia="宋体" w:hAnsi="Times New Roman" w:cs="Times New Roman"/>
                <w:color w:val="000000"/>
                <w:szCs w:val="21"/>
              </w:rPr>
              <w:t>212.22</w:t>
            </w:r>
          </w:p>
        </w:tc>
      </w:tr>
      <w:tr w:rsidR="00350362" w:rsidRPr="00AE6ABA" w:rsidTr="0088370F">
        <w:trPr>
          <w:trHeight w:val="397"/>
          <w:jc w:val="center"/>
        </w:trPr>
        <w:tc>
          <w:tcPr>
            <w:tcW w:w="346" w:type="pct"/>
            <w:shd w:val="clear" w:color="auto" w:fill="FFFFFF"/>
            <w:vAlign w:val="center"/>
          </w:tcPr>
          <w:p w:rsidR="00350362" w:rsidRPr="00AE6ABA" w:rsidRDefault="00350362" w:rsidP="00350362">
            <w:pPr>
              <w:adjustRightInd w:val="0"/>
              <w:jc w:val="center"/>
              <w:rPr>
                <w:rFonts w:ascii="Times New Roman" w:eastAsia="宋体" w:hAnsi="Times New Roman" w:cs="Times New Roman"/>
                <w:szCs w:val="21"/>
              </w:rPr>
            </w:pPr>
            <w:r w:rsidRPr="00AE6ABA">
              <w:rPr>
                <w:rFonts w:ascii="Times New Roman" w:eastAsia="宋体" w:hAnsi="Times New Roman" w:cs="Times New Roman"/>
                <w:szCs w:val="21"/>
              </w:rPr>
              <w:t>10</w:t>
            </w:r>
          </w:p>
        </w:tc>
        <w:tc>
          <w:tcPr>
            <w:tcW w:w="1880"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r w:rsidRPr="00AE6ABA">
              <w:rPr>
                <w:rFonts w:ascii="Times New Roman" w:eastAsia="宋体" w:hAnsi="Times New Roman" w:cs="Times New Roman"/>
                <w:color w:val="000000"/>
                <w:szCs w:val="21"/>
              </w:rPr>
              <w:t>武汉</w:t>
            </w:r>
            <w:proofErr w:type="gramStart"/>
            <w:r w:rsidRPr="00AE6ABA">
              <w:rPr>
                <w:rFonts w:ascii="Times New Roman" w:eastAsia="宋体" w:hAnsi="Times New Roman" w:cs="Times New Roman"/>
                <w:color w:val="000000"/>
                <w:szCs w:val="21"/>
              </w:rPr>
              <w:t>世茂嘉</w:t>
            </w:r>
            <w:proofErr w:type="gramEnd"/>
            <w:r w:rsidRPr="00AE6ABA">
              <w:rPr>
                <w:rFonts w:ascii="Times New Roman" w:eastAsia="宋体" w:hAnsi="Times New Roman" w:cs="Times New Roman"/>
                <w:color w:val="000000"/>
                <w:szCs w:val="21"/>
              </w:rPr>
              <w:t>年华置业有限公司</w:t>
            </w:r>
          </w:p>
        </w:tc>
        <w:tc>
          <w:tcPr>
            <w:tcW w:w="2169" w:type="pct"/>
            <w:shd w:val="clear" w:color="auto" w:fill="FFFFFF"/>
            <w:vAlign w:val="center"/>
          </w:tcPr>
          <w:p w:rsidR="00350362" w:rsidRPr="00AE6ABA" w:rsidRDefault="00350362" w:rsidP="00C21827">
            <w:pPr>
              <w:adjustRightInd w:val="0"/>
              <w:jc w:val="left"/>
              <w:rPr>
                <w:rFonts w:ascii="Times New Roman" w:eastAsia="宋体" w:hAnsi="Times New Roman" w:cs="Times New Roman"/>
                <w:szCs w:val="21"/>
              </w:rPr>
            </w:pPr>
            <w:proofErr w:type="gramStart"/>
            <w:r w:rsidRPr="00AE6ABA">
              <w:rPr>
                <w:rFonts w:ascii="Times New Roman" w:eastAsia="宋体" w:hAnsi="Times New Roman" w:cs="Times New Roman"/>
                <w:color w:val="000000"/>
                <w:szCs w:val="21"/>
              </w:rPr>
              <w:t>世</w:t>
            </w:r>
            <w:proofErr w:type="gramEnd"/>
            <w:r w:rsidRPr="00AE6ABA">
              <w:rPr>
                <w:rFonts w:ascii="Times New Roman" w:eastAsia="宋体" w:hAnsi="Times New Roman" w:cs="Times New Roman"/>
                <w:color w:val="000000"/>
                <w:szCs w:val="21"/>
              </w:rPr>
              <w:t>茂武汉</w:t>
            </w:r>
            <w:proofErr w:type="gramStart"/>
            <w:r w:rsidRPr="00AE6ABA">
              <w:rPr>
                <w:rFonts w:ascii="Times New Roman" w:eastAsia="宋体" w:hAnsi="Times New Roman" w:cs="Times New Roman"/>
                <w:color w:val="000000"/>
                <w:szCs w:val="21"/>
              </w:rPr>
              <w:t>蔡甸</w:t>
            </w:r>
            <w:proofErr w:type="gramEnd"/>
            <w:r w:rsidRPr="00AE6ABA">
              <w:rPr>
                <w:rFonts w:ascii="Times New Roman" w:eastAsia="宋体" w:hAnsi="Times New Roman" w:cs="Times New Roman"/>
                <w:color w:val="000000"/>
                <w:szCs w:val="21"/>
              </w:rPr>
              <w:t>区龙湾</w:t>
            </w:r>
            <w:r w:rsidRPr="00AE6ABA">
              <w:rPr>
                <w:rFonts w:ascii="Times New Roman" w:eastAsia="宋体" w:hAnsi="Times New Roman" w:cs="Times New Roman"/>
                <w:color w:val="000000"/>
                <w:szCs w:val="21"/>
              </w:rPr>
              <w:t>48</w:t>
            </w:r>
            <w:r w:rsidRPr="00AE6ABA">
              <w:rPr>
                <w:rFonts w:ascii="Times New Roman" w:eastAsia="宋体" w:hAnsi="Times New Roman" w:cs="Times New Roman"/>
                <w:color w:val="000000"/>
                <w:szCs w:val="21"/>
              </w:rPr>
              <w:t>号地块项目</w:t>
            </w:r>
          </w:p>
        </w:tc>
        <w:tc>
          <w:tcPr>
            <w:tcW w:w="605" w:type="pct"/>
            <w:shd w:val="clear" w:color="auto" w:fill="FFFFFF"/>
            <w:vAlign w:val="center"/>
          </w:tcPr>
          <w:p w:rsidR="00350362" w:rsidRPr="00AE6ABA" w:rsidRDefault="00350362" w:rsidP="00C21827">
            <w:pPr>
              <w:adjustRightInd w:val="0"/>
              <w:jc w:val="right"/>
              <w:rPr>
                <w:rFonts w:ascii="Times New Roman" w:eastAsia="宋体" w:hAnsi="Times New Roman" w:cs="Times New Roman"/>
                <w:szCs w:val="21"/>
              </w:rPr>
            </w:pPr>
            <w:r w:rsidRPr="00AE6ABA">
              <w:rPr>
                <w:rFonts w:ascii="Times New Roman" w:eastAsia="宋体" w:hAnsi="Times New Roman" w:cs="Times New Roman"/>
                <w:color w:val="000000"/>
                <w:szCs w:val="21"/>
              </w:rPr>
              <w:t>170.00</w:t>
            </w:r>
          </w:p>
        </w:tc>
      </w:tr>
      <w:tr w:rsidR="00EB6450" w:rsidRPr="00AE6ABA" w:rsidTr="00EB6450">
        <w:trPr>
          <w:trHeight w:val="397"/>
          <w:jc w:val="center"/>
        </w:trPr>
        <w:tc>
          <w:tcPr>
            <w:tcW w:w="4395" w:type="pct"/>
            <w:gridSpan w:val="3"/>
            <w:shd w:val="clear" w:color="auto" w:fill="FFFFFF"/>
            <w:vAlign w:val="center"/>
          </w:tcPr>
          <w:p w:rsidR="00EB6450" w:rsidRPr="00AE6ABA" w:rsidRDefault="00EB6450" w:rsidP="00EB6450">
            <w:pPr>
              <w:adjustRightInd w:val="0"/>
              <w:jc w:val="center"/>
              <w:rPr>
                <w:rFonts w:ascii="Times New Roman" w:eastAsia="宋体" w:hAnsi="Times New Roman" w:cs="Times New Roman"/>
                <w:color w:val="000000"/>
                <w:szCs w:val="21"/>
              </w:rPr>
            </w:pPr>
            <w:r w:rsidRPr="00AE6ABA">
              <w:rPr>
                <w:rFonts w:ascii="Times New Roman" w:eastAsia="宋体" w:hAnsi="Times New Roman" w:cs="Times New Roman"/>
                <w:color w:val="000000"/>
                <w:szCs w:val="21"/>
              </w:rPr>
              <w:t>合计</w:t>
            </w:r>
          </w:p>
        </w:tc>
        <w:tc>
          <w:tcPr>
            <w:tcW w:w="605" w:type="pct"/>
            <w:shd w:val="clear" w:color="auto" w:fill="FFFFFF"/>
            <w:vAlign w:val="center"/>
          </w:tcPr>
          <w:p w:rsidR="00EB6450" w:rsidRPr="00AE6ABA" w:rsidRDefault="00EB6450" w:rsidP="00EB6450">
            <w:pPr>
              <w:adjustRightInd w:val="0"/>
              <w:jc w:val="right"/>
              <w:rPr>
                <w:rFonts w:ascii="Times New Roman" w:eastAsia="宋体" w:hAnsi="Times New Roman" w:cs="Times New Roman"/>
                <w:color w:val="000000"/>
                <w:szCs w:val="21"/>
              </w:rPr>
            </w:pPr>
            <w:r w:rsidRPr="00AE6ABA">
              <w:rPr>
                <w:rFonts w:ascii="Times New Roman" w:eastAsia="宋体" w:hAnsi="Times New Roman" w:cs="Times New Roman"/>
                <w:color w:val="000000"/>
                <w:szCs w:val="21"/>
              </w:rPr>
              <w:t>4,008.65</w:t>
            </w:r>
          </w:p>
        </w:tc>
      </w:tr>
    </w:tbl>
    <w:p w:rsidR="00AE6ABA" w:rsidRPr="00AE6ABA" w:rsidRDefault="00AE6ABA" w:rsidP="00E43ABB">
      <w:pPr>
        <w:pStyle w:val="a6"/>
        <w:spacing w:before="156" w:after="156"/>
        <w:ind w:firstLine="480"/>
        <w:outlineLvl w:val="9"/>
        <w:rPr>
          <w:rFonts w:ascii="Times New Roman" w:eastAsia="宋体" w:hAnsi="Times New Roman"/>
          <w:b w:val="0"/>
          <w:bCs w:val="0"/>
          <w:color w:val="000000"/>
          <w:kern w:val="0"/>
          <w:lang w:bidi="en-US"/>
        </w:rPr>
      </w:pPr>
      <w:r w:rsidRPr="00AE6ABA">
        <w:rPr>
          <w:rFonts w:ascii="Times New Roman" w:eastAsia="宋体" w:hAnsi="Times New Roman"/>
          <w:b w:val="0"/>
          <w:bCs w:val="0"/>
          <w:color w:val="000000"/>
          <w:kern w:val="0"/>
          <w:lang w:bidi="en-US"/>
        </w:rPr>
        <w:t>2019</w:t>
      </w:r>
      <w:r w:rsidRPr="00AE6ABA">
        <w:rPr>
          <w:rFonts w:ascii="Times New Roman" w:eastAsia="宋体" w:hAnsi="Times New Roman"/>
          <w:b w:val="0"/>
          <w:bCs w:val="0"/>
          <w:color w:val="000000"/>
          <w:kern w:val="0"/>
          <w:lang w:bidi="en-US"/>
        </w:rPr>
        <w:t>年至</w:t>
      </w:r>
      <w:r w:rsidRPr="00AE6ABA">
        <w:rPr>
          <w:rFonts w:ascii="Times New Roman" w:eastAsia="宋体" w:hAnsi="Times New Roman"/>
          <w:b w:val="0"/>
          <w:bCs w:val="0"/>
          <w:color w:val="000000"/>
          <w:kern w:val="0"/>
          <w:lang w:bidi="en-US"/>
        </w:rPr>
        <w:t>2020</w:t>
      </w:r>
      <w:r w:rsidRPr="00AE6ABA">
        <w:rPr>
          <w:rFonts w:ascii="Times New Roman" w:eastAsia="宋体" w:hAnsi="Times New Roman"/>
          <w:b w:val="0"/>
          <w:bCs w:val="0"/>
          <w:color w:val="000000"/>
          <w:kern w:val="0"/>
          <w:lang w:bidi="en-US"/>
        </w:rPr>
        <w:t>年，该等项目共计确认收入</w:t>
      </w:r>
      <w:r w:rsidRPr="00AE6ABA">
        <w:rPr>
          <w:rFonts w:ascii="楷体" w:eastAsia="楷体" w:hAnsi="楷体"/>
          <w:color w:val="000000"/>
          <w:kern w:val="0"/>
          <w:lang w:bidi="en-US"/>
        </w:rPr>
        <w:t>3,653.73</w:t>
      </w:r>
      <w:r w:rsidRPr="00AE6ABA">
        <w:rPr>
          <w:rFonts w:ascii="Times New Roman" w:eastAsia="宋体" w:hAnsi="Times New Roman"/>
          <w:b w:val="0"/>
          <w:bCs w:val="0"/>
          <w:color w:val="000000"/>
          <w:kern w:val="0"/>
          <w:lang w:bidi="en-US"/>
        </w:rPr>
        <w:t>万元，占当期收入的比例为</w:t>
      </w:r>
      <w:r w:rsidRPr="00AE6ABA">
        <w:rPr>
          <w:rFonts w:ascii="楷体" w:eastAsia="楷体" w:hAnsi="楷体"/>
          <w:color w:val="000000"/>
          <w:kern w:val="0"/>
          <w:lang w:bidi="en-US"/>
        </w:rPr>
        <w:t>6.25%</w:t>
      </w:r>
      <w:r w:rsidRPr="00AE6ABA">
        <w:rPr>
          <w:rFonts w:ascii="Times New Roman" w:eastAsia="宋体" w:hAnsi="Times New Roman"/>
          <w:b w:val="0"/>
          <w:bCs w:val="0"/>
          <w:color w:val="000000"/>
          <w:kern w:val="0"/>
          <w:lang w:bidi="en-US"/>
        </w:rPr>
        <w:t>，有力的促进了公司业务的发展。同时，公司在华中区域的业务收入有了较大幅度的提升，</w:t>
      </w:r>
      <w:r w:rsidRPr="00AE6ABA">
        <w:rPr>
          <w:rFonts w:ascii="Times New Roman" w:eastAsia="宋体" w:hAnsi="Times New Roman"/>
          <w:b w:val="0"/>
          <w:bCs w:val="0"/>
          <w:color w:val="000000"/>
          <w:kern w:val="0"/>
          <w:lang w:bidi="en-US"/>
        </w:rPr>
        <w:t>2018</w:t>
      </w:r>
      <w:r w:rsidRPr="00AE6ABA">
        <w:rPr>
          <w:rFonts w:ascii="Times New Roman" w:eastAsia="宋体" w:hAnsi="Times New Roman"/>
          <w:b w:val="0"/>
          <w:bCs w:val="0"/>
          <w:color w:val="000000"/>
          <w:kern w:val="0"/>
          <w:lang w:bidi="en-US"/>
        </w:rPr>
        <w:t>年至</w:t>
      </w:r>
      <w:r w:rsidRPr="00AE6ABA">
        <w:rPr>
          <w:rFonts w:ascii="Times New Roman" w:eastAsia="宋体" w:hAnsi="Times New Roman"/>
          <w:b w:val="0"/>
          <w:bCs w:val="0"/>
          <w:color w:val="000000"/>
          <w:kern w:val="0"/>
          <w:lang w:bidi="en-US"/>
        </w:rPr>
        <w:t>2020</w:t>
      </w:r>
      <w:r w:rsidRPr="00AE6ABA">
        <w:rPr>
          <w:rFonts w:ascii="Times New Roman" w:eastAsia="宋体" w:hAnsi="Times New Roman"/>
          <w:b w:val="0"/>
          <w:bCs w:val="0"/>
          <w:color w:val="000000"/>
          <w:kern w:val="0"/>
          <w:lang w:bidi="en-US"/>
        </w:rPr>
        <w:t>年，公司在华中区域实现的设计业务收入分别为</w:t>
      </w:r>
      <w:r w:rsidRPr="00AE6ABA">
        <w:rPr>
          <w:rFonts w:ascii="Times New Roman" w:eastAsia="宋体" w:hAnsi="Times New Roman"/>
          <w:b w:val="0"/>
          <w:bCs w:val="0"/>
          <w:color w:val="000000"/>
          <w:kern w:val="0"/>
          <w:lang w:bidi="en-US"/>
        </w:rPr>
        <w:t>1,295.21</w:t>
      </w:r>
      <w:r w:rsidRPr="00AE6ABA">
        <w:rPr>
          <w:rFonts w:ascii="Times New Roman" w:eastAsia="宋体" w:hAnsi="Times New Roman"/>
          <w:b w:val="0"/>
          <w:bCs w:val="0"/>
          <w:color w:val="000000"/>
          <w:kern w:val="0"/>
          <w:lang w:bidi="en-US"/>
        </w:rPr>
        <w:t>万元、</w:t>
      </w:r>
      <w:r w:rsidRPr="00AE6ABA">
        <w:rPr>
          <w:rFonts w:ascii="Times New Roman" w:eastAsia="宋体" w:hAnsi="Times New Roman"/>
          <w:b w:val="0"/>
          <w:bCs w:val="0"/>
          <w:color w:val="000000"/>
          <w:kern w:val="0"/>
          <w:lang w:bidi="en-US"/>
        </w:rPr>
        <w:t>4,081.15</w:t>
      </w:r>
      <w:r w:rsidRPr="00AE6ABA">
        <w:rPr>
          <w:rFonts w:ascii="Times New Roman" w:eastAsia="宋体" w:hAnsi="Times New Roman"/>
          <w:b w:val="0"/>
          <w:bCs w:val="0"/>
          <w:color w:val="000000"/>
          <w:kern w:val="0"/>
          <w:lang w:bidi="en-US"/>
        </w:rPr>
        <w:t>万元和</w:t>
      </w:r>
      <w:r w:rsidRPr="00AE6ABA">
        <w:rPr>
          <w:rFonts w:ascii="楷体" w:eastAsia="楷体" w:hAnsi="楷体"/>
          <w:color w:val="000000"/>
          <w:kern w:val="0"/>
          <w:lang w:bidi="en-US"/>
        </w:rPr>
        <w:t>3,922.10</w:t>
      </w:r>
      <w:r w:rsidRPr="00AE6ABA">
        <w:rPr>
          <w:rFonts w:ascii="Times New Roman" w:eastAsia="宋体" w:hAnsi="Times New Roman"/>
          <w:b w:val="0"/>
          <w:bCs w:val="0"/>
          <w:color w:val="000000"/>
          <w:kern w:val="0"/>
          <w:lang w:bidi="en-US"/>
        </w:rPr>
        <w:t>万元，占设计业务收入的比例分别为</w:t>
      </w:r>
      <w:r w:rsidRPr="00AE6ABA">
        <w:rPr>
          <w:rFonts w:ascii="Times New Roman" w:eastAsia="宋体" w:hAnsi="Times New Roman"/>
          <w:b w:val="0"/>
          <w:bCs w:val="0"/>
          <w:color w:val="000000"/>
          <w:kern w:val="0"/>
          <w:lang w:bidi="en-US"/>
        </w:rPr>
        <w:t>5.36%</w:t>
      </w:r>
      <w:r w:rsidRPr="00AE6ABA">
        <w:rPr>
          <w:rFonts w:ascii="Times New Roman" w:eastAsia="宋体" w:hAnsi="Times New Roman"/>
          <w:b w:val="0"/>
          <w:bCs w:val="0"/>
          <w:color w:val="000000"/>
          <w:kern w:val="0"/>
          <w:lang w:bidi="en-US"/>
        </w:rPr>
        <w:t>、</w:t>
      </w:r>
      <w:r w:rsidRPr="00AE6ABA">
        <w:rPr>
          <w:rFonts w:ascii="Times New Roman" w:eastAsia="宋体" w:hAnsi="Times New Roman"/>
          <w:b w:val="0"/>
          <w:bCs w:val="0"/>
          <w:color w:val="000000"/>
          <w:kern w:val="0"/>
          <w:lang w:bidi="en-US"/>
        </w:rPr>
        <w:t>15.31%</w:t>
      </w:r>
      <w:r w:rsidRPr="00AE6ABA">
        <w:rPr>
          <w:rFonts w:ascii="Times New Roman" w:eastAsia="宋体" w:hAnsi="Times New Roman"/>
          <w:b w:val="0"/>
          <w:bCs w:val="0"/>
          <w:color w:val="000000"/>
          <w:kern w:val="0"/>
          <w:lang w:bidi="en-US"/>
        </w:rPr>
        <w:t>和</w:t>
      </w:r>
      <w:r w:rsidRPr="00AE6ABA">
        <w:rPr>
          <w:rFonts w:ascii="楷体" w:eastAsia="楷体" w:hAnsi="楷体"/>
          <w:color w:val="000000"/>
          <w:kern w:val="0"/>
          <w:lang w:bidi="en-US"/>
        </w:rPr>
        <w:t>12.33%</w:t>
      </w:r>
      <w:r w:rsidRPr="00AE6ABA">
        <w:rPr>
          <w:rFonts w:ascii="Times New Roman" w:eastAsia="宋体" w:hAnsi="Times New Roman"/>
          <w:b w:val="0"/>
          <w:bCs w:val="0"/>
          <w:color w:val="000000"/>
          <w:kern w:val="0"/>
          <w:lang w:bidi="en-US"/>
        </w:rPr>
        <w:t>，华中区域的业务收入及占比增幅明显。</w:t>
      </w:r>
    </w:p>
    <w:p w:rsidR="00AE6ABA" w:rsidRPr="00C21827" w:rsidRDefault="00AE6ABA" w:rsidP="00E43ABB">
      <w:pPr>
        <w:pStyle w:val="a6"/>
        <w:spacing w:before="156" w:after="156"/>
        <w:outlineLvl w:val="9"/>
        <w:rPr>
          <w:rFonts w:ascii="楷体" w:eastAsia="楷体" w:hAnsi="楷体"/>
          <w:color w:val="000000"/>
          <w:kern w:val="0"/>
          <w:lang w:bidi="en-US"/>
        </w:rPr>
      </w:pPr>
    </w:p>
    <w:p w:rsidR="00776F91" w:rsidRDefault="00776F91" w:rsidP="00E43ABB">
      <w:pPr>
        <w:pStyle w:val="a6"/>
        <w:spacing w:before="156" w:after="156"/>
      </w:pPr>
      <w:r>
        <w:rPr>
          <w:rFonts w:hint="eastAsia"/>
        </w:rPr>
        <w:t>（四）</w:t>
      </w:r>
      <w:r w:rsidR="001438EB" w:rsidRPr="001438EB">
        <w:t>补充披露是否存在向其他客户、供应商提供借款或利益输送等安排</w:t>
      </w:r>
    </w:p>
    <w:p w:rsidR="00E94471" w:rsidRPr="009C0832" w:rsidRDefault="00E94471" w:rsidP="00E43ABB">
      <w:pPr>
        <w:spacing w:beforeLines="50" w:before="156" w:line="360" w:lineRule="auto"/>
        <w:ind w:firstLineChars="200" w:firstLine="480"/>
        <w:rPr>
          <w:rFonts w:ascii="Times New Roman" w:eastAsia="宋体" w:hAnsi="Times New Roman" w:cs="Times New Roman"/>
          <w:sz w:val="24"/>
          <w:szCs w:val="24"/>
          <w:lang w:bidi="en-US"/>
        </w:rPr>
      </w:pPr>
      <w:r w:rsidRPr="009C0832">
        <w:rPr>
          <w:rFonts w:ascii="Times New Roman" w:eastAsia="宋体" w:hAnsi="Times New Roman" w:cs="Times New Roman" w:hint="eastAsia"/>
          <w:sz w:val="24"/>
          <w:szCs w:val="24"/>
          <w:lang w:bidi="en-US"/>
        </w:rPr>
        <w:t>发行人已在招股说明书“第七节</w:t>
      </w:r>
      <w:r w:rsidRPr="009C0832">
        <w:rPr>
          <w:rFonts w:ascii="Times New Roman" w:eastAsia="宋体" w:hAnsi="Times New Roman" w:cs="Times New Roman" w:hint="eastAsia"/>
          <w:sz w:val="24"/>
          <w:szCs w:val="24"/>
          <w:lang w:bidi="en-US"/>
        </w:rPr>
        <w:t xml:space="preserve"> </w:t>
      </w:r>
      <w:r w:rsidRPr="009C0832">
        <w:rPr>
          <w:rFonts w:ascii="Times New Roman" w:eastAsia="宋体" w:hAnsi="Times New Roman" w:cs="Times New Roman" w:hint="eastAsia"/>
          <w:sz w:val="24"/>
          <w:szCs w:val="24"/>
          <w:lang w:bidi="en-US"/>
        </w:rPr>
        <w:t>公司治理与独立性”之“七、关联交易情况”之“（二）关联交易”之“</w:t>
      </w:r>
      <w:r w:rsidR="0020584C">
        <w:rPr>
          <w:rFonts w:ascii="Times New Roman" w:eastAsia="宋体" w:hAnsi="Times New Roman" w:cs="Times New Roman"/>
          <w:sz w:val="24"/>
          <w:szCs w:val="24"/>
          <w:lang w:bidi="en-US"/>
        </w:rPr>
        <w:t>3</w:t>
      </w:r>
      <w:r w:rsidRPr="009C0832">
        <w:rPr>
          <w:rFonts w:ascii="Times New Roman" w:eastAsia="宋体" w:hAnsi="Times New Roman" w:cs="Times New Roman"/>
          <w:sz w:val="24"/>
          <w:szCs w:val="24"/>
          <w:lang w:bidi="en-US"/>
        </w:rPr>
        <w:t>、</w:t>
      </w:r>
      <w:r w:rsidRPr="009C0832">
        <w:rPr>
          <w:rFonts w:ascii="Times New Roman" w:eastAsia="宋体" w:hAnsi="Times New Roman" w:cs="Times New Roman" w:hint="eastAsia"/>
          <w:sz w:val="24"/>
          <w:szCs w:val="24"/>
          <w:lang w:bidi="en-US"/>
        </w:rPr>
        <w:t>偶发性关联交易”之“</w:t>
      </w:r>
      <w:r w:rsidRPr="009C0832">
        <w:rPr>
          <w:rFonts w:ascii="Times New Roman" w:eastAsia="宋体" w:hAnsi="Times New Roman" w:cs="Times New Roman"/>
          <w:sz w:val="24"/>
          <w:szCs w:val="24"/>
          <w:lang w:bidi="en-US"/>
        </w:rPr>
        <w:t>（</w:t>
      </w:r>
      <w:r w:rsidRPr="009C0832">
        <w:rPr>
          <w:rFonts w:ascii="Times New Roman" w:eastAsia="宋体" w:hAnsi="Times New Roman" w:cs="Times New Roman"/>
          <w:sz w:val="24"/>
          <w:szCs w:val="24"/>
          <w:lang w:bidi="en-US"/>
        </w:rPr>
        <w:t>1</w:t>
      </w:r>
      <w:r w:rsidRPr="009C0832">
        <w:rPr>
          <w:rFonts w:ascii="Times New Roman" w:eastAsia="宋体" w:hAnsi="Times New Roman" w:cs="Times New Roman"/>
          <w:sz w:val="24"/>
          <w:szCs w:val="24"/>
          <w:lang w:bidi="en-US"/>
        </w:rPr>
        <w:t>）</w:t>
      </w:r>
      <w:r w:rsidRPr="009C0832">
        <w:rPr>
          <w:rFonts w:ascii="Times New Roman" w:eastAsia="宋体" w:hAnsi="Times New Roman" w:cs="Times New Roman" w:hint="eastAsia"/>
          <w:sz w:val="24"/>
          <w:szCs w:val="24"/>
          <w:lang w:bidi="en-US"/>
        </w:rPr>
        <w:t>关联方资金拆借”</w:t>
      </w:r>
      <w:r w:rsidRPr="009C0832">
        <w:rPr>
          <w:rFonts w:ascii="Times New Roman" w:eastAsia="宋体" w:hAnsi="Times New Roman" w:cs="Times New Roman"/>
          <w:sz w:val="24"/>
          <w:szCs w:val="24"/>
          <w:lang w:bidi="en-US"/>
        </w:rPr>
        <w:t>补充披露如下：</w:t>
      </w:r>
    </w:p>
    <w:p w:rsidR="00E94471" w:rsidRPr="00AE6ABA" w:rsidRDefault="0020584C"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3</w:t>
      </w:r>
      <w:r w:rsidR="00E94471" w:rsidRPr="00AE6ABA">
        <w:rPr>
          <w:rFonts w:ascii="Times New Roman" w:eastAsia="宋体" w:hAnsi="Times New Roman"/>
          <w:b w:val="0"/>
          <w:bCs w:val="0"/>
        </w:rPr>
        <w:t>、偶发性关联交易</w:t>
      </w:r>
    </w:p>
    <w:p w:rsidR="00E94471" w:rsidRPr="00AE6ABA" w:rsidRDefault="00E94471" w:rsidP="00E43ABB">
      <w:pPr>
        <w:autoSpaceDE w:val="0"/>
        <w:autoSpaceDN w:val="0"/>
        <w:adjustRightInd w:val="0"/>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w:t>
      </w:r>
      <w:r w:rsidRPr="00AE6ABA">
        <w:rPr>
          <w:rFonts w:ascii="Times New Roman" w:eastAsia="宋体" w:hAnsi="Times New Roman" w:cs="Times New Roman"/>
          <w:color w:val="000000"/>
          <w:kern w:val="0"/>
          <w:sz w:val="24"/>
          <w:szCs w:val="24"/>
          <w:lang w:bidi="en-US"/>
        </w:rPr>
        <w:t>1</w:t>
      </w:r>
      <w:r w:rsidRPr="00AE6ABA">
        <w:rPr>
          <w:rFonts w:ascii="Times New Roman" w:eastAsia="宋体" w:hAnsi="Times New Roman" w:cs="Times New Roman"/>
          <w:color w:val="000000"/>
          <w:kern w:val="0"/>
          <w:sz w:val="24"/>
          <w:szCs w:val="24"/>
          <w:lang w:bidi="en-US"/>
        </w:rPr>
        <w:t>）关联方资金拆借</w:t>
      </w:r>
    </w:p>
    <w:p w:rsidR="00E94471" w:rsidRPr="00AE6ABA" w:rsidRDefault="00E94471" w:rsidP="00E43ABB">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w:t>
      </w:r>
    </w:p>
    <w:p w:rsidR="00776F91" w:rsidRPr="00AE6ABA" w:rsidRDefault="00E94471"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报告期内，发行人不存在向其他客户、供应商提供借款或利益输送等安排。</w:t>
      </w:r>
    </w:p>
    <w:p w:rsidR="00776F91" w:rsidRPr="009C0832" w:rsidRDefault="00776F91" w:rsidP="00E43ABB">
      <w:pPr>
        <w:pStyle w:val="a4"/>
        <w:spacing w:before="156" w:after="156"/>
      </w:pPr>
      <w:r w:rsidRPr="009C0832">
        <w:rPr>
          <w:rFonts w:hint="eastAsia"/>
        </w:rPr>
        <w:t>【中介机构核查意见】</w:t>
      </w:r>
    </w:p>
    <w:p w:rsidR="00776F91" w:rsidRPr="009C0832" w:rsidRDefault="00776F9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（一）核查过程</w:t>
      </w:r>
    </w:p>
    <w:p w:rsidR="00776F91" w:rsidRPr="009C0832" w:rsidRDefault="00776F91" w:rsidP="00E43ABB">
      <w:pPr>
        <w:spacing w:beforeLines="50" w:before="156" w:afterLines="50" w:after="156" w:line="360" w:lineRule="auto"/>
        <w:ind w:firstLineChars="200" w:firstLine="480"/>
        <w:rPr>
          <w:rFonts w:ascii="宋体" w:eastAsia="PMingLiU" w:hAnsi="宋体" w:cs="宋体"/>
          <w:color w:val="000000"/>
          <w:kern w:val="0"/>
          <w:sz w:val="24"/>
          <w:szCs w:val="24"/>
          <w:u w:color="000000"/>
          <w:lang w:eastAsia="zh-TW" w:bidi="en-US"/>
        </w:rPr>
      </w:pPr>
      <w:r w:rsidRPr="009C0832">
        <w:rPr>
          <w:rFonts w:ascii="Times New Roman" w:eastAsia="宋体" w:hAnsi="Times New Roman" w:cs="Times New Roman"/>
          <w:kern w:val="0"/>
          <w:sz w:val="24"/>
          <w:szCs w:val="24"/>
          <w:lang w:val="zh-TW"/>
        </w:rPr>
        <w:t>保荐机构、发行人律师</w:t>
      </w:r>
      <w:r w:rsidRPr="009C0832">
        <w:rPr>
          <w:rFonts w:ascii="Times New Roman" w:eastAsia="宋体" w:hAnsi="Times New Roman" w:cs="Times New Roman" w:hint="eastAsia"/>
          <w:kern w:val="0"/>
          <w:sz w:val="24"/>
          <w:szCs w:val="24"/>
          <w:lang w:val="zh-TW"/>
        </w:rPr>
        <w:t>执行了如下核查程序：</w:t>
      </w:r>
    </w:p>
    <w:p w:rsidR="003B6901" w:rsidRDefault="00776F91"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sidRPr="009C0832">
        <w:rPr>
          <w:rFonts w:ascii="Times New Roman" w:eastAsia="Times New Roman" w:hAnsi="Times New Roman" w:cs="Times New Roman"/>
          <w:color w:val="000000"/>
          <w:kern w:val="0"/>
          <w:sz w:val="24"/>
          <w:szCs w:val="24"/>
          <w:u w:color="000000"/>
          <w:lang w:bidi="en-US"/>
        </w:rPr>
        <w:t>1</w:t>
      </w:r>
      <w:r w:rsidRPr="009C0832">
        <w:rPr>
          <w:rFonts w:ascii="宋体" w:eastAsia="宋体" w:hAnsi="宋体" w:cs="宋体" w:hint="eastAsia"/>
          <w:color w:val="000000"/>
          <w:kern w:val="0"/>
          <w:sz w:val="24"/>
          <w:szCs w:val="24"/>
          <w:u w:color="000000"/>
          <w:lang w:bidi="en-US"/>
        </w:rPr>
        <w:t>、</w:t>
      </w:r>
      <w:r w:rsidR="003B6901">
        <w:rPr>
          <w:rFonts w:ascii="宋体" w:eastAsia="宋体" w:hAnsi="宋体" w:cs="宋体" w:hint="eastAsia"/>
          <w:color w:val="000000"/>
          <w:kern w:val="0"/>
          <w:sz w:val="24"/>
          <w:szCs w:val="24"/>
          <w:u w:color="000000"/>
          <w:lang w:bidi="en-US"/>
        </w:rPr>
        <w:t>查阅了工商资料，访谈了发行人高管人员，对</w:t>
      </w:r>
      <w:r w:rsidR="003B6901" w:rsidRPr="003B6901">
        <w:rPr>
          <w:rFonts w:ascii="宋体" w:eastAsia="宋体" w:hAnsi="宋体" w:cs="宋体" w:hint="eastAsia"/>
          <w:color w:val="000000"/>
          <w:kern w:val="0"/>
          <w:sz w:val="24"/>
          <w:szCs w:val="24"/>
          <w:u w:color="000000"/>
          <w:lang w:bidi="en-US"/>
        </w:rPr>
        <w:t>发行人作为参股方，同意武汉平和要求使用“霍普”商号的原因和合理性</w:t>
      </w:r>
      <w:r w:rsidR="003B6901">
        <w:rPr>
          <w:rFonts w:ascii="宋体" w:eastAsia="宋体" w:hAnsi="宋体" w:cs="宋体" w:hint="eastAsia"/>
          <w:color w:val="000000"/>
          <w:kern w:val="0"/>
          <w:sz w:val="24"/>
          <w:szCs w:val="24"/>
          <w:u w:color="000000"/>
          <w:lang w:bidi="en-US"/>
        </w:rPr>
        <w:t>进行了分析</w:t>
      </w:r>
      <w:r w:rsidR="003B6901" w:rsidRPr="003B6901">
        <w:rPr>
          <w:rFonts w:ascii="宋体" w:eastAsia="宋体" w:hAnsi="宋体" w:cs="宋体" w:hint="eastAsia"/>
          <w:color w:val="000000"/>
          <w:kern w:val="0"/>
          <w:sz w:val="24"/>
          <w:szCs w:val="24"/>
          <w:u w:color="000000"/>
          <w:lang w:bidi="en-US"/>
        </w:rPr>
        <w:t>；</w:t>
      </w:r>
    </w:p>
    <w:p w:rsidR="003B6901" w:rsidRDefault="003B6901"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2、查阅了相关借款协议、会计账簿，访谈了发行人高管人员，对</w:t>
      </w:r>
      <w:r w:rsidRPr="003B6901">
        <w:rPr>
          <w:rFonts w:ascii="宋体" w:eastAsia="宋体" w:hAnsi="宋体" w:cs="宋体"/>
          <w:color w:val="000000"/>
          <w:kern w:val="0"/>
          <w:sz w:val="24"/>
          <w:szCs w:val="24"/>
          <w:u w:color="000000"/>
          <w:lang w:bidi="en-US"/>
        </w:rPr>
        <w:t>在控股方未同比例提供借款的情况下，单独向都市霍普提供借款的原因和合理性</w:t>
      </w:r>
      <w:r>
        <w:rPr>
          <w:rFonts w:ascii="宋体" w:eastAsia="宋体" w:hAnsi="宋体" w:cs="宋体" w:hint="eastAsia"/>
          <w:color w:val="000000"/>
          <w:kern w:val="0"/>
          <w:sz w:val="24"/>
          <w:szCs w:val="24"/>
          <w:u w:color="000000"/>
          <w:lang w:bidi="en-US"/>
        </w:rPr>
        <w:t>进行了分析</w:t>
      </w:r>
      <w:r w:rsidRPr="003B6901">
        <w:rPr>
          <w:rFonts w:ascii="宋体" w:eastAsia="宋体" w:hAnsi="宋体" w:cs="宋体"/>
          <w:color w:val="000000"/>
          <w:kern w:val="0"/>
          <w:sz w:val="24"/>
          <w:szCs w:val="24"/>
          <w:u w:color="000000"/>
          <w:lang w:bidi="en-US"/>
        </w:rPr>
        <w:t>；</w:t>
      </w:r>
    </w:p>
    <w:p w:rsidR="003B6901" w:rsidRDefault="003B6901"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3、查阅了相关业务合同、收入明细等，对</w:t>
      </w:r>
      <w:r w:rsidRPr="003B6901">
        <w:rPr>
          <w:rFonts w:ascii="宋体" w:eastAsia="宋体" w:hAnsi="宋体" w:cs="宋体"/>
          <w:color w:val="000000"/>
          <w:kern w:val="0"/>
          <w:sz w:val="24"/>
          <w:szCs w:val="24"/>
          <w:u w:color="000000"/>
          <w:lang w:bidi="en-US"/>
        </w:rPr>
        <w:t>都市霍普为发行人带来的增量客户、设计项目资源</w:t>
      </w:r>
      <w:r>
        <w:rPr>
          <w:rFonts w:ascii="宋体" w:eastAsia="宋体" w:hAnsi="宋体" w:cs="宋体" w:hint="eastAsia"/>
          <w:color w:val="000000"/>
          <w:kern w:val="0"/>
          <w:sz w:val="24"/>
          <w:szCs w:val="24"/>
          <w:u w:color="000000"/>
          <w:lang w:bidi="en-US"/>
        </w:rPr>
        <w:t>等进行了分析；</w:t>
      </w:r>
    </w:p>
    <w:p w:rsidR="00776F91" w:rsidRDefault="003B6901"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4、查阅了会计账簿、财务报表，对发行人</w:t>
      </w:r>
      <w:r w:rsidRPr="003B6901">
        <w:rPr>
          <w:rFonts w:ascii="宋体" w:eastAsia="宋体" w:hAnsi="宋体" w:cs="宋体"/>
          <w:color w:val="000000"/>
          <w:kern w:val="0"/>
          <w:sz w:val="24"/>
          <w:szCs w:val="24"/>
          <w:u w:color="000000"/>
          <w:lang w:bidi="en-US"/>
        </w:rPr>
        <w:t>是否存在向其他客户、供应商提供借款或利益输送等安排</w:t>
      </w:r>
      <w:r>
        <w:rPr>
          <w:rFonts w:ascii="宋体" w:eastAsia="宋体" w:hAnsi="宋体" w:cs="宋体" w:hint="eastAsia"/>
          <w:color w:val="000000"/>
          <w:kern w:val="0"/>
          <w:sz w:val="24"/>
          <w:szCs w:val="24"/>
          <w:u w:color="000000"/>
          <w:lang w:bidi="en-US"/>
        </w:rPr>
        <w:t>进行了分析</w:t>
      </w:r>
      <w:r w:rsidRPr="003B6901">
        <w:rPr>
          <w:rFonts w:ascii="宋体" w:eastAsia="宋体" w:hAnsi="宋体" w:cs="宋体"/>
          <w:color w:val="000000"/>
          <w:kern w:val="0"/>
          <w:sz w:val="24"/>
          <w:szCs w:val="24"/>
          <w:u w:color="000000"/>
          <w:lang w:bidi="en-US"/>
        </w:rPr>
        <w:t>。</w:t>
      </w:r>
    </w:p>
    <w:p w:rsidR="00776F91" w:rsidRPr="009C0832" w:rsidRDefault="00776F9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r w:rsidRPr="009C0832">
        <w:rPr>
          <w:rFonts w:ascii="宋体" w:eastAsia="Times New Roman" w:hAnsi="宋体" w:cs="Times New Roman" w:hint="eastAsia"/>
          <w:b/>
          <w:color w:val="000000"/>
          <w:kern w:val="0"/>
          <w:sz w:val="24"/>
          <w:szCs w:val="24"/>
          <w:lang w:bidi="en-US"/>
        </w:rPr>
        <w:t>二</w:t>
      </w:r>
      <w:r w:rsidRPr="009C0832">
        <w:rPr>
          <w:rFonts w:ascii="宋体" w:eastAsia="Times New Roman" w:hAnsi="宋体" w:cs="Times New Roman"/>
          <w:b/>
          <w:color w:val="000000"/>
          <w:kern w:val="0"/>
          <w:sz w:val="24"/>
          <w:szCs w:val="24"/>
          <w:lang w:bidi="en-US"/>
        </w:rPr>
        <w:t>）核查</w:t>
      </w:r>
      <w:r w:rsidRPr="009C0832">
        <w:rPr>
          <w:rFonts w:ascii="宋体" w:eastAsia="Times New Roman" w:hAnsi="宋体" w:cs="Times New Roman" w:hint="eastAsia"/>
          <w:b/>
          <w:color w:val="000000"/>
          <w:kern w:val="0"/>
          <w:sz w:val="24"/>
          <w:szCs w:val="24"/>
          <w:lang w:bidi="en-US"/>
        </w:rPr>
        <w:t>意见</w:t>
      </w:r>
    </w:p>
    <w:p w:rsidR="00776F91" w:rsidRPr="009C0832" w:rsidRDefault="00776F91" w:rsidP="00E43ABB">
      <w:pPr>
        <w:spacing w:beforeLines="50" w:before="156" w:afterLines="50" w:after="156" w:line="360" w:lineRule="auto"/>
        <w:ind w:firstLineChars="200" w:firstLine="480"/>
        <w:rPr>
          <w:rFonts w:ascii="宋体" w:eastAsia="宋体" w:hAnsi="宋体" w:cs="Times New Roman"/>
          <w:sz w:val="24"/>
          <w:szCs w:val="24"/>
        </w:rPr>
      </w:pPr>
      <w:r w:rsidRPr="009C0832">
        <w:rPr>
          <w:rFonts w:ascii="Times New Roman" w:eastAsia="宋体" w:hAnsi="Times New Roman" w:cs="Times New Roman"/>
          <w:kern w:val="0"/>
          <w:sz w:val="24"/>
          <w:szCs w:val="24"/>
          <w:lang w:val="zh-TW"/>
        </w:rPr>
        <w:t>保荐机构、发行人律师</w:t>
      </w:r>
      <w:r w:rsidRPr="009C0832">
        <w:rPr>
          <w:rFonts w:ascii="宋体" w:eastAsia="宋体" w:hAnsi="宋体" w:cs="Times New Roman" w:hint="eastAsia"/>
          <w:sz w:val="24"/>
          <w:szCs w:val="24"/>
        </w:rPr>
        <w:t>核查意见如下</w:t>
      </w:r>
      <w:r w:rsidRPr="009C0832">
        <w:rPr>
          <w:rFonts w:ascii="宋体" w:eastAsia="宋体" w:hAnsi="宋体" w:cs="Times New Roman"/>
          <w:sz w:val="24"/>
          <w:szCs w:val="24"/>
        </w:rPr>
        <w:t>：</w:t>
      </w:r>
    </w:p>
    <w:p w:rsidR="003B6901" w:rsidRDefault="003B6901"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1、发行人同意</w:t>
      </w:r>
      <w:r w:rsidRPr="003B6901">
        <w:rPr>
          <w:rFonts w:ascii="宋体" w:eastAsia="宋体" w:hAnsi="宋体" w:cs="宋体"/>
          <w:color w:val="000000"/>
          <w:kern w:val="0"/>
          <w:sz w:val="24"/>
          <w:szCs w:val="24"/>
          <w:u w:color="000000"/>
          <w:lang w:bidi="en-US"/>
        </w:rPr>
        <w:t>武汉平和要求使用“霍普”商号</w:t>
      </w:r>
      <w:r>
        <w:rPr>
          <w:rFonts w:ascii="宋体" w:eastAsia="宋体" w:hAnsi="宋体" w:cs="宋体" w:hint="eastAsia"/>
          <w:color w:val="000000"/>
          <w:kern w:val="0"/>
          <w:sz w:val="24"/>
          <w:szCs w:val="24"/>
          <w:u w:color="000000"/>
          <w:lang w:bidi="en-US"/>
        </w:rPr>
        <w:t>具有合理</w:t>
      </w:r>
      <w:r w:rsidRPr="003B6901">
        <w:rPr>
          <w:rFonts w:ascii="宋体" w:eastAsia="宋体" w:hAnsi="宋体" w:cs="宋体"/>
          <w:color w:val="000000"/>
          <w:kern w:val="0"/>
          <w:sz w:val="24"/>
          <w:szCs w:val="24"/>
          <w:u w:color="000000"/>
          <w:lang w:bidi="en-US"/>
        </w:rPr>
        <w:t>原因；</w:t>
      </w:r>
    </w:p>
    <w:p w:rsidR="003B6901" w:rsidRDefault="003B6901"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lastRenderedPageBreak/>
        <w:t>2、发行人</w:t>
      </w:r>
      <w:r w:rsidRPr="003B6901">
        <w:rPr>
          <w:rFonts w:ascii="宋体" w:eastAsia="宋体" w:hAnsi="宋体" w:cs="宋体"/>
          <w:color w:val="000000"/>
          <w:kern w:val="0"/>
          <w:sz w:val="24"/>
          <w:szCs w:val="24"/>
          <w:u w:color="000000"/>
          <w:lang w:bidi="en-US"/>
        </w:rPr>
        <w:t>在控股方未同比例提供借款的情况下，单独向都市霍普提供借款</w:t>
      </w:r>
      <w:r>
        <w:rPr>
          <w:rFonts w:ascii="宋体" w:eastAsia="宋体" w:hAnsi="宋体" w:cs="宋体" w:hint="eastAsia"/>
          <w:color w:val="000000"/>
          <w:kern w:val="0"/>
          <w:sz w:val="24"/>
          <w:szCs w:val="24"/>
          <w:u w:color="000000"/>
          <w:lang w:bidi="en-US"/>
        </w:rPr>
        <w:t>，具有合理原因；</w:t>
      </w:r>
    </w:p>
    <w:p w:rsidR="003B6901" w:rsidRDefault="003B6901"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3、</w:t>
      </w:r>
      <w:r w:rsidRPr="003B6901">
        <w:rPr>
          <w:rFonts w:ascii="宋体" w:eastAsia="宋体" w:hAnsi="宋体" w:cs="宋体"/>
          <w:color w:val="000000"/>
          <w:kern w:val="0"/>
          <w:sz w:val="24"/>
          <w:szCs w:val="24"/>
          <w:u w:color="000000"/>
          <w:lang w:bidi="en-US"/>
        </w:rPr>
        <w:t>都市霍普为发行人带来的增量客户、设计项目资源</w:t>
      </w:r>
      <w:r>
        <w:rPr>
          <w:rFonts w:ascii="宋体" w:eastAsia="宋体" w:hAnsi="宋体" w:cs="宋体" w:hint="eastAsia"/>
          <w:color w:val="000000"/>
          <w:kern w:val="0"/>
          <w:sz w:val="24"/>
          <w:szCs w:val="24"/>
          <w:u w:color="000000"/>
          <w:lang w:bidi="en-US"/>
        </w:rPr>
        <w:t>等相关数据真实、准确</w:t>
      </w:r>
      <w:r w:rsidRPr="003B6901">
        <w:rPr>
          <w:rFonts w:ascii="宋体" w:eastAsia="宋体" w:hAnsi="宋体" w:cs="宋体"/>
          <w:color w:val="000000"/>
          <w:kern w:val="0"/>
          <w:sz w:val="24"/>
          <w:szCs w:val="24"/>
          <w:u w:color="000000"/>
          <w:lang w:bidi="en-US"/>
        </w:rPr>
        <w:t>，协同效应</w:t>
      </w:r>
      <w:r>
        <w:rPr>
          <w:rFonts w:ascii="宋体" w:eastAsia="宋体" w:hAnsi="宋体" w:cs="宋体" w:hint="eastAsia"/>
          <w:color w:val="000000"/>
          <w:kern w:val="0"/>
          <w:sz w:val="24"/>
          <w:szCs w:val="24"/>
          <w:u w:color="000000"/>
          <w:lang w:bidi="en-US"/>
        </w:rPr>
        <w:t>得以</w:t>
      </w:r>
      <w:r w:rsidRPr="003B6901">
        <w:rPr>
          <w:rFonts w:ascii="宋体" w:eastAsia="宋体" w:hAnsi="宋体" w:cs="宋体"/>
          <w:color w:val="000000"/>
          <w:kern w:val="0"/>
          <w:sz w:val="24"/>
          <w:szCs w:val="24"/>
          <w:u w:color="000000"/>
          <w:lang w:bidi="en-US"/>
        </w:rPr>
        <w:t>有效发挥；</w:t>
      </w:r>
    </w:p>
    <w:p w:rsidR="00776F91" w:rsidRPr="009C0832" w:rsidRDefault="003B6901"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4、发行人不</w:t>
      </w:r>
      <w:r w:rsidRPr="003B6901">
        <w:rPr>
          <w:rFonts w:ascii="宋体" w:eastAsia="宋体" w:hAnsi="宋体" w:cs="宋体"/>
          <w:color w:val="000000"/>
          <w:kern w:val="0"/>
          <w:sz w:val="24"/>
          <w:szCs w:val="24"/>
          <w:u w:color="000000"/>
          <w:lang w:bidi="en-US"/>
        </w:rPr>
        <w:t>存在向其他客户、供应商提供借款或利益输送等安排。</w:t>
      </w:r>
    </w:p>
    <w:p w:rsidR="002C4D3B" w:rsidRDefault="002C4D3B" w:rsidP="00E43ABB">
      <w:pPr>
        <w:pStyle w:val="a7"/>
        <w:spacing w:before="156" w:after="156"/>
      </w:pPr>
    </w:p>
    <w:p w:rsidR="002C4D3B" w:rsidRPr="009C0832" w:rsidRDefault="002C4D3B" w:rsidP="00E43ABB">
      <w:pPr>
        <w:snapToGrid w:val="0"/>
        <w:spacing w:beforeLines="50" w:before="156" w:afterLines="50" w:after="156" w:line="360" w:lineRule="auto"/>
        <w:ind w:firstLineChars="200" w:firstLine="482"/>
        <w:outlineLvl w:val="0"/>
        <w:rPr>
          <w:rFonts w:ascii="Times New Roman" w:eastAsia="宋体" w:hAnsi="Times New Roman" w:cs="Times New Roman"/>
          <w:b/>
          <w:bCs/>
          <w:sz w:val="24"/>
          <w:szCs w:val="24"/>
        </w:rPr>
      </w:pPr>
      <w:bookmarkStart w:id="7" w:name="_Toc55861281"/>
      <w:r w:rsidRPr="009C0832">
        <w:rPr>
          <w:rFonts w:ascii="Times New Roman" w:eastAsia="宋体" w:hAnsi="Times New Roman" w:cs="Times New Roman" w:hint="eastAsia"/>
          <w:b/>
          <w:bCs/>
          <w:sz w:val="24"/>
          <w:szCs w:val="24"/>
        </w:rPr>
        <w:t>问题</w:t>
      </w:r>
      <w:r w:rsidRPr="009C0832">
        <w:rPr>
          <w:rFonts w:ascii="Times New Roman" w:eastAsia="宋体" w:hAnsi="Times New Roman" w:cs="Times New Roman"/>
          <w:b/>
          <w:bCs/>
          <w:sz w:val="24"/>
          <w:szCs w:val="24"/>
        </w:rPr>
        <w:t>4</w:t>
      </w:r>
      <w:bookmarkEnd w:id="7"/>
      <w:r w:rsidRPr="009C0832">
        <w:rPr>
          <w:rFonts w:ascii="Times New Roman" w:eastAsia="宋体" w:hAnsi="Times New Roman" w:cs="Times New Roman"/>
          <w:b/>
          <w:bCs/>
          <w:sz w:val="24"/>
          <w:szCs w:val="24"/>
        </w:rPr>
        <w:t xml:space="preserve"> </w:t>
      </w:r>
    </w:p>
    <w:p w:rsidR="001438EB" w:rsidRDefault="002C4D3B" w:rsidP="00E43ABB">
      <w:pPr>
        <w:pStyle w:val="a7"/>
        <w:spacing w:before="156" w:after="156"/>
        <w:rPr>
          <w:rFonts w:ascii="Times New Roman" w:eastAsia="宋体" w:hAnsi="Times New Roman"/>
        </w:rPr>
      </w:pPr>
      <w:r w:rsidRPr="009C0832">
        <w:rPr>
          <w:rFonts w:ascii="Times New Roman" w:eastAsia="宋体" w:hAnsi="Times New Roman" w:hint="eastAsia"/>
        </w:rPr>
        <w:t>4.</w:t>
      </w:r>
      <w:r w:rsidR="001438EB" w:rsidRPr="001438EB">
        <w:t xml:space="preserve"> </w:t>
      </w:r>
      <w:r w:rsidR="001438EB" w:rsidRPr="001438EB">
        <w:rPr>
          <w:rFonts w:ascii="Times New Roman" w:eastAsia="宋体" w:hAnsi="Times New Roman"/>
        </w:rPr>
        <w:t>根据审核问询回复：（</w:t>
      </w:r>
      <w:r w:rsidR="001438EB" w:rsidRPr="001438EB">
        <w:rPr>
          <w:rFonts w:ascii="Times New Roman" w:eastAsia="宋体" w:hAnsi="Times New Roman"/>
        </w:rPr>
        <w:t>1</w:t>
      </w:r>
      <w:r w:rsidR="001438EB" w:rsidRPr="001438EB">
        <w:rPr>
          <w:rFonts w:ascii="Times New Roman" w:eastAsia="宋体" w:hAnsi="Times New Roman"/>
        </w:rPr>
        <w:t>）发行人在对外宣传时使用</w:t>
      </w:r>
      <w:r w:rsidR="001438EB" w:rsidRPr="001438EB">
        <w:rPr>
          <w:rFonts w:ascii="Times New Roman" w:eastAsia="宋体" w:hAnsi="Times New Roman"/>
        </w:rPr>
        <w:t>“</w:t>
      </w:r>
      <w:r w:rsidR="001438EB" w:rsidRPr="001438EB">
        <w:rPr>
          <w:rFonts w:ascii="Times New Roman" w:eastAsia="宋体" w:hAnsi="Times New Roman"/>
        </w:rPr>
        <w:t>霍普</w:t>
      </w:r>
      <w:r w:rsidR="001438EB" w:rsidRPr="001438EB">
        <w:rPr>
          <w:rFonts w:ascii="Times New Roman" w:eastAsia="宋体" w:hAnsi="Times New Roman"/>
        </w:rPr>
        <w:t>”</w:t>
      </w:r>
      <w:r w:rsidR="001438EB" w:rsidRPr="001438EB">
        <w:rPr>
          <w:rFonts w:ascii="Times New Roman" w:eastAsia="宋体" w:hAnsi="Times New Roman"/>
        </w:rPr>
        <w:t>、</w:t>
      </w:r>
      <w:r w:rsidR="001438EB" w:rsidRPr="001438EB">
        <w:rPr>
          <w:rFonts w:ascii="Times New Roman" w:eastAsia="宋体" w:hAnsi="Times New Roman"/>
        </w:rPr>
        <w:t>“HYP”</w:t>
      </w:r>
      <w:r w:rsidR="001438EB" w:rsidRPr="001438EB">
        <w:rPr>
          <w:rFonts w:ascii="Times New Roman" w:eastAsia="宋体" w:hAnsi="Times New Roman"/>
        </w:rPr>
        <w:t>字样的商标，深圳市霍普建筑设计有限公司（以下简称深圳霍普）在对外宣传时使用其自行注册的</w:t>
      </w:r>
      <w:r w:rsidR="001438EB" w:rsidRPr="001438EB">
        <w:rPr>
          <w:rFonts w:ascii="Times New Roman" w:eastAsia="宋体" w:hAnsi="Times New Roman"/>
        </w:rPr>
        <w:t>“HOOP”</w:t>
      </w:r>
      <w:r w:rsidR="001438EB" w:rsidRPr="001438EB">
        <w:rPr>
          <w:rFonts w:ascii="Times New Roman" w:eastAsia="宋体" w:hAnsi="Times New Roman"/>
        </w:rPr>
        <w:t>字样的商标，二者使用的商标显著不同；（</w:t>
      </w:r>
      <w:r w:rsidR="001438EB" w:rsidRPr="001438EB">
        <w:rPr>
          <w:rFonts w:ascii="Times New Roman" w:eastAsia="宋体" w:hAnsi="Times New Roman"/>
        </w:rPr>
        <w:t>2</w:t>
      </w:r>
      <w:r w:rsidR="001438EB" w:rsidRPr="001438EB">
        <w:rPr>
          <w:rFonts w:ascii="Times New Roman" w:eastAsia="宋体" w:hAnsi="Times New Roman"/>
        </w:rPr>
        <w:t>）深圳霍普在对外宣传时不存在使用发行人注册商标的情形，其商号与发行人注册商标的文字要素</w:t>
      </w:r>
      <w:r w:rsidR="001438EB" w:rsidRPr="001438EB">
        <w:rPr>
          <w:rFonts w:ascii="Times New Roman" w:eastAsia="宋体" w:hAnsi="Times New Roman"/>
        </w:rPr>
        <w:t>“</w:t>
      </w:r>
      <w:r w:rsidR="001438EB" w:rsidRPr="001438EB">
        <w:rPr>
          <w:rFonts w:ascii="Times New Roman" w:eastAsia="宋体" w:hAnsi="Times New Roman"/>
        </w:rPr>
        <w:t>霍普</w:t>
      </w:r>
      <w:r w:rsidR="001438EB" w:rsidRPr="001438EB">
        <w:rPr>
          <w:rFonts w:ascii="Times New Roman" w:eastAsia="宋体" w:hAnsi="Times New Roman"/>
        </w:rPr>
        <w:t>”</w:t>
      </w:r>
      <w:r w:rsidR="001438EB" w:rsidRPr="001438EB">
        <w:rPr>
          <w:rFonts w:ascii="Times New Roman" w:eastAsia="宋体" w:hAnsi="Times New Roman"/>
        </w:rPr>
        <w:t>重合不属于侵犯发行人注册商标的行为；（</w:t>
      </w:r>
      <w:r w:rsidR="001438EB" w:rsidRPr="001438EB">
        <w:rPr>
          <w:rFonts w:ascii="Times New Roman" w:eastAsia="宋体" w:hAnsi="Times New Roman"/>
        </w:rPr>
        <w:t>3</w:t>
      </w:r>
      <w:r w:rsidR="001438EB" w:rsidRPr="001438EB">
        <w:rPr>
          <w:rFonts w:ascii="Times New Roman" w:eastAsia="宋体" w:hAnsi="Times New Roman"/>
        </w:rPr>
        <w:t>）龚俊和欧阳颖原为重庆建筑大学校友，历史上二人共同创业，后续二人因职业规划不同，逐步停止业务合作；（</w:t>
      </w:r>
      <w:r w:rsidR="001438EB" w:rsidRPr="001438EB">
        <w:rPr>
          <w:rFonts w:ascii="Times New Roman" w:eastAsia="宋体" w:hAnsi="Times New Roman"/>
        </w:rPr>
        <w:t>4</w:t>
      </w:r>
      <w:r w:rsidR="001438EB" w:rsidRPr="001438EB">
        <w:rPr>
          <w:rFonts w:ascii="Times New Roman" w:eastAsia="宋体" w:hAnsi="Times New Roman"/>
        </w:rPr>
        <w:t>）公司是在全国范围内具有一定品牌知名度的建筑方案公司，品牌影响力、设计实力、创意创作能力较强。请发行人：（</w:t>
      </w:r>
      <w:r w:rsidR="001438EB" w:rsidRPr="001438EB">
        <w:rPr>
          <w:rFonts w:ascii="Times New Roman" w:eastAsia="宋体" w:hAnsi="Times New Roman"/>
        </w:rPr>
        <w:t>1</w:t>
      </w:r>
      <w:r w:rsidR="001438EB" w:rsidRPr="001438EB">
        <w:rPr>
          <w:rFonts w:ascii="Times New Roman" w:eastAsia="宋体" w:hAnsi="Times New Roman"/>
        </w:rPr>
        <w:t>）补充披露</w:t>
      </w:r>
      <w:r w:rsidR="001438EB" w:rsidRPr="001438EB">
        <w:rPr>
          <w:rFonts w:ascii="Times New Roman" w:eastAsia="宋体" w:hAnsi="Times New Roman"/>
        </w:rPr>
        <w:t>“</w:t>
      </w:r>
      <w:r w:rsidR="001438EB" w:rsidRPr="001438EB">
        <w:rPr>
          <w:rFonts w:ascii="Times New Roman" w:eastAsia="宋体" w:hAnsi="Times New Roman"/>
        </w:rPr>
        <w:t>霍普</w:t>
      </w:r>
      <w:r w:rsidR="001438EB" w:rsidRPr="001438EB">
        <w:rPr>
          <w:rFonts w:ascii="Times New Roman" w:eastAsia="宋体" w:hAnsi="Times New Roman"/>
        </w:rPr>
        <w:t>”</w:t>
      </w:r>
      <w:r w:rsidR="001438EB" w:rsidRPr="001438EB">
        <w:rPr>
          <w:rFonts w:ascii="Times New Roman" w:eastAsia="宋体" w:hAnsi="Times New Roman"/>
        </w:rPr>
        <w:t>商号的内涵和品牌价值；（</w:t>
      </w:r>
      <w:r w:rsidR="001438EB" w:rsidRPr="001438EB">
        <w:rPr>
          <w:rFonts w:ascii="Times New Roman" w:eastAsia="宋体" w:hAnsi="Times New Roman"/>
        </w:rPr>
        <w:t>2</w:t>
      </w:r>
      <w:r w:rsidR="001438EB" w:rsidRPr="001438EB">
        <w:rPr>
          <w:rFonts w:ascii="Times New Roman" w:eastAsia="宋体" w:hAnsi="Times New Roman"/>
        </w:rPr>
        <w:t>）补充披露公司和深圳霍普分别开始使用</w:t>
      </w:r>
      <w:r w:rsidR="001438EB" w:rsidRPr="001438EB">
        <w:rPr>
          <w:rFonts w:ascii="Times New Roman" w:eastAsia="宋体" w:hAnsi="Times New Roman"/>
        </w:rPr>
        <w:t>“</w:t>
      </w:r>
      <w:r w:rsidR="001438EB" w:rsidRPr="001438EB">
        <w:rPr>
          <w:rFonts w:ascii="Times New Roman" w:eastAsia="宋体" w:hAnsi="Times New Roman"/>
        </w:rPr>
        <w:t>霍普</w:t>
      </w:r>
      <w:r w:rsidR="001438EB" w:rsidRPr="001438EB">
        <w:rPr>
          <w:rFonts w:ascii="Times New Roman" w:eastAsia="宋体" w:hAnsi="Times New Roman"/>
        </w:rPr>
        <w:t>”</w:t>
      </w:r>
      <w:r w:rsidR="001438EB" w:rsidRPr="001438EB">
        <w:rPr>
          <w:rFonts w:ascii="Times New Roman" w:eastAsia="宋体" w:hAnsi="Times New Roman"/>
        </w:rPr>
        <w:t>商号的时间，两家公司均选取</w:t>
      </w:r>
      <w:r w:rsidR="001438EB" w:rsidRPr="001438EB">
        <w:rPr>
          <w:rFonts w:ascii="Times New Roman" w:eastAsia="宋体" w:hAnsi="Times New Roman"/>
        </w:rPr>
        <w:t>“</w:t>
      </w:r>
      <w:r w:rsidR="001438EB" w:rsidRPr="001438EB">
        <w:rPr>
          <w:rFonts w:ascii="Times New Roman" w:eastAsia="宋体" w:hAnsi="Times New Roman"/>
        </w:rPr>
        <w:t>霍普</w:t>
      </w:r>
      <w:r w:rsidR="001438EB" w:rsidRPr="001438EB">
        <w:rPr>
          <w:rFonts w:ascii="Times New Roman" w:eastAsia="宋体" w:hAnsi="Times New Roman"/>
        </w:rPr>
        <w:t>”</w:t>
      </w:r>
      <w:r w:rsidR="001438EB" w:rsidRPr="001438EB">
        <w:rPr>
          <w:rFonts w:ascii="Times New Roman" w:eastAsia="宋体" w:hAnsi="Times New Roman"/>
        </w:rPr>
        <w:t>作为商号的原因和合理性；（</w:t>
      </w:r>
      <w:r w:rsidR="001438EB" w:rsidRPr="001438EB">
        <w:rPr>
          <w:rFonts w:ascii="Times New Roman" w:eastAsia="宋体" w:hAnsi="Times New Roman"/>
        </w:rPr>
        <w:t>3</w:t>
      </w:r>
      <w:r w:rsidR="001438EB" w:rsidRPr="001438EB">
        <w:rPr>
          <w:rFonts w:ascii="Times New Roman" w:eastAsia="宋体" w:hAnsi="Times New Roman"/>
        </w:rPr>
        <w:t>）补充披露</w:t>
      </w:r>
      <w:r w:rsidR="001438EB" w:rsidRPr="001438EB">
        <w:rPr>
          <w:rFonts w:ascii="Times New Roman" w:eastAsia="宋体" w:hAnsi="Times New Roman"/>
        </w:rPr>
        <w:t>“</w:t>
      </w:r>
      <w:r w:rsidR="001438EB" w:rsidRPr="001438EB">
        <w:rPr>
          <w:rFonts w:ascii="Times New Roman" w:eastAsia="宋体" w:hAnsi="Times New Roman"/>
        </w:rPr>
        <w:t>霍普</w:t>
      </w:r>
      <w:r w:rsidR="001438EB" w:rsidRPr="001438EB">
        <w:rPr>
          <w:rFonts w:ascii="Times New Roman" w:eastAsia="宋体" w:hAnsi="Times New Roman"/>
        </w:rPr>
        <w:t>”</w:t>
      </w:r>
      <w:r w:rsidR="001438EB" w:rsidRPr="001438EB">
        <w:rPr>
          <w:rFonts w:ascii="Times New Roman" w:eastAsia="宋体" w:hAnsi="Times New Roman"/>
        </w:rPr>
        <w:t>商号在发行人获取订单、发挥品牌影响力中的作用；（</w:t>
      </w:r>
      <w:r w:rsidR="001438EB" w:rsidRPr="001438EB">
        <w:rPr>
          <w:rFonts w:ascii="Times New Roman" w:eastAsia="宋体" w:hAnsi="Times New Roman"/>
        </w:rPr>
        <w:t>4</w:t>
      </w:r>
      <w:r w:rsidR="001438EB" w:rsidRPr="001438EB">
        <w:rPr>
          <w:rFonts w:ascii="Times New Roman" w:eastAsia="宋体" w:hAnsi="Times New Roman"/>
        </w:rPr>
        <w:t>）结合发行人和深圳霍普商号相同等情况，补充披露商号相同引起混淆、误导并产生纠纷或潜在纠纷的风险，以及相关应对方案和解决措施。</w:t>
      </w:r>
    </w:p>
    <w:p w:rsidR="002C4D3B" w:rsidRDefault="001438EB" w:rsidP="00E43ABB">
      <w:pPr>
        <w:pStyle w:val="a7"/>
        <w:spacing w:before="156" w:after="156"/>
        <w:rPr>
          <w:rFonts w:ascii="Times New Roman" w:eastAsia="宋体" w:hAnsi="Times New Roman"/>
        </w:rPr>
      </w:pPr>
      <w:r w:rsidRPr="001438EB">
        <w:rPr>
          <w:rFonts w:ascii="Times New Roman" w:eastAsia="宋体" w:hAnsi="Times New Roman"/>
        </w:rPr>
        <w:t>请保荐人、发行人律师发表明确意见。</w:t>
      </w:r>
    </w:p>
    <w:p w:rsidR="00776F91" w:rsidRDefault="00776F91" w:rsidP="00E43ABB">
      <w:pPr>
        <w:spacing w:beforeLines="50" w:before="156" w:afterLines="50" w:after="156" w:line="360" w:lineRule="auto"/>
        <w:ind w:firstLineChars="200" w:firstLine="482"/>
        <w:rPr>
          <w:rFonts w:ascii="Times New Roman" w:eastAsia="宋体" w:hAnsi="Times New Roman"/>
          <w:b/>
          <w:bCs/>
          <w:sz w:val="24"/>
          <w:szCs w:val="28"/>
          <w:u w:val="double"/>
        </w:rPr>
      </w:pPr>
      <w:r w:rsidRPr="00336E7C">
        <w:rPr>
          <w:rFonts w:ascii="Times New Roman" w:eastAsia="宋体" w:hAnsi="Times New Roman" w:hint="eastAsia"/>
          <w:b/>
          <w:bCs/>
          <w:sz w:val="24"/>
          <w:szCs w:val="28"/>
          <w:u w:val="double"/>
        </w:rPr>
        <w:t>答复：</w:t>
      </w:r>
    </w:p>
    <w:p w:rsidR="00776F91" w:rsidRPr="0076370A" w:rsidRDefault="00776F91" w:rsidP="00E43ABB">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776F91" w:rsidRDefault="00776F91" w:rsidP="00E43ABB">
      <w:pPr>
        <w:pStyle w:val="a6"/>
        <w:spacing w:before="156" w:after="156"/>
      </w:pPr>
      <w:r>
        <w:rPr>
          <w:rFonts w:hint="eastAsia"/>
        </w:rPr>
        <w:t>（一）</w:t>
      </w:r>
      <w:r w:rsidR="00331DBE" w:rsidRPr="00331DBE">
        <w:t>补充披露“霍普”商号的内涵和品牌价值</w:t>
      </w:r>
    </w:p>
    <w:p w:rsidR="007C3ABA" w:rsidRDefault="007C3ABA" w:rsidP="00E43ABB">
      <w:pPr>
        <w:spacing w:beforeLines="50" w:before="156" w:afterLines="50" w:after="156" w:line="360" w:lineRule="auto"/>
        <w:ind w:firstLineChars="200" w:firstLine="480"/>
        <w:rPr>
          <w:rFonts w:ascii="Times New Roman" w:eastAsia="宋体" w:hAnsi="Times New Roman" w:cs="Times New Roman"/>
          <w:sz w:val="24"/>
          <w:szCs w:val="24"/>
        </w:rPr>
      </w:pPr>
      <w:r w:rsidRPr="0096308F">
        <w:rPr>
          <w:rFonts w:ascii="Times New Roman" w:eastAsia="宋体" w:hAnsi="Times New Roman" w:cs="Times New Roman" w:hint="eastAsia"/>
          <w:sz w:val="24"/>
          <w:szCs w:val="24"/>
        </w:rPr>
        <w:t>发行人已在招股说</w:t>
      </w:r>
      <w:r w:rsidRPr="001C1B51">
        <w:rPr>
          <w:rFonts w:ascii="宋体" w:eastAsia="宋体" w:hAnsi="宋体" w:cs="Times New Roman" w:hint="eastAsia"/>
          <w:sz w:val="24"/>
          <w:szCs w:val="24"/>
        </w:rPr>
        <w:t>明书“</w:t>
      </w:r>
      <w:r w:rsidRPr="004B0172">
        <w:rPr>
          <w:rFonts w:ascii="宋体" w:eastAsia="宋体" w:hAnsi="宋体" w:cs="Times New Roman"/>
          <w:sz w:val="24"/>
          <w:szCs w:val="24"/>
        </w:rPr>
        <w:t>第七节</w:t>
      </w:r>
      <w:r>
        <w:rPr>
          <w:rFonts w:ascii="宋体" w:eastAsia="宋体" w:hAnsi="宋体" w:cs="Times New Roman" w:hint="eastAsia"/>
          <w:sz w:val="24"/>
          <w:szCs w:val="24"/>
        </w:rPr>
        <w:t xml:space="preserve"> </w:t>
      </w:r>
      <w:r w:rsidRPr="004B0172">
        <w:rPr>
          <w:rFonts w:ascii="宋体" w:eastAsia="宋体" w:hAnsi="宋体" w:cs="Times New Roman"/>
          <w:sz w:val="24"/>
          <w:szCs w:val="24"/>
        </w:rPr>
        <w:t>公司治理与独立性</w:t>
      </w:r>
      <w:r w:rsidRPr="001C1B51">
        <w:rPr>
          <w:rFonts w:ascii="宋体" w:eastAsia="宋体" w:hAnsi="宋体" w:cs="Times New Roman"/>
          <w:sz w:val="24"/>
          <w:szCs w:val="24"/>
        </w:rPr>
        <w:t>”之“</w:t>
      </w:r>
      <w:r w:rsidRPr="001C1B51">
        <w:rPr>
          <w:rFonts w:ascii="宋体" w:eastAsia="宋体" w:hAnsi="宋体" w:cs="Times New Roman" w:hint="eastAsia"/>
          <w:sz w:val="24"/>
          <w:szCs w:val="24"/>
        </w:rPr>
        <w:t>七</w:t>
      </w:r>
      <w:r w:rsidRPr="001C1B51">
        <w:rPr>
          <w:rFonts w:ascii="宋体" w:eastAsia="宋体" w:hAnsi="宋体" w:cs="Times New Roman"/>
          <w:sz w:val="24"/>
          <w:szCs w:val="24"/>
        </w:rPr>
        <w:t>、</w:t>
      </w:r>
      <w:r w:rsidRPr="001C1B51">
        <w:rPr>
          <w:rFonts w:ascii="宋体" w:eastAsia="宋体" w:hAnsi="宋体" w:cs="Times New Roman" w:hint="eastAsia"/>
          <w:sz w:val="24"/>
          <w:szCs w:val="24"/>
        </w:rPr>
        <w:t>关联交易情况</w:t>
      </w:r>
      <w:r w:rsidRPr="001C1B51">
        <w:rPr>
          <w:rFonts w:ascii="宋体" w:eastAsia="宋体" w:hAnsi="宋体" w:cs="Times New Roman"/>
          <w:sz w:val="24"/>
          <w:szCs w:val="24"/>
        </w:rPr>
        <w:t>”之“</w:t>
      </w:r>
      <w:r w:rsidRPr="001C1B51">
        <w:rPr>
          <w:rFonts w:ascii="宋体" w:eastAsia="宋体" w:hAnsi="宋体" w:cs="Times New Roman" w:hint="eastAsia"/>
          <w:sz w:val="24"/>
          <w:szCs w:val="24"/>
        </w:rPr>
        <w:t>（一）关联方与关联关系</w:t>
      </w:r>
      <w:r w:rsidRPr="001C1B51">
        <w:rPr>
          <w:rFonts w:ascii="宋体" w:eastAsia="宋体" w:hAnsi="宋体" w:cs="Times New Roman"/>
          <w:sz w:val="24"/>
          <w:szCs w:val="24"/>
        </w:rPr>
        <w:t>”</w:t>
      </w:r>
      <w:r w:rsidRPr="001C1B51">
        <w:rPr>
          <w:rFonts w:ascii="宋体" w:eastAsia="宋体" w:hAnsi="宋体" w:cs="Times New Roman" w:hint="eastAsia"/>
          <w:sz w:val="24"/>
          <w:szCs w:val="24"/>
        </w:rPr>
        <w:t>之“</w:t>
      </w:r>
      <w:r w:rsidRPr="00385A76">
        <w:rPr>
          <w:rFonts w:ascii="Times New Roman" w:eastAsia="宋体" w:hAnsi="Times New Roman" w:cs="Times New Roman"/>
          <w:sz w:val="24"/>
          <w:szCs w:val="24"/>
        </w:rPr>
        <w:t>3</w:t>
      </w:r>
      <w:r w:rsidRPr="001C1B51">
        <w:rPr>
          <w:rFonts w:ascii="宋体" w:eastAsia="宋体" w:hAnsi="宋体" w:cs="Times New Roman" w:hint="eastAsia"/>
          <w:sz w:val="24"/>
          <w:szCs w:val="24"/>
        </w:rPr>
        <w:t>、其他</w:t>
      </w:r>
      <w:r>
        <w:rPr>
          <w:rFonts w:ascii="宋体" w:eastAsia="宋体" w:hAnsi="宋体" w:cs="Times New Roman" w:hint="eastAsia"/>
          <w:sz w:val="24"/>
          <w:szCs w:val="24"/>
        </w:rPr>
        <w:t>说明</w:t>
      </w:r>
      <w:r w:rsidRPr="001C1B51">
        <w:rPr>
          <w:rFonts w:ascii="宋体" w:eastAsia="宋体" w:hAnsi="宋体" w:cs="Times New Roman" w:hint="eastAsia"/>
          <w:sz w:val="24"/>
          <w:szCs w:val="24"/>
        </w:rPr>
        <w:t>”</w:t>
      </w:r>
      <w:r w:rsidRPr="001C1B51">
        <w:rPr>
          <w:rFonts w:ascii="宋体" w:eastAsia="宋体" w:hAnsi="宋体" w:cs="Times New Roman"/>
          <w:sz w:val="24"/>
          <w:szCs w:val="24"/>
        </w:rPr>
        <w:t>补充披</w:t>
      </w:r>
      <w:r w:rsidRPr="0096308F">
        <w:rPr>
          <w:rFonts w:ascii="Times New Roman" w:eastAsia="宋体" w:hAnsi="Times New Roman" w:cs="Times New Roman"/>
          <w:sz w:val="24"/>
          <w:szCs w:val="24"/>
        </w:rPr>
        <w:t>露如下：</w:t>
      </w:r>
    </w:p>
    <w:p w:rsidR="007C3ABA" w:rsidRPr="00AE6ABA" w:rsidRDefault="007C3ABA"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lastRenderedPageBreak/>
        <w:t>（</w:t>
      </w:r>
      <w:r w:rsidRPr="00AE6ABA">
        <w:rPr>
          <w:rFonts w:ascii="Times New Roman" w:eastAsia="宋体" w:hAnsi="Times New Roman"/>
          <w:b w:val="0"/>
          <w:bCs w:val="0"/>
        </w:rPr>
        <w:t>2</w:t>
      </w:r>
      <w:r w:rsidRPr="00AE6ABA">
        <w:rPr>
          <w:rFonts w:ascii="Times New Roman" w:eastAsia="宋体" w:hAnsi="Times New Roman"/>
          <w:b w:val="0"/>
          <w:bCs w:val="0"/>
        </w:rPr>
        <w:t>）</w:t>
      </w:r>
      <w:r w:rsidRPr="00AE6ABA">
        <w:rPr>
          <w:rFonts w:ascii="Times New Roman" w:eastAsia="宋体" w:hAnsi="Times New Roman"/>
          <w:b w:val="0"/>
          <w:bCs w:val="0"/>
        </w:rPr>
        <w:t>“</w:t>
      </w:r>
      <w:r w:rsidRPr="00AE6ABA">
        <w:rPr>
          <w:rFonts w:ascii="Times New Roman" w:eastAsia="宋体" w:hAnsi="Times New Roman"/>
          <w:b w:val="0"/>
          <w:bCs w:val="0"/>
        </w:rPr>
        <w:t>霍普</w:t>
      </w:r>
      <w:r w:rsidRPr="00AE6ABA">
        <w:rPr>
          <w:rFonts w:ascii="Times New Roman" w:eastAsia="宋体" w:hAnsi="Times New Roman"/>
          <w:b w:val="0"/>
          <w:bCs w:val="0"/>
        </w:rPr>
        <w:t>”</w:t>
      </w:r>
      <w:r w:rsidRPr="00AE6ABA">
        <w:rPr>
          <w:rFonts w:ascii="Times New Roman" w:eastAsia="宋体" w:hAnsi="Times New Roman"/>
          <w:b w:val="0"/>
          <w:bCs w:val="0"/>
        </w:rPr>
        <w:t>商号的内涵和品牌价值</w:t>
      </w:r>
    </w:p>
    <w:p w:rsidR="00B13F1F" w:rsidRPr="00AE6ABA" w:rsidRDefault="002A0BE9"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公司自设立即使用</w:t>
      </w:r>
      <w:r w:rsidRPr="00AE6ABA">
        <w:rPr>
          <w:rFonts w:ascii="Times New Roman" w:eastAsia="宋体" w:hAnsi="Times New Roman"/>
          <w:b w:val="0"/>
          <w:bCs w:val="0"/>
        </w:rPr>
        <w:t>“</w:t>
      </w:r>
      <w:r w:rsidRPr="00AE6ABA">
        <w:rPr>
          <w:rFonts w:ascii="Times New Roman" w:eastAsia="宋体" w:hAnsi="Times New Roman"/>
          <w:b w:val="0"/>
          <w:bCs w:val="0"/>
        </w:rPr>
        <w:t>霍普</w:t>
      </w:r>
      <w:r w:rsidRPr="00AE6ABA">
        <w:rPr>
          <w:rFonts w:ascii="Times New Roman" w:eastAsia="宋体" w:hAnsi="Times New Roman"/>
          <w:b w:val="0"/>
          <w:bCs w:val="0"/>
        </w:rPr>
        <w:t>”</w:t>
      </w:r>
      <w:r w:rsidRPr="00AE6ABA">
        <w:rPr>
          <w:rFonts w:ascii="Times New Roman" w:eastAsia="宋体" w:hAnsi="Times New Roman"/>
          <w:b w:val="0"/>
          <w:bCs w:val="0"/>
        </w:rPr>
        <w:t>商号，该商号</w:t>
      </w:r>
      <w:r w:rsidR="00B53B9B" w:rsidRPr="00AE6ABA">
        <w:rPr>
          <w:rFonts w:ascii="Times New Roman" w:eastAsia="宋体" w:hAnsi="Times New Roman"/>
          <w:b w:val="0"/>
          <w:bCs w:val="0"/>
        </w:rPr>
        <w:t>与英文单词</w:t>
      </w:r>
      <w:r w:rsidR="00B13F1F" w:rsidRPr="00AE6ABA">
        <w:rPr>
          <w:rFonts w:ascii="Times New Roman" w:eastAsia="宋体" w:hAnsi="Times New Roman"/>
          <w:b w:val="0"/>
          <w:bCs w:val="0"/>
        </w:rPr>
        <w:t>“hyper”</w:t>
      </w:r>
      <w:r w:rsidR="00B13F1F" w:rsidRPr="00AE6ABA">
        <w:rPr>
          <w:rFonts w:ascii="Times New Roman" w:eastAsia="宋体" w:hAnsi="Times New Roman"/>
          <w:b w:val="0"/>
          <w:bCs w:val="0"/>
        </w:rPr>
        <w:t>（亢奋的）</w:t>
      </w:r>
      <w:r w:rsidR="00B53B9B" w:rsidRPr="00AE6ABA">
        <w:rPr>
          <w:rFonts w:ascii="Times New Roman" w:eastAsia="宋体" w:hAnsi="Times New Roman"/>
          <w:b w:val="0"/>
          <w:bCs w:val="0"/>
        </w:rPr>
        <w:t>相呼应</w:t>
      </w:r>
      <w:r w:rsidR="00B13F1F" w:rsidRPr="00AE6ABA">
        <w:rPr>
          <w:rFonts w:ascii="Times New Roman" w:eastAsia="宋体" w:hAnsi="Times New Roman"/>
          <w:b w:val="0"/>
          <w:bCs w:val="0"/>
        </w:rPr>
        <w:t>，表达公司对建筑设计保有高度热情，永远以亢奋而热烈的态度追求建筑设计的更高境界。</w:t>
      </w:r>
    </w:p>
    <w:p w:rsidR="00012216" w:rsidRPr="00AE6ABA" w:rsidRDefault="00615F24"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公司的品牌价值经多年经营积累、锤炼形成，集中体现在公司的设计作品品质、获奖荣誉、设计师团队等方面，</w:t>
      </w:r>
      <w:r w:rsidR="00896EE1" w:rsidRPr="00AE6ABA">
        <w:rPr>
          <w:rFonts w:ascii="Times New Roman" w:eastAsia="宋体" w:hAnsi="Times New Roman"/>
          <w:b w:val="0"/>
          <w:bCs w:val="0"/>
        </w:rPr>
        <w:t>公司对外宣传主要使用</w:t>
      </w:r>
      <w:r w:rsidR="00896EE1" w:rsidRPr="00AE6ABA">
        <w:rPr>
          <w:rFonts w:ascii="Times New Roman" w:eastAsia="宋体" w:hAnsi="Times New Roman"/>
          <w:b w:val="0"/>
          <w:bCs w:val="0"/>
        </w:rPr>
        <w:t xml:space="preserve">“ </w:t>
      </w:r>
      <w:r w:rsidR="00896EE1" w:rsidRPr="00AE6ABA">
        <w:rPr>
          <w:rFonts w:ascii="Times New Roman" w:eastAsia="宋体" w:hAnsi="Times New Roman"/>
          <w:b w:val="0"/>
          <w:bCs w:val="0"/>
          <w:noProof/>
          <w:lang w:bidi="ar-SA"/>
        </w:rPr>
        <w:drawing>
          <wp:inline distT="0" distB="0" distL="0" distR="0" wp14:anchorId="75B4C26A" wp14:editId="3293519F">
            <wp:extent cx="1079500" cy="258081"/>
            <wp:effectExtent l="0" t="0" r="635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0242" cy="277384"/>
                    </a:xfrm>
                    <a:prstGeom prst="rect">
                      <a:avLst/>
                    </a:prstGeom>
                    <a:noFill/>
                    <a:ln>
                      <a:noFill/>
                    </a:ln>
                  </pic:spPr>
                </pic:pic>
              </a:graphicData>
            </a:graphic>
          </wp:inline>
        </w:drawing>
      </w:r>
      <w:r w:rsidR="00896EE1" w:rsidRPr="00AE6ABA">
        <w:rPr>
          <w:rFonts w:ascii="Times New Roman" w:eastAsia="宋体" w:hAnsi="Times New Roman"/>
          <w:b w:val="0"/>
          <w:bCs w:val="0"/>
        </w:rPr>
        <w:t xml:space="preserve"> ”</w:t>
      </w:r>
      <w:r w:rsidR="00896EE1" w:rsidRPr="00AE6ABA">
        <w:rPr>
          <w:rFonts w:ascii="Times New Roman" w:eastAsia="宋体" w:hAnsi="Times New Roman"/>
          <w:b w:val="0"/>
          <w:bCs w:val="0"/>
        </w:rPr>
        <w:t>的品牌</w:t>
      </w:r>
      <w:r w:rsidR="00896EE1" w:rsidRPr="00AE6ABA">
        <w:rPr>
          <w:rFonts w:ascii="Times New Roman" w:eastAsia="宋体" w:hAnsi="Times New Roman"/>
          <w:b w:val="0"/>
          <w:bCs w:val="0"/>
        </w:rPr>
        <w:t>LOGO</w:t>
      </w:r>
      <w:r w:rsidR="00896EE1" w:rsidRPr="00AE6ABA">
        <w:rPr>
          <w:rFonts w:ascii="Times New Roman" w:eastAsia="宋体" w:hAnsi="Times New Roman"/>
          <w:b w:val="0"/>
          <w:bCs w:val="0"/>
        </w:rPr>
        <w:t>以及</w:t>
      </w:r>
      <w:r w:rsidR="00896EE1" w:rsidRPr="00AE6ABA">
        <w:rPr>
          <w:rFonts w:ascii="Times New Roman" w:eastAsia="宋体" w:hAnsi="Times New Roman"/>
          <w:b w:val="0"/>
          <w:bCs w:val="0"/>
        </w:rPr>
        <w:t>“</w:t>
      </w:r>
      <w:r w:rsidR="00896EE1" w:rsidRPr="00AE6ABA">
        <w:rPr>
          <w:rFonts w:ascii="Times New Roman" w:eastAsia="宋体" w:hAnsi="Times New Roman"/>
          <w:b w:val="0"/>
          <w:bCs w:val="0"/>
        </w:rPr>
        <w:t>霍普</w:t>
      </w:r>
      <w:r w:rsidR="00896EE1" w:rsidRPr="00AE6ABA">
        <w:rPr>
          <w:rFonts w:ascii="Times New Roman" w:eastAsia="宋体" w:hAnsi="Times New Roman"/>
          <w:b w:val="0"/>
          <w:bCs w:val="0"/>
        </w:rPr>
        <w:t>”</w:t>
      </w:r>
      <w:r w:rsidR="00896EE1" w:rsidRPr="00AE6ABA">
        <w:rPr>
          <w:rFonts w:ascii="Times New Roman" w:eastAsia="宋体" w:hAnsi="Times New Roman"/>
          <w:b w:val="0"/>
          <w:bCs w:val="0"/>
        </w:rPr>
        <w:t>、</w:t>
      </w:r>
      <w:r w:rsidR="00896EE1" w:rsidRPr="00AE6ABA">
        <w:rPr>
          <w:rFonts w:ascii="Times New Roman" w:eastAsia="宋体" w:hAnsi="Times New Roman"/>
          <w:b w:val="0"/>
          <w:bCs w:val="0"/>
        </w:rPr>
        <w:t>“HYP”</w:t>
      </w:r>
      <w:r w:rsidR="00896EE1" w:rsidRPr="00AE6ABA">
        <w:rPr>
          <w:rFonts w:ascii="Times New Roman" w:eastAsia="宋体" w:hAnsi="Times New Roman"/>
          <w:b w:val="0"/>
          <w:bCs w:val="0"/>
        </w:rPr>
        <w:t>字样的商标，上述商标、宣传名称等共同构成公司品牌的宣传形式，</w:t>
      </w:r>
      <w:r w:rsidR="003E474D" w:rsidRPr="00AE6ABA">
        <w:rPr>
          <w:rFonts w:ascii="Times New Roman" w:eastAsia="宋体" w:hAnsi="Times New Roman"/>
          <w:b w:val="0"/>
          <w:bCs w:val="0"/>
        </w:rPr>
        <w:t>仅</w:t>
      </w:r>
      <w:r w:rsidR="00896EE1" w:rsidRPr="00AE6ABA">
        <w:rPr>
          <w:rFonts w:ascii="Times New Roman" w:eastAsia="宋体" w:hAnsi="Times New Roman"/>
          <w:b w:val="0"/>
          <w:bCs w:val="0"/>
        </w:rPr>
        <w:t>“</w:t>
      </w:r>
      <w:r w:rsidR="00896EE1" w:rsidRPr="00AE6ABA">
        <w:rPr>
          <w:rFonts w:ascii="Times New Roman" w:eastAsia="宋体" w:hAnsi="Times New Roman"/>
          <w:b w:val="0"/>
          <w:bCs w:val="0"/>
        </w:rPr>
        <w:t>霍普</w:t>
      </w:r>
      <w:r w:rsidR="00896EE1" w:rsidRPr="00AE6ABA">
        <w:rPr>
          <w:rFonts w:ascii="Times New Roman" w:eastAsia="宋体" w:hAnsi="Times New Roman"/>
          <w:b w:val="0"/>
          <w:bCs w:val="0"/>
        </w:rPr>
        <w:t>”</w:t>
      </w:r>
      <w:r w:rsidR="00896EE1" w:rsidRPr="00AE6ABA">
        <w:rPr>
          <w:rFonts w:ascii="Times New Roman" w:eastAsia="宋体" w:hAnsi="Times New Roman"/>
          <w:b w:val="0"/>
          <w:bCs w:val="0"/>
        </w:rPr>
        <w:t>商号无法</w:t>
      </w:r>
      <w:r w:rsidR="00664181" w:rsidRPr="00AE6ABA">
        <w:rPr>
          <w:rFonts w:ascii="Times New Roman" w:eastAsia="宋体" w:hAnsi="Times New Roman"/>
          <w:b w:val="0"/>
          <w:bCs w:val="0"/>
        </w:rPr>
        <w:t>完全</w:t>
      </w:r>
      <w:r w:rsidR="006D2F95" w:rsidRPr="00AE6ABA">
        <w:rPr>
          <w:rFonts w:ascii="Times New Roman" w:eastAsia="宋体" w:hAnsi="Times New Roman"/>
          <w:b w:val="0"/>
          <w:bCs w:val="0"/>
        </w:rPr>
        <w:t>代表公司的品牌</w:t>
      </w:r>
      <w:r w:rsidR="0083618D" w:rsidRPr="00AE6ABA">
        <w:rPr>
          <w:rFonts w:ascii="Times New Roman" w:eastAsia="宋体" w:hAnsi="Times New Roman"/>
          <w:b w:val="0"/>
          <w:bCs w:val="0"/>
        </w:rPr>
        <w:t>。</w:t>
      </w:r>
    </w:p>
    <w:p w:rsidR="00776F91" w:rsidRDefault="00776F91" w:rsidP="00E43ABB">
      <w:pPr>
        <w:pStyle w:val="a6"/>
        <w:spacing w:before="156" w:after="156"/>
      </w:pPr>
      <w:r>
        <w:rPr>
          <w:rFonts w:hint="eastAsia"/>
        </w:rPr>
        <w:t>（二）</w:t>
      </w:r>
      <w:r w:rsidR="00331DBE" w:rsidRPr="00331DBE">
        <w:t>补充披露公司和深圳霍普分别开始使用“霍普”商号的时间，两家公司均选取“霍普”作为商号的原因和合理性</w:t>
      </w:r>
    </w:p>
    <w:p w:rsidR="005E7AD1" w:rsidRDefault="005E7AD1" w:rsidP="00E43ABB">
      <w:pPr>
        <w:spacing w:beforeLines="50" w:before="156" w:afterLines="50" w:after="156" w:line="360" w:lineRule="auto"/>
        <w:ind w:firstLineChars="200" w:firstLine="480"/>
        <w:rPr>
          <w:rFonts w:ascii="Times New Roman" w:eastAsia="宋体" w:hAnsi="Times New Roman" w:cs="Times New Roman"/>
          <w:sz w:val="24"/>
          <w:szCs w:val="24"/>
        </w:rPr>
      </w:pPr>
      <w:r w:rsidRPr="0096308F">
        <w:rPr>
          <w:rFonts w:ascii="Times New Roman" w:eastAsia="宋体" w:hAnsi="Times New Roman" w:cs="Times New Roman" w:hint="eastAsia"/>
          <w:sz w:val="24"/>
          <w:szCs w:val="24"/>
        </w:rPr>
        <w:t>发行人已在招股说</w:t>
      </w:r>
      <w:r w:rsidRPr="001C1B51">
        <w:rPr>
          <w:rFonts w:ascii="宋体" w:eastAsia="宋体" w:hAnsi="宋体" w:cs="Times New Roman" w:hint="eastAsia"/>
          <w:sz w:val="24"/>
          <w:szCs w:val="24"/>
        </w:rPr>
        <w:t>明书“</w:t>
      </w:r>
      <w:r w:rsidRPr="004B0172">
        <w:rPr>
          <w:rFonts w:ascii="宋体" w:eastAsia="宋体" w:hAnsi="宋体" w:cs="Times New Roman"/>
          <w:sz w:val="24"/>
          <w:szCs w:val="24"/>
        </w:rPr>
        <w:t>第七节</w:t>
      </w:r>
      <w:r>
        <w:rPr>
          <w:rFonts w:ascii="宋体" w:eastAsia="宋体" w:hAnsi="宋体" w:cs="Times New Roman" w:hint="eastAsia"/>
          <w:sz w:val="24"/>
          <w:szCs w:val="24"/>
        </w:rPr>
        <w:t xml:space="preserve"> </w:t>
      </w:r>
      <w:r w:rsidRPr="004B0172">
        <w:rPr>
          <w:rFonts w:ascii="宋体" w:eastAsia="宋体" w:hAnsi="宋体" w:cs="Times New Roman"/>
          <w:sz w:val="24"/>
          <w:szCs w:val="24"/>
        </w:rPr>
        <w:t>公司治理与独立性</w:t>
      </w:r>
      <w:r w:rsidRPr="001C1B51">
        <w:rPr>
          <w:rFonts w:ascii="宋体" w:eastAsia="宋体" w:hAnsi="宋体" w:cs="Times New Roman"/>
          <w:sz w:val="24"/>
          <w:szCs w:val="24"/>
        </w:rPr>
        <w:t>”之“</w:t>
      </w:r>
      <w:r w:rsidRPr="001C1B51">
        <w:rPr>
          <w:rFonts w:ascii="宋体" w:eastAsia="宋体" w:hAnsi="宋体" w:cs="Times New Roman" w:hint="eastAsia"/>
          <w:sz w:val="24"/>
          <w:szCs w:val="24"/>
        </w:rPr>
        <w:t>七</w:t>
      </w:r>
      <w:r w:rsidRPr="001C1B51">
        <w:rPr>
          <w:rFonts w:ascii="宋体" w:eastAsia="宋体" w:hAnsi="宋体" w:cs="Times New Roman"/>
          <w:sz w:val="24"/>
          <w:szCs w:val="24"/>
        </w:rPr>
        <w:t>、</w:t>
      </w:r>
      <w:r w:rsidRPr="001C1B51">
        <w:rPr>
          <w:rFonts w:ascii="宋体" w:eastAsia="宋体" w:hAnsi="宋体" w:cs="Times New Roman" w:hint="eastAsia"/>
          <w:sz w:val="24"/>
          <w:szCs w:val="24"/>
        </w:rPr>
        <w:t>关联交易情况</w:t>
      </w:r>
      <w:r w:rsidRPr="001C1B51">
        <w:rPr>
          <w:rFonts w:ascii="宋体" w:eastAsia="宋体" w:hAnsi="宋体" w:cs="Times New Roman"/>
          <w:sz w:val="24"/>
          <w:szCs w:val="24"/>
        </w:rPr>
        <w:t>”之“</w:t>
      </w:r>
      <w:r w:rsidRPr="001C1B51">
        <w:rPr>
          <w:rFonts w:ascii="宋体" w:eastAsia="宋体" w:hAnsi="宋体" w:cs="Times New Roman" w:hint="eastAsia"/>
          <w:sz w:val="24"/>
          <w:szCs w:val="24"/>
        </w:rPr>
        <w:t>（一）关联方与关联关系</w:t>
      </w:r>
      <w:r w:rsidRPr="001C1B51">
        <w:rPr>
          <w:rFonts w:ascii="宋体" w:eastAsia="宋体" w:hAnsi="宋体" w:cs="Times New Roman"/>
          <w:sz w:val="24"/>
          <w:szCs w:val="24"/>
        </w:rPr>
        <w:t>”</w:t>
      </w:r>
      <w:r w:rsidRPr="001C1B51">
        <w:rPr>
          <w:rFonts w:ascii="宋体" w:eastAsia="宋体" w:hAnsi="宋体" w:cs="Times New Roman" w:hint="eastAsia"/>
          <w:sz w:val="24"/>
          <w:szCs w:val="24"/>
        </w:rPr>
        <w:t>之“</w:t>
      </w:r>
      <w:r w:rsidRPr="00385A76">
        <w:rPr>
          <w:rFonts w:ascii="Times New Roman" w:eastAsia="宋体" w:hAnsi="Times New Roman" w:cs="Times New Roman"/>
          <w:sz w:val="24"/>
          <w:szCs w:val="24"/>
        </w:rPr>
        <w:t>3</w:t>
      </w:r>
      <w:r w:rsidRPr="001C1B51">
        <w:rPr>
          <w:rFonts w:ascii="宋体" w:eastAsia="宋体" w:hAnsi="宋体" w:cs="Times New Roman" w:hint="eastAsia"/>
          <w:sz w:val="24"/>
          <w:szCs w:val="24"/>
        </w:rPr>
        <w:t>、其他</w:t>
      </w:r>
      <w:r w:rsidR="007C3ABA">
        <w:rPr>
          <w:rFonts w:ascii="宋体" w:eastAsia="宋体" w:hAnsi="宋体" w:cs="Times New Roman" w:hint="eastAsia"/>
          <w:sz w:val="24"/>
          <w:szCs w:val="24"/>
        </w:rPr>
        <w:t>说明</w:t>
      </w:r>
      <w:r w:rsidRPr="001C1B51">
        <w:rPr>
          <w:rFonts w:ascii="宋体" w:eastAsia="宋体" w:hAnsi="宋体" w:cs="Times New Roman" w:hint="eastAsia"/>
          <w:sz w:val="24"/>
          <w:szCs w:val="24"/>
        </w:rPr>
        <w:t>”</w:t>
      </w:r>
      <w:r w:rsidRPr="001C1B51">
        <w:rPr>
          <w:rFonts w:ascii="宋体" w:eastAsia="宋体" w:hAnsi="宋体" w:cs="Times New Roman"/>
          <w:sz w:val="24"/>
          <w:szCs w:val="24"/>
        </w:rPr>
        <w:t>补充披</w:t>
      </w:r>
      <w:r w:rsidRPr="0096308F">
        <w:rPr>
          <w:rFonts w:ascii="Times New Roman" w:eastAsia="宋体" w:hAnsi="Times New Roman" w:cs="Times New Roman"/>
          <w:sz w:val="24"/>
          <w:szCs w:val="24"/>
        </w:rPr>
        <w:t>露如下：</w:t>
      </w:r>
    </w:p>
    <w:p w:rsidR="007C3ABA" w:rsidRPr="00AE6ABA" w:rsidRDefault="007C3ABA"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w:t>
      </w:r>
      <w:r w:rsidRPr="00AE6ABA">
        <w:rPr>
          <w:rFonts w:ascii="Times New Roman" w:eastAsia="宋体" w:hAnsi="Times New Roman"/>
          <w:b w:val="0"/>
          <w:bCs w:val="0"/>
        </w:rPr>
        <w:t>3</w:t>
      </w:r>
      <w:r w:rsidRPr="00AE6ABA">
        <w:rPr>
          <w:rFonts w:ascii="Times New Roman" w:eastAsia="宋体" w:hAnsi="Times New Roman"/>
          <w:b w:val="0"/>
          <w:bCs w:val="0"/>
        </w:rPr>
        <w:t>）公司和深圳霍普分别开始使用</w:t>
      </w:r>
      <w:r w:rsidRPr="00AE6ABA">
        <w:rPr>
          <w:rFonts w:ascii="Times New Roman" w:eastAsia="宋体" w:hAnsi="Times New Roman"/>
          <w:b w:val="0"/>
          <w:bCs w:val="0"/>
        </w:rPr>
        <w:t>“</w:t>
      </w:r>
      <w:r w:rsidRPr="00AE6ABA">
        <w:rPr>
          <w:rFonts w:ascii="Times New Roman" w:eastAsia="宋体" w:hAnsi="Times New Roman"/>
          <w:b w:val="0"/>
          <w:bCs w:val="0"/>
        </w:rPr>
        <w:t>霍普</w:t>
      </w:r>
      <w:r w:rsidRPr="00AE6ABA">
        <w:rPr>
          <w:rFonts w:ascii="Times New Roman" w:eastAsia="宋体" w:hAnsi="Times New Roman"/>
          <w:b w:val="0"/>
          <w:bCs w:val="0"/>
        </w:rPr>
        <w:t>”</w:t>
      </w:r>
      <w:r w:rsidRPr="00AE6ABA">
        <w:rPr>
          <w:rFonts w:ascii="Times New Roman" w:eastAsia="宋体" w:hAnsi="Times New Roman"/>
          <w:b w:val="0"/>
          <w:bCs w:val="0"/>
        </w:rPr>
        <w:t>商号的时间，两家公司均选取</w:t>
      </w:r>
      <w:r w:rsidRPr="00AE6ABA">
        <w:rPr>
          <w:rFonts w:ascii="Times New Roman" w:eastAsia="宋体" w:hAnsi="Times New Roman"/>
          <w:b w:val="0"/>
          <w:bCs w:val="0"/>
        </w:rPr>
        <w:t>“</w:t>
      </w:r>
      <w:r w:rsidRPr="00AE6ABA">
        <w:rPr>
          <w:rFonts w:ascii="Times New Roman" w:eastAsia="宋体" w:hAnsi="Times New Roman"/>
          <w:b w:val="0"/>
          <w:bCs w:val="0"/>
        </w:rPr>
        <w:t>霍普</w:t>
      </w:r>
      <w:r w:rsidRPr="00AE6ABA">
        <w:rPr>
          <w:rFonts w:ascii="Times New Roman" w:eastAsia="宋体" w:hAnsi="Times New Roman"/>
          <w:b w:val="0"/>
          <w:bCs w:val="0"/>
        </w:rPr>
        <w:t>”</w:t>
      </w:r>
      <w:r w:rsidRPr="00AE6ABA">
        <w:rPr>
          <w:rFonts w:ascii="Times New Roman" w:eastAsia="宋体" w:hAnsi="Times New Roman"/>
          <w:b w:val="0"/>
          <w:bCs w:val="0"/>
        </w:rPr>
        <w:t>作为商号的原因和合理性</w:t>
      </w:r>
    </w:p>
    <w:p w:rsidR="00E11E36" w:rsidRPr="00AE6ABA" w:rsidRDefault="005E7AD1"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公司于</w:t>
      </w:r>
      <w:r w:rsidRPr="00AE6ABA">
        <w:rPr>
          <w:rFonts w:ascii="Times New Roman" w:eastAsia="宋体" w:hAnsi="Times New Roman"/>
          <w:b w:val="0"/>
          <w:bCs w:val="0"/>
        </w:rPr>
        <w:t>2008</w:t>
      </w:r>
      <w:r w:rsidRPr="00AE6ABA">
        <w:rPr>
          <w:rFonts w:ascii="Times New Roman" w:eastAsia="宋体" w:hAnsi="Times New Roman"/>
          <w:b w:val="0"/>
          <w:bCs w:val="0"/>
        </w:rPr>
        <w:t>年</w:t>
      </w:r>
      <w:r w:rsidRPr="00AE6ABA">
        <w:rPr>
          <w:rFonts w:ascii="Times New Roman" w:eastAsia="宋体" w:hAnsi="Times New Roman"/>
          <w:b w:val="0"/>
          <w:bCs w:val="0"/>
        </w:rPr>
        <w:t>6</w:t>
      </w:r>
      <w:r w:rsidRPr="00AE6ABA">
        <w:rPr>
          <w:rFonts w:ascii="Times New Roman" w:eastAsia="宋体" w:hAnsi="Times New Roman"/>
          <w:b w:val="0"/>
          <w:bCs w:val="0"/>
        </w:rPr>
        <w:t>月设立，设立起即使用</w:t>
      </w:r>
      <w:r w:rsidRPr="00AE6ABA">
        <w:rPr>
          <w:rFonts w:ascii="Times New Roman" w:eastAsia="宋体" w:hAnsi="Times New Roman"/>
          <w:b w:val="0"/>
          <w:bCs w:val="0"/>
        </w:rPr>
        <w:t>“</w:t>
      </w:r>
      <w:r w:rsidRPr="00AE6ABA">
        <w:rPr>
          <w:rFonts w:ascii="Times New Roman" w:eastAsia="宋体" w:hAnsi="Times New Roman"/>
          <w:b w:val="0"/>
          <w:bCs w:val="0"/>
        </w:rPr>
        <w:t>霍普</w:t>
      </w:r>
      <w:r w:rsidRPr="00AE6ABA">
        <w:rPr>
          <w:rFonts w:ascii="Times New Roman" w:eastAsia="宋体" w:hAnsi="Times New Roman"/>
          <w:b w:val="0"/>
          <w:bCs w:val="0"/>
        </w:rPr>
        <w:t>”</w:t>
      </w:r>
      <w:r w:rsidRPr="00AE6ABA">
        <w:rPr>
          <w:rFonts w:ascii="Times New Roman" w:eastAsia="宋体" w:hAnsi="Times New Roman"/>
          <w:b w:val="0"/>
          <w:bCs w:val="0"/>
        </w:rPr>
        <w:t>商号</w:t>
      </w:r>
      <w:r w:rsidR="00D618D6" w:rsidRPr="00AE6ABA">
        <w:rPr>
          <w:rFonts w:ascii="Times New Roman" w:eastAsia="宋体" w:hAnsi="Times New Roman"/>
          <w:b w:val="0"/>
          <w:bCs w:val="0"/>
        </w:rPr>
        <w:t>。</w:t>
      </w:r>
    </w:p>
    <w:p w:rsidR="00AF250C" w:rsidRPr="00AE6ABA" w:rsidRDefault="00E11E36"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深圳霍普于</w:t>
      </w:r>
      <w:r w:rsidRPr="00AE6ABA">
        <w:rPr>
          <w:rFonts w:ascii="Times New Roman" w:eastAsia="宋体" w:hAnsi="Times New Roman"/>
          <w:b w:val="0"/>
          <w:bCs w:val="0"/>
        </w:rPr>
        <w:t>2011</w:t>
      </w:r>
      <w:r w:rsidRPr="00AE6ABA">
        <w:rPr>
          <w:rFonts w:ascii="Times New Roman" w:eastAsia="宋体" w:hAnsi="Times New Roman"/>
          <w:b w:val="0"/>
          <w:bCs w:val="0"/>
        </w:rPr>
        <w:t>年开始使用</w:t>
      </w:r>
      <w:r w:rsidRPr="00AE6ABA">
        <w:rPr>
          <w:rFonts w:ascii="Times New Roman" w:eastAsia="宋体" w:hAnsi="Times New Roman"/>
          <w:b w:val="0"/>
          <w:bCs w:val="0"/>
        </w:rPr>
        <w:t>“</w:t>
      </w:r>
      <w:r w:rsidRPr="00AE6ABA">
        <w:rPr>
          <w:rFonts w:ascii="Times New Roman" w:eastAsia="宋体" w:hAnsi="Times New Roman"/>
          <w:b w:val="0"/>
          <w:bCs w:val="0"/>
        </w:rPr>
        <w:t>霍普</w:t>
      </w:r>
      <w:r w:rsidRPr="00AE6ABA">
        <w:rPr>
          <w:rFonts w:ascii="Times New Roman" w:eastAsia="宋体" w:hAnsi="Times New Roman"/>
          <w:b w:val="0"/>
          <w:bCs w:val="0"/>
        </w:rPr>
        <w:t>”</w:t>
      </w:r>
      <w:r w:rsidRPr="00AE6ABA">
        <w:rPr>
          <w:rFonts w:ascii="Times New Roman" w:eastAsia="宋体" w:hAnsi="Times New Roman"/>
          <w:b w:val="0"/>
          <w:bCs w:val="0"/>
        </w:rPr>
        <w:t>商号</w:t>
      </w:r>
      <w:r w:rsidRPr="00AE6ABA">
        <w:rPr>
          <w:rFonts w:ascii="Times New Roman" w:eastAsia="宋体" w:hAnsi="Times New Roman"/>
          <w:b w:val="0"/>
          <w:bCs w:val="0"/>
        </w:rPr>
        <w:t>,</w:t>
      </w:r>
      <w:r w:rsidR="00AF250C" w:rsidRPr="00AE6ABA">
        <w:rPr>
          <w:rFonts w:ascii="Times New Roman" w:eastAsia="宋体" w:hAnsi="Times New Roman"/>
          <w:b w:val="0"/>
          <w:bCs w:val="0"/>
        </w:rPr>
        <w:t>当时公司并不知晓。</w:t>
      </w:r>
    </w:p>
    <w:p w:rsidR="00AF250C" w:rsidRPr="00AE6ABA" w:rsidRDefault="006B64A0"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从商业角度，企业在命名时</w:t>
      </w:r>
      <w:r w:rsidR="00BA61C0" w:rsidRPr="00AE6ABA">
        <w:rPr>
          <w:rFonts w:ascii="Times New Roman" w:eastAsia="宋体" w:hAnsi="Times New Roman"/>
          <w:b w:val="0"/>
          <w:bCs w:val="0"/>
        </w:rPr>
        <w:t>选择</w:t>
      </w:r>
      <w:r w:rsidRPr="00AE6ABA">
        <w:rPr>
          <w:rFonts w:ascii="Times New Roman" w:eastAsia="宋体" w:hAnsi="Times New Roman"/>
          <w:b w:val="0"/>
          <w:bCs w:val="0"/>
        </w:rPr>
        <w:t>异地同行业的已存续一定时期的</w:t>
      </w:r>
      <w:r w:rsidR="00BA61C0" w:rsidRPr="00AE6ABA">
        <w:rPr>
          <w:rFonts w:ascii="Times New Roman" w:eastAsia="宋体" w:hAnsi="Times New Roman"/>
          <w:b w:val="0"/>
          <w:bCs w:val="0"/>
        </w:rPr>
        <w:t>具有一定知名度的</w:t>
      </w:r>
      <w:r w:rsidRPr="00AE6ABA">
        <w:rPr>
          <w:rFonts w:ascii="Times New Roman" w:eastAsia="宋体" w:hAnsi="Times New Roman"/>
          <w:b w:val="0"/>
          <w:bCs w:val="0"/>
        </w:rPr>
        <w:t>企业字号，具有一定合理性。</w:t>
      </w:r>
    </w:p>
    <w:p w:rsidR="00776F91" w:rsidRDefault="00776F91" w:rsidP="00E43ABB">
      <w:pPr>
        <w:pStyle w:val="a6"/>
        <w:spacing w:before="156" w:after="156"/>
      </w:pPr>
      <w:r>
        <w:rPr>
          <w:rFonts w:hint="eastAsia"/>
        </w:rPr>
        <w:t>（三）</w:t>
      </w:r>
      <w:r w:rsidR="00331DBE" w:rsidRPr="00331DBE">
        <w:t>补充披露“霍普”商号在发行人获取订单、发挥品牌影响力中的作用</w:t>
      </w:r>
    </w:p>
    <w:p w:rsidR="004B0B81" w:rsidRDefault="004B0B81" w:rsidP="00E43ABB">
      <w:pPr>
        <w:spacing w:beforeLines="50" w:before="156" w:afterLines="50" w:after="156" w:line="360" w:lineRule="auto"/>
        <w:ind w:firstLineChars="200" w:firstLine="480"/>
        <w:rPr>
          <w:rFonts w:ascii="Times New Roman" w:eastAsia="宋体" w:hAnsi="Times New Roman" w:cs="Times New Roman"/>
          <w:sz w:val="24"/>
          <w:szCs w:val="24"/>
        </w:rPr>
      </w:pPr>
      <w:r w:rsidRPr="0096308F">
        <w:rPr>
          <w:rFonts w:ascii="Times New Roman" w:eastAsia="宋体" w:hAnsi="Times New Roman" w:cs="Times New Roman" w:hint="eastAsia"/>
          <w:sz w:val="24"/>
          <w:szCs w:val="24"/>
        </w:rPr>
        <w:t>发行人已在招股说</w:t>
      </w:r>
      <w:r w:rsidRPr="001C1B51">
        <w:rPr>
          <w:rFonts w:ascii="宋体" w:eastAsia="宋体" w:hAnsi="宋体" w:cs="Times New Roman" w:hint="eastAsia"/>
          <w:sz w:val="24"/>
          <w:szCs w:val="24"/>
        </w:rPr>
        <w:t>明书“</w:t>
      </w:r>
      <w:r w:rsidRPr="004B0172">
        <w:rPr>
          <w:rFonts w:ascii="宋体" w:eastAsia="宋体" w:hAnsi="宋体" w:cs="Times New Roman"/>
          <w:sz w:val="24"/>
          <w:szCs w:val="24"/>
        </w:rPr>
        <w:t>第七节</w:t>
      </w:r>
      <w:r>
        <w:rPr>
          <w:rFonts w:ascii="宋体" w:eastAsia="宋体" w:hAnsi="宋体" w:cs="Times New Roman" w:hint="eastAsia"/>
          <w:sz w:val="24"/>
          <w:szCs w:val="24"/>
        </w:rPr>
        <w:t xml:space="preserve"> </w:t>
      </w:r>
      <w:r w:rsidRPr="004B0172">
        <w:rPr>
          <w:rFonts w:ascii="宋体" w:eastAsia="宋体" w:hAnsi="宋体" w:cs="Times New Roman"/>
          <w:sz w:val="24"/>
          <w:szCs w:val="24"/>
        </w:rPr>
        <w:t>公司治理与独立性</w:t>
      </w:r>
      <w:r w:rsidRPr="001C1B51">
        <w:rPr>
          <w:rFonts w:ascii="宋体" w:eastAsia="宋体" w:hAnsi="宋体" w:cs="Times New Roman"/>
          <w:sz w:val="24"/>
          <w:szCs w:val="24"/>
        </w:rPr>
        <w:t>”之“</w:t>
      </w:r>
      <w:r w:rsidRPr="001C1B51">
        <w:rPr>
          <w:rFonts w:ascii="宋体" w:eastAsia="宋体" w:hAnsi="宋体" w:cs="Times New Roman" w:hint="eastAsia"/>
          <w:sz w:val="24"/>
          <w:szCs w:val="24"/>
        </w:rPr>
        <w:t>七</w:t>
      </w:r>
      <w:r w:rsidRPr="001C1B51">
        <w:rPr>
          <w:rFonts w:ascii="宋体" w:eastAsia="宋体" w:hAnsi="宋体" w:cs="Times New Roman"/>
          <w:sz w:val="24"/>
          <w:szCs w:val="24"/>
        </w:rPr>
        <w:t>、</w:t>
      </w:r>
      <w:r w:rsidRPr="001C1B51">
        <w:rPr>
          <w:rFonts w:ascii="宋体" w:eastAsia="宋体" w:hAnsi="宋体" w:cs="Times New Roman" w:hint="eastAsia"/>
          <w:sz w:val="24"/>
          <w:szCs w:val="24"/>
        </w:rPr>
        <w:t>关联交易情况</w:t>
      </w:r>
      <w:r w:rsidRPr="001C1B51">
        <w:rPr>
          <w:rFonts w:ascii="宋体" w:eastAsia="宋体" w:hAnsi="宋体" w:cs="Times New Roman"/>
          <w:sz w:val="24"/>
          <w:szCs w:val="24"/>
        </w:rPr>
        <w:t>”之“</w:t>
      </w:r>
      <w:r w:rsidRPr="001C1B51">
        <w:rPr>
          <w:rFonts w:ascii="宋体" w:eastAsia="宋体" w:hAnsi="宋体" w:cs="Times New Roman" w:hint="eastAsia"/>
          <w:sz w:val="24"/>
          <w:szCs w:val="24"/>
        </w:rPr>
        <w:t>（一）关联方与关联关系</w:t>
      </w:r>
      <w:r w:rsidRPr="001C1B51">
        <w:rPr>
          <w:rFonts w:ascii="宋体" w:eastAsia="宋体" w:hAnsi="宋体" w:cs="Times New Roman"/>
          <w:sz w:val="24"/>
          <w:szCs w:val="24"/>
        </w:rPr>
        <w:t>”</w:t>
      </w:r>
      <w:r w:rsidRPr="001C1B51">
        <w:rPr>
          <w:rFonts w:ascii="宋体" w:eastAsia="宋体" w:hAnsi="宋体" w:cs="Times New Roman" w:hint="eastAsia"/>
          <w:sz w:val="24"/>
          <w:szCs w:val="24"/>
        </w:rPr>
        <w:t>之“</w:t>
      </w:r>
      <w:r w:rsidRPr="00385A76">
        <w:rPr>
          <w:rFonts w:ascii="Times New Roman" w:eastAsia="宋体" w:hAnsi="Times New Roman" w:cs="Times New Roman"/>
          <w:sz w:val="24"/>
          <w:szCs w:val="24"/>
        </w:rPr>
        <w:t>3</w:t>
      </w:r>
      <w:r w:rsidRPr="001C1B51">
        <w:rPr>
          <w:rFonts w:ascii="宋体" w:eastAsia="宋体" w:hAnsi="宋体" w:cs="Times New Roman" w:hint="eastAsia"/>
          <w:sz w:val="24"/>
          <w:szCs w:val="24"/>
        </w:rPr>
        <w:t>、其他</w:t>
      </w:r>
      <w:r w:rsidR="007C3ABA">
        <w:rPr>
          <w:rFonts w:ascii="宋体" w:eastAsia="宋体" w:hAnsi="宋体" w:cs="Times New Roman" w:hint="eastAsia"/>
          <w:sz w:val="24"/>
          <w:szCs w:val="24"/>
        </w:rPr>
        <w:t>说明</w:t>
      </w:r>
      <w:r w:rsidRPr="001C1B51">
        <w:rPr>
          <w:rFonts w:ascii="宋体" w:eastAsia="宋体" w:hAnsi="宋体" w:cs="Times New Roman" w:hint="eastAsia"/>
          <w:sz w:val="24"/>
          <w:szCs w:val="24"/>
        </w:rPr>
        <w:t>”</w:t>
      </w:r>
      <w:r w:rsidRPr="001C1B51">
        <w:rPr>
          <w:rFonts w:ascii="宋体" w:eastAsia="宋体" w:hAnsi="宋体" w:cs="Times New Roman"/>
          <w:sz w:val="24"/>
          <w:szCs w:val="24"/>
        </w:rPr>
        <w:t>补充披</w:t>
      </w:r>
      <w:r w:rsidRPr="0096308F">
        <w:rPr>
          <w:rFonts w:ascii="Times New Roman" w:eastAsia="宋体" w:hAnsi="Times New Roman" w:cs="Times New Roman"/>
          <w:sz w:val="24"/>
          <w:szCs w:val="24"/>
        </w:rPr>
        <w:t>露如下：</w:t>
      </w:r>
    </w:p>
    <w:p w:rsidR="007C3ABA" w:rsidRPr="00AE6ABA" w:rsidRDefault="007C3ABA"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w:t>
      </w:r>
      <w:r w:rsidRPr="00AE6ABA">
        <w:rPr>
          <w:rFonts w:ascii="Times New Roman" w:eastAsia="宋体" w:hAnsi="Times New Roman"/>
          <w:b w:val="0"/>
          <w:bCs w:val="0"/>
        </w:rPr>
        <w:t>4</w:t>
      </w:r>
      <w:r w:rsidRPr="00AE6ABA">
        <w:rPr>
          <w:rFonts w:ascii="Times New Roman" w:eastAsia="宋体" w:hAnsi="Times New Roman"/>
          <w:b w:val="0"/>
          <w:bCs w:val="0"/>
        </w:rPr>
        <w:t>）</w:t>
      </w:r>
      <w:r w:rsidRPr="00AE6ABA">
        <w:rPr>
          <w:rFonts w:ascii="Times New Roman" w:eastAsia="宋体" w:hAnsi="Times New Roman"/>
          <w:b w:val="0"/>
          <w:bCs w:val="0"/>
        </w:rPr>
        <w:t>“</w:t>
      </w:r>
      <w:r w:rsidRPr="00AE6ABA">
        <w:rPr>
          <w:rFonts w:ascii="Times New Roman" w:eastAsia="宋体" w:hAnsi="Times New Roman"/>
          <w:b w:val="0"/>
          <w:bCs w:val="0"/>
        </w:rPr>
        <w:t>霍普</w:t>
      </w:r>
      <w:r w:rsidRPr="00AE6ABA">
        <w:rPr>
          <w:rFonts w:ascii="Times New Roman" w:eastAsia="宋体" w:hAnsi="Times New Roman"/>
          <w:b w:val="0"/>
          <w:bCs w:val="0"/>
        </w:rPr>
        <w:t>”</w:t>
      </w:r>
      <w:r w:rsidRPr="00AE6ABA">
        <w:rPr>
          <w:rFonts w:ascii="Times New Roman" w:eastAsia="宋体" w:hAnsi="Times New Roman"/>
          <w:b w:val="0"/>
          <w:bCs w:val="0"/>
        </w:rPr>
        <w:t>商号在公司获取订单、发挥品牌影响力中的作用</w:t>
      </w:r>
    </w:p>
    <w:p w:rsidR="006B64A0" w:rsidRPr="00AE6ABA" w:rsidRDefault="006B64A0"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w:t>
      </w:r>
      <w:r w:rsidRPr="00AE6ABA">
        <w:rPr>
          <w:rFonts w:ascii="Times New Roman" w:eastAsia="宋体" w:hAnsi="Times New Roman"/>
          <w:b w:val="0"/>
          <w:bCs w:val="0"/>
        </w:rPr>
        <w:t>霍普</w:t>
      </w:r>
      <w:r w:rsidRPr="00AE6ABA">
        <w:rPr>
          <w:rFonts w:ascii="Times New Roman" w:eastAsia="宋体" w:hAnsi="Times New Roman"/>
          <w:b w:val="0"/>
          <w:bCs w:val="0"/>
        </w:rPr>
        <w:t>”</w:t>
      </w:r>
      <w:r w:rsidRPr="00AE6ABA">
        <w:rPr>
          <w:rFonts w:ascii="Times New Roman" w:eastAsia="宋体" w:hAnsi="Times New Roman"/>
          <w:b w:val="0"/>
          <w:bCs w:val="0"/>
        </w:rPr>
        <w:t>商号在公司获取订单、发挥品牌影响力中，不产生重要作用。建筑设计业务不同于普通消费品，建筑设计为企业客户提供专业化定制服务，同时建筑</w:t>
      </w:r>
      <w:r w:rsidRPr="00AE6ABA">
        <w:rPr>
          <w:rFonts w:ascii="Times New Roman" w:eastAsia="宋体" w:hAnsi="Times New Roman"/>
          <w:b w:val="0"/>
          <w:bCs w:val="0"/>
        </w:rPr>
        <w:lastRenderedPageBreak/>
        <w:t>方案设计在建筑设计项目中的牵头引领作用，公司主要客户为保利等大型房地产开发商，在遴选供应商时具有较高的注意义务，商号不产生重要作用。</w:t>
      </w:r>
    </w:p>
    <w:p w:rsidR="006B64A0" w:rsidRPr="00AE6ABA" w:rsidRDefault="006B64A0"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w:t>
      </w:r>
      <w:r w:rsidRPr="00AE6ABA">
        <w:rPr>
          <w:rFonts w:ascii="Times New Roman" w:eastAsia="宋体" w:hAnsi="Times New Roman"/>
          <w:b w:val="0"/>
          <w:bCs w:val="0"/>
        </w:rPr>
        <w:t>霍普</w:t>
      </w:r>
      <w:r w:rsidRPr="00AE6ABA">
        <w:rPr>
          <w:rFonts w:ascii="Times New Roman" w:eastAsia="宋体" w:hAnsi="Times New Roman"/>
          <w:b w:val="0"/>
          <w:bCs w:val="0"/>
        </w:rPr>
        <w:t>”</w:t>
      </w:r>
      <w:r w:rsidRPr="00AE6ABA">
        <w:rPr>
          <w:rFonts w:ascii="Times New Roman" w:eastAsia="宋体" w:hAnsi="Times New Roman"/>
          <w:b w:val="0"/>
          <w:bCs w:val="0"/>
        </w:rPr>
        <w:t>商号仅在公司初步接触客户时，对于获取客户关注、建立业务机会具有一定帮助。</w:t>
      </w:r>
    </w:p>
    <w:p w:rsidR="006B64A0" w:rsidRPr="00AE6ABA" w:rsidRDefault="006B64A0"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在初步接触客户后，客户会详细考察设计单位的设计技术、创意水平、服务能力等方面的综合实力，并通过招投标或商务洽谈的方式确定合作单位。在上述过程中，起主导作用的是公司过往设计作品、案例经验、团队实力及经历等，这也是公司品牌影响力的核心体现。</w:t>
      </w:r>
    </w:p>
    <w:p w:rsidR="00776F91" w:rsidRDefault="00776F91" w:rsidP="00E43ABB">
      <w:pPr>
        <w:pStyle w:val="a6"/>
        <w:spacing w:before="156" w:after="156"/>
      </w:pPr>
      <w:r>
        <w:rPr>
          <w:rFonts w:hint="eastAsia"/>
        </w:rPr>
        <w:t>（四）</w:t>
      </w:r>
      <w:r w:rsidR="00331DBE" w:rsidRPr="00331DBE">
        <w:t>结合发行人和深圳霍普商号相同等情况，补充披露商号相同引起混淆、误导并产生纠纷或潜在纠纷的风险，以及相关应对方案和解决措施</w:t>
      </w:r>
    </w:p>
    <w:p w:rsidR="003C1B28" w:rsidRDefault="003C1B28" w:rsidP="00E43ABB">
      <w:pPr>
        <w:spacing w:beforeLines="50" w:before="156" w:afterLines="50" w:after="156" w:line="360" w:lineRule="auto"/>
        <w:ind w:firstLineChars="200" w:firstLine="480"/>
        <w:rPr>
          <w:rFonts w:ascii="Times New Roman" w:eastAsia="宋体" w:hAnsi="Times New Roman" w:cs="Times New Roman"/>
          <w:sz w:val="24"/>
          <w:szCs w:val="24"/>
        </w:rPr>
      </w:pPr>
      <w:r w:rsidRPr="0096308F">
        <w:rPr>
          <w:rFonts w:ascii="Times New Roman" w:eastAsia="宋体" w:hAnsi="Times New Roman" w:cs="Times New Roman" w:hint="eastAsia"/>
          <w:sz w:val="24"/>
          <w:szCs w:val="24"/>
        </w:rPr>
        <w:t>发行人已在招股说</w:t>
      </w:r>
      <w:r w:rsidRPr="001C1B51">
        <w:rPr>
          <w:rFonts w:ascii="宋体" w:eastAsia="宋体" w:hAnsi="宋体" w:cs="Times New Roman" w:hint="eastAsia"/>
          <w:sz w:val="24"/>
          <w:szCs w:val="24"/>
        </w:rPr>
        <w:t>明书“</w:t>
      </w:r>
      <w:r w:rsidRPr="004B0172">
        <w:rPr>
          <w:rFonts w:ascii="宋体" w:eastAsia="宋体" w:hAnsi="宋体" w:cs="Times New Roman"/>
          <w:sz w:val="24"/>
          <w:szCs w:val="24"/>
        </w:rPr>
        <w:t>第七节</w:t>
      </w:r>
      <w:r>
        <w:rPr>
          <w:rFonts w:ascii="宋体" w:eastAsia="宋体" w:hAnsi="宋体" w:cs="Times New Roman" w:hint="eastAsia"/>
          <w:sz w:val="24"/>
          <w:szCs w:val="24"/>
        </w:rPr>
        <w:t xml:space="preserve"> </w:t>
      </w:r>
      <w:r w:rsidRPr="004B0172">
        <w:rPr>
          <w:rFonts w:ascii="宋体" w:eastAsia="宋体" w:hAnsi="宋体" w:cs="Times New Roman"/>
          <w:sz w:val="24"/>
          <w:szCs w:val="24"/>
        </w:rPr>
        <w:t>公司治理与独立性</w:t>
      </w:r>
      <w:r w:rsidRPr="001C1B51">
        <w:rPr>
          <w:rFonts w:ascii="宋体" w:eastAsia="宋体" w:hAnsi="宋体" w:cs="Times New Roman"/>
          <w:sz w:val="24"/>
          <w:szCs w:val="24"/>
        </w:rPr>
        <w:t>”之“</w:t>
      </w:r>
      <w:r w:rsidRPr="001C1B51">
        <w:rPr>
          <w:rFonts w:ascii="宋体" w:eastAsia="宋体" w:hAnsi="宋体" w:cs="Times New Roman" w:hint="eastAsia"/>
          <w:sz w:val="24"/>
          <w:szCs w:val="24"/>
        </w:rPr>
        <w:t>七</w:t>
      </w:r>
      <w:r w:rsidRPr="001C1B51">
        <w:rPr>
          <w:rFonts w:ascii="宋体" w:eastAsia="宋体" w:hAnsi="宋体" w:cs="Times New Roman"/>
          <w:sz w:val="24"/>
          <w:szCs w:val="24"/>
        </w:rPr>
        <w:t>、</w:t>
      </w:r>
      <w:r w:rsidRPr="001C1B51">
        <w:rPr>
          <w:rFonts w:ascii="宋体" w:eastAsia="宋体" w:hAnsi="宋体" w:cs="Times New Roman" w:hint="eastAsia"/>
          <w:sz w:val="24"/>
          <w:szCs w:val="24"/>
        </w:rPr>
        <w:t>关联交易情况</w:t>
      </w:r>
      <w:r w:rsidRPr="001C1B51">
        <w:rPr>
          <w:rFonts w:ascii="宋体" w:eastAsia="宋体" w:hAnsi="宋体" w:cs="Times New Roman"/>
          <w:sz w:val="24"/>
          <w:szCs w:val="24"/>
        </w:rPr>
        <w:t>”之“</w:t>
      </w:r>
      <w:r w:rsidRPr="001C1B51">
        <w:rPr>
          <w:rFonts w:ascii="宋体" w:eastAsia="宋体" w:hAnsi="宋体" w:cs="Times New Roman" w:hint="eastAsia"/>
          <w:sz w:val="24"/>
          <w:szCs w:val="24"/>
        </w:rPr>
        <w:t>（一）关联方与关联关系</w:t>
      </w:r>
      <w:r w:rsidRPr="001C1B51">
        <w:rPr>
          <w:rFonts w:ascii="宋体" w:eastAsia="宋体" w:hAnsi="宋体" w:cs="Times New Roman"/>
          <w:sz w:val="24"/>
          <w:szCs w:val="24"/>
        </w:rPr>
        <w:t>”</w:t>
      </w:r>
      <w:r w:rsidRPr="001C1B51">
        <w:rPr>
          <w:rFonts w:ascii="宋体" w:eastAsia="宋体" w:hAnsi="宋体" w:cs="Times New Roman" w:hint="eastAsia"/>
          <w:sz w:val="24"/>
          <w:szCs w:val="24"/>
        </w:rPr>
        <w:t>之“</w:t>
      </w:r>
      <w:r w:rsidRPr="00385A76">
        <w:rPr>
          <w:rFonts w:ascii="Times New Roman" w:eastAsia="宋体" w:hAnsi="Times New Roman" w:cs="Times New Roman"/>
          <w:sz w:val="24"/>
          <w:szCs w:val="24"/>
        </w:rPr>
        <w:t>3</w:t>
      </w:r>
      <w:r w:rsidRPr="001C1B51">
        <w:rPr>
          <w:rFonts w:ascii="宋体" w:eastAsia="宋体" w:hAnsi="宋体" w:cs="Times New Roman" w:hint="eastAsia"/>
          <w:sz w:val="24"/>
          <w:szCs w:val="24"/>
        </w:rPr>
        <w:t>、其他</w:t>
      </w:r>
      <w:r w:rsidR="007C3ABA">
        <w:rPr>
          <w:rFonts w:ascii="宋体" w:eastAsia="宋体" w:hAnsi="宋体" w:cs="Times New Roman" w:hint="eastAsia"/>
          <w:sz w:val="24"/>
          <w:szCs w:val="24"/>
        </w:rPr>
        <w:t>说明</w:t>
      </w:r>
      <w:r w:rsidRPr="001C1B51">
        <w:rPr>
          <w:rFonts w:ascii="宋体" w:eastAsia="宋体" w:hAnsi="宋体" w:cs="Times New Roman" w:hint="eastAsia"/>
          <w:sz w:val="24"/>
          <w:szCs w:val="24"/>
        </w:rPr>
        <w:t>”</w:t>
      </w:r>
      <w:r w:rsidRPr="001C1B51">
        <w:rPr>
          <w:rFonts w:ascii="宋体" w:eastAsia="宋体" w:hAnsi="宋体" w:cs="Times New Roman"/>
          <w:sz w:val="24"/>
          <w:szCs w:val="24"/>
        </w:rPr>
        <w:t>补充披</w:t>
      </w:r>
      <w:r w:rsidRPr="0096308F">
        <w:rPr>
          <w:rFonts w:ascii="Times New Roman" w:eastAsia="宋体" w:hAnsi="Times New Roman" w:cs="Times New Roman"/>
          <w:sz w:val="24"/>
          <w:szCs w:val="24"/>
        </w:rPr>
        <w:t>露如下：</w:t>
      </w:r>
    </w:p>
    <w:p w:rsidR="007C3ABA" w:rsidRPr="00AE6ABA" w:rsidRDefault="007C3ABA" w:rsidP="00E43ABB">
      <w:pPr>
        <w:pStyle w:val="a7"/>
        <w:spacing w:before="156" w:after="156"/>
        <w:ind w:firstLine="480"/>
        <w:rPr>
          <w:rFonts w:ascii="Times New Roman" w:eastAsia="宋体" w:hAnsi="Times New Roman"/>
          <w:b w:val="0"/>
          <w:bCs w:val="0"/>
        </w:rPr>
      </w:pPr>
      <w:r w:rsidRPr="00AE6ABA">
        <w:rPr>
          <w:rFonts w:ascii="Times New Roman" w:eastAsia="宋体" w:hAnsi="Times New Roman"/>
          <w:b w:val="0"/>
          <w:bCs w:val="0"/>
        </w:rPr>
        <w:t>（</w:t>
      </w:r>
      <w:r w:rsidRPr="00AE6ABA">
        <w:rPr>
          <w:rFonts w:ascii="Times New Roman" w:eastAsia="宋体" w:hAnsi="Times New Roman"/>
          <w:b w:val="0"/>
          <w:bCs w:val="0"/>
        </w:rPr>
        <w:t>5</w:t>
      </w:r>
      <w:r w:rsidRPr="00AE6ABA">
        <w:rPr>
          <w:rFonts w:ascii="Times New Roman" w:eastAsia="宋体" w:hAnsi="Times New Roman"/>
          <w:b w:val="0"/>
          <w:bCs w:val="0"/>
        </w:rPr>
        <w:t>）商号相同引起混淆、误导并产生纠纷或潜在纠纷的风险，以及相关应对方案和解决措施</w:t>
      </w:r>
    </w:p>
    <w:p w:rsidR="002236A6" w:rsidRPr="00AE6ABA" w:rsidRDefault="002236A6" w:rsidP="00E43ABB">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AE6ABA">
        <w:rPr>
          <w:rFonts w:ascii="Times New Roman" w:eastAsia="宋体" w:hAnsi="Times New Roman" w:cs="Times New Roman"/>
          <w:color w:val="000000"/>
          <w:kern w:val="0"/>
          <w:sz w:val="24"/>
          <w:szCs w:val="24"/>
          <w:lang w:bidi="en-US"/>
        </w:rPr>
        <w:t>公司</w:t>
      </w:r>
      <w:r w:rsidR="003C1B28" w:rsidRPr="00AE6ABA">
        <w:rPr>
          <w:rFonts w:ascii="Times New Roman" w:eastAsia="宋体" w:hAnsi="Times New Roman" w:cs="Times New Roman"/>
          <w:color w:val="000000"/>
          <w:kern w:val="0"/>
          <w:sz w:val="24"/>
          <w:szCs w:val="24"/>
          <w:lang w:bidi="en-US"/>
        </w:rPr>
        <w:t>和深圳霍普</w:t>
      </w:r>
      <w:r w:rsidRPr="00AE6ABA">
        <w:rPr>
          <w:rFonts w:ascii="Times New Roman" w:eastAsia="宋体" w:hAnsi="Times New Roman" w:cs="Times New Roman"/>
          <w:color w:val="000000"/>
          <w:kern w:val="0"/>
          <w:sz w:val="24"/>
          <w:szCs w:val="24"/>
          <w:lang w:bidi="en-US"/>
        </w:rPr>
        <w:t>存在商号相同的情况，但该情况</w:t>
      </w:r>
      <w:r w:rsidR="00B67EC2" w:rsidRPr="00AE6ABA">
        <w:rPr>
          <w:rFonts w:ascii="Times New Roman" w:eastAsia="宋体" w:hAnsi="Times New Roman" w:cs="Times New Roman"/>
          <w:color w:val="000000"/>
          <w:kern w:val="0"/>
          <w:sz w:val="24"/>
          <w:szCs w:val="24"/>
          <w:lang w:bidi="en-US"/>
        </w:rPr>
        <w:t>不会</w:t>
      </w:r>
      <w:r w:rsidRPr="00AE6ABA">
        <w:rPr>
          <w:rFonts w:ascii="Times New Roman" w:eastAsia="宋体" w:hAnsi="Times New Roman" w:cs="Times New Roman"/>
          <w:color w:val="000000"/>
          <w:kern w:val="0"/>
          <w:sz w:val="24"/>
          <w:szCs w:val="24"/>
          <w:lang w:bidi="en-US"/>
        </w:rPr>
        <w:t>引起混淆、误导并产生纠纷或潜在纠纷的风险，原因如下：第一，</w:t>
      </w:r>
      <w:r w:rsidR="00794C79" w:rsidRPr="00AE6ABA">
        <w:rPr>
          <w:rFonts w:ascii="Times New Roman" w:eastAsia="宋体" w:hAnsi="Times New Roman" w:cs="Times New Roman"/>
          <w:color w:val="000000"/>
          <w:kern w:val="0"/>
          <w:sz w:val="24"/>
          <w:szCs w:val="24"/>
          <w:lang w:bidi="en-US"/>
        </w:rPr>
        <w:t>建筑设计业务</w:t>
      </w:r>
      <w:r w:rsidR="007F332F" w:rsidRPr="00AE6ABA">
        <w:rPr>
          <w:rFonts w:ascii="Times New Roman" w:eastAsia="宋体" w:hAnsi="Times New Roman" w:cs="Times New Roman"/>
          <w:color w:val="000000"/>
          <w:kern w:val="0"/>
          <w:sz w:val="24"/>
          <w:szCs w:val="24"/>
          <w:lang w:bidi="en-US"/>
        </w:rPr>
        <w:t>专业性</w:t>
      </w:r>
      <w:r w:rsidR="00794C79" w:rsidRPr="00AE6ABA">
        <w:rPr>
          <w:rFonts w:ascii="Times New Roman" w:eastAsia="宋体" w:hAnsi="Times New Roman" w:cs="Times New Roman"/>
          <w:color w:val="000000"/>
          <w:kern w:val="0"/>
          <w:sz w:val="24"/>
          <w:szCs w:val="24"/>
          <w:lang w:bidi="en-US"/>
        </w:rPr>
        <w:t>较强，同时鉴于建筑方案设计在建筑设计项目中的牵头引领作用，</w:t>
      </w:r>
      <w:r w:rsidR="007F332F" w:rsidRPr="00AE6ABA">
        <w:rPr>
          <w:rFonts w:ascii="Times New Roman" w:eastAsia="宋体" w:hAnsi="Times New Roman" w:cs="Times New Roman"/>
          <w:color w:val="000000"/>
          <w:kern w:val="0"/>
          <w:sz w:val="24"/>
          <w:szCs w:val="24"/>
          <w:lang w:bidi="en-US"/>
        </w:rPr>
        <w:t>公司主要</w:t>
      </w:r>
      <w:r w:rsidR="00794C79" w:rsidRPr="00AE6ABA">
        <w:rPr>
          <w:rFonts w:ascii="Times New Roman" w:eastAsia="宋体" w:hAnsi="Times New Roman" w:cs="Times New Roman"/>
          <w:color w:val="000000"/>
          <w:kern w:val="0"/>
          <w:sz w:val="24"/>
          <w:szCs w:val="24"/>
          <w:lang w:bidi="en-US"/>
        </w:rPr>
        <w:t>客户</w:t>
      </w:r>
      <w:r w:rsidR="007F332F" w:rsidRPr="00AE6ABA">
        <w:rPr>
          <w:rFonts w:ascii="Times New Roman" w:eastAsia="宋体" w:hAnsi="Times New Roman" w:cs="Times New Roman"/>
          <w:color w:val="000000"/>
          <w:kern w:val="0"/>
          <w:sz w:val="24"/>
          <w:szCs w:val="24"/>
          <w:lang w:bidi="en-US"/>
        </w:rPr>
        <w:t>为保利等大型房地产开发商，</w:t>
      </w:r>
      <w:r w:rsidR="00794C79" w:rsidRPr="00AE6ABA">
        <w:rPr>
          <w:rFonts w:ascii="Times New Roman" w:eastAsia="宋体" w:hAnsi="Times New Roman" w:cs="Times New Roman"/>
          <w:color w:val="000000"/>
          <w:kern w:val="0"/>
          <w:sz w:val="24"/>
          <w:szCs w:val="24"/>
          <w:lang w:bidi="en-US"/>
        </w:rPr>
        <w:t>在遴选供应商时</w:t>
      </w:r>
      <w:r w:rsidR="007F332F" w:rsidRPr="00AE6ABA">
        <w:rPr>
          <w:rFonts w:ascii="Times New Roman" w:eastAsia="宋体" w:hAnsi="Times New Roman" w:cs="Times New Roman"/>
          <w:color w:val="000000"/>
          <w:kern w:val="0"/>
          <w:sz w:val="24"/>
          <w:szCs w:val="24"/>
          <w:lang w:bidi="en-US"/>
        </w:rPr>
        <w:t>具有较高的注意义务</w:t>
      </w:r>
      <w:r w:rsidRPr="00AE6ABA">
        <w:rPr>
          <w:rFonts w:ascii="Times New Roman" w:eastAsia="宋体" w:hAnsi="Times New Roman" w:cs="Times New Roman"/>
          <w:color w:val="000000"/>
          <w:kern w:val="0"/>
          <w:sz w:val="24"/>
          <w:szCs w:val="24"/>
          <w:lang w:bidi="en-US"/>
        </w:rPr>
        <w:t>。在设计项目的承接、执行过程中，客户会详细</w:t>
      </w:r>
      <w:r w:rsidR="00E92A48" w:rsidRPr="00AE6ABA">
        <w:rPr>
          <w:rFonts w:ascii="Times New Roman" w:eastAsia="宋体" w:hAnsi="Times New Roman" w:cs="Times New Roman"/>
          <w:color w:val="000000"/>
          <w:kern w:val="0"/>
          <w:sz w:val="24"/>
          <w:szCs w:val="24"/>
          <w:lang w:bidi="en-US"/>
        </w:rPr>
        <w:t>考察</w:t>
      </w:r>
      <w:r w:rsidRPr="00AE6ABA">
        <w:rPr>
          <w:rFonts w:ascii="Times New Roman" w:eastAsia="宋体" w:hAnsi="Times New Roman" w:cs="Times New Roman"/>
          <w:color w:val="000000"/>
          <w:kern w:val="0"/>
          <w:sz w:val="24"/>
          <w:szCs w:val="24"/>
          <w:lang w:bidi="en-US"/>
        </w:rPr>
        <w:t>设计单位的过往设计作品、案例经验、团队实力</w:t>
      </w:r>
      <w:r w:rsidR="00E92A48" w:rsidRPr="00AE6ABA">
        <w:rPr>
          <w:rFonts w:ascii="Times New Roman" w:eastAsia="宋体" w:hAnsi="Times New Roman" w:cs="Times New Roman"/>
          <w:color w:val="000000"/>
          <w:kern w:val="0"/>
          <w:sz w:val="24"/>
          <w:szCs w:val="24"/>
          <w:lang w:bidi="en-US"/>
        </w:rPr>
        <w:t>及经历</w:t>
      </w:r>
      <w:r w:rsidRPr="00AE6ABA">
        <w:rPr>
          <w:rFonts w:ascii="Times New Roman" w:eastAsia="宋体" w:hAnsi="Times New Roman" w:cs="Times New Roman"/>
          <w:color w:val="000000"/>
          <w:kern w:val="0"/>
          <w:sz w:val="24"/>
          <w:szCs w:val="24"/>
          <w:lang w:bidi="en-US"/>
        </w:rPr>
        <w:t>等，</w:t>
      </w:r>
      <w:r w:rsidR="00B67EC2" w:rsidRPr="00AE6ABA">
        <w:rPr>
          <w:rFonts w:ascii="Times New Roman" w:eastAsia="宋体" w:hAnsi="Times New Roman" w:cs="Times New Roman"/>
          <w:color w:val="000000"/>
          <w:kern w:val="0"/>
          <w:sz w:val="24"/>
          <w:szCs w:val="24"/>
          <w:lang w:bidi="en-US"/>
        </w:rPr>
        <w:t>不会</w:t>
      </w:r>
      <w:r w:rsidRPr="00AE6ABA">
        <w:rPr>
          <w:rFonts w:ascii="Times New Roman" w:eastAsia="宋体" w:hAnsi="Times New Roman" w:cs="Times New Roman"/>
          <w:color w:val="000000"/>
          <w:kern w:val="0"/>
          <w:sz w:val="24"/>
          <w:szCs w:val="24"/>
          <w:lang w:bidi="en-US"/>
        </w:rPr>
        <w:t>仅因公司名称中部分字号相同而引起混淆、误导；</w:t>
      </w:r>
      <w:r w:rsidR="00EC6478" w:rsidRPr="00AE6ABA">
        <w:rPr>
          <w:rFonts w:ascii="Times New Roman" w:eastAsia="宋体" w:hAnsi="Times New Roman" w:cs="Times New Roman"/>
          <w:color w:val="000000"/>
          <w:kern w:val="0"/>
          <w:sz w:val="24"/>
          <w:szCs w:val="24"/>
          <w:lang w:bidi="en-US"/>
        </w:rPr>
        <w:t>第二</w:t>
      </w:r>
      <w:r w:rsidR="00E92A48" w:rsidRPr="00AE6ABA">
        <w:rPr>
          <w:rFonts w:ascii="Times New Roman" w:eastAsia="宋体" w:hAnsi="Times New Roman" w:cs="Times New Roman"/>
          <w:color w:val="000000"/>
          <w:kern w:val="0"/>
          <w:sz w:val="24"/>
          <w:szCs w:val="24"/>
          <w:lang w:bidi="en-US"/>
        </w:rPr>
        <w:t>，公司与深圳霍普在注册地址、</w:t>
      </w:r>
      <w:r w:rsidR="00A960A8" w:rsidRPr="00AE6ABA">
        <w:rPr>
          <w:rFonts w:ascii="Times New Roman" w:eastAsia="宋体" w:hAnsi="Times New Roman" w:cs="Times New Roman"/>
          <w:color w:val="000000"/>
          <w:kern w:val="0"/>
          <w:sz w:val="24"/>
          <w:szCs w:val="24"/>
          <w:lang w:bidi="en-US"/>
        </w:rPr>
        <w:t>宣传渠道方式、品牌标识、</w:t>
      </w:r>
      <w:r w:rsidR="00E92A48" w:rsidRPr="00AE6ABA">
        <w:rPr>
          <w:rFonts w:ascii="Times New Roman" w:eastAsia="宋体" w:hAnsi="Times New Roman" w:cs="Times New Roman"/>
          <w:color w:val="000000"/>
          <w:kern w:val="0"/>
          <w:sz w:val="24"/>
          <w:szCs w:val="24"/>
          <w:lang w:bidi="en-US"/>
        </w:rPr>
        <w:t>过往设计作品、核心团队等方面均存在显著区别。</w:t>
      </w:r>
    </w:p>
    <w:p w:rsidR="00776F91" w:rsidRPr="009C0832" w:rsidRDefault="00776F91" w:rsidP="00E43ABB">
      <w:pPr>
        <w:pStyle w:val="a4"/>
        <w:spacing w:before="156" w:after="156"/>
      </w:pPr>
      <w:r w:rsidRPr="009C0832">
        <w:rPr>
          <w:rFonts w:hint="eastAsia"/>
        </w:rPr>
        <w:t>【中介机构核查意见】</w:t>
      </w:r>
    </w:p>
    <w:p w:rsidR="00776F91" w:rsidRPr="009C0832" w:rsidRDefault="00776F9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（一）核查过程</w:t>
      </w:r>
    </w:p>
    <w:p w:rsidR="00776F91" w:rsidRPr="009C0832" w:rsidRDefault="00776F91" w:rsidP="00E43ABB">
      <w:pPr>
        <w:spacing w:beforeLines="50" w:before="156" w:afterLines="50" w:after="156" w:line="360" w:lineRule="auto"/>
        <w:ind w:firstLineChars="200" w:firstLine="480"/>
        <w:rPr>
          <w:rFonts w:ascii="宋体" w:eastAsia="PMingLiU" w:hAnsi="宋体" w:cs="宋体"/>
          <w:color w:val="000000"/>
          <w:kern w:val="0"/>
          <w:sz w:val="24"/>
          <w:szCs w:val="24"/>
          <w:u w:color="000000"/>
          <w:lang w:eastAsia="zh-TW" w:bidi="en-US"/>
        </w:rPr>
      </w:pPr>
      <w:r w:rsidRPr="009C0832">
        <w:rPr>
          <w:rFonts w:ascii="Times New Roman" w:eastAsia="宋体" w:hAnsi="Times New Roman" w:cs="Times New Roman"/>
          <w:kern w:val="0"/>
          <w:sz w:val="24"/>
          <w:szCs w:val="24"/>
          <w:lang w:val="zh-TW"/>
        </w:rPr>
        <w:t>保荐机构、发行人律师</w:t>
      </w:r>
      <w:r w:rsidRPr="009C0832">
        <w:rPr>
          <w:rFonts w:ascii="Times New Roman" w:eastAsia="宋体" w:hAnsi="Times New Roman" w:cs="Times New Roman" w:hint="eastAsia"/>
          <w:kern w:val="0"/>
          <w:sz w:val="24"/>
          <w:szCs w:val="24"/>
          <w:lang w:val="zh-TW"/>
        </w:rPr>
        <w:t>执行了如下核查程序：</w:t>
      </w:r>
    </w:p>
    <w:p w:rsidR="00D00FFE" w:rsidRDefault="00776F91"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sidRPr="009C0832">
        <w:rPr>
          <w:rFonts w:ascii="Times New Roman" w:eastAsia="Times New Roman" w:hAnsi="Times New Roman" w:cs="Times New Roman"/>
          <w:color w:val="000000"/>
          <w:kern w:val="0"/>
          <w:sz w:val="24"/>
          <w:szCs w:val="24"/>
          <w:u w:color="000000"/>
          <w:lang w:bidi="en-US"/>
        </w:rPr>
        <w:t>1</w:t>
      </w:r>
      <w:r w:rsidRPr="009C0832">
        <w:rPr>
          <w:rFonts w:ascii="宋体" w:eastAsia="宋体" w:hAnsi="宋体" w:cs="宋体" w:hint="eastAsia"/>
          <w:color w:val="000000"/>
          <w:kern w:val="0"/>
          <w:sz w:val="24"/>
          <w:szCs w:val="24"/>
          <w:u w:color="000000"/>
          <w:lang w:bidi="en-US"/>
        </w:rPr>
        <w:t>、</w:t>
      </w:r>
      <w:r w:rsidR="00D00FFE">
        <w:rPr>
          <w:rFonts w:ascii="宋体" w:eastAsia="宋体" w:hAnsi="宋体" w:cs="宋体" w:hint="eastAsia"/>
          <w:color w:val="000000"/>
          <w:kern w:val="0"/>
          <w:sz w:val="24"/>
          <w:szCs w:val="24"/>
          <w:u w:color="000000"/>
          <w:lang w:bidi="en-US"/>
        </w:rPr>
        <w:t>查阅了发行人相关资料，访谈了高管人员，对</w:t>
      </w:r>
      <w:r w:rsidR="00D00FFE" w:rsidRPr="00D00FFE">
        <w:rPr>
          <w:rFonts w:ascii="宋体" w:eastAsia="宋体" w:hAnsi="宋体" w:cs="宋体"/>
          <w:color w:val="000000"/>
          <w:kern w:val="0"/>
          <w:sz w:val="24"/>
          <w:szCs w:val="24"/>
          <w:u w:color="000000"/>
          <w:lang w:bidi="en-US"/>
        </w:rPr>
        <w:t>“霍普”商号的内涵和品</w:t>
      </w:r>
      <w:r w:rsidR="00D00FFE" w:rsidRPr="00D00FFE">
        <w:rPr>
          <w:rFonts w:ascii="宋体" w:eastAsia="宋体" w:hAnsi="宋体" w:cs="宋体"/>
          <w:color w:val="000000"/>
          <w:kern w:val="0"/>
          <w:sz w:val="24"/>
          <w:szCs w:val="24"/>
          <w:u w:color="000000"/>
          <w:lang w:bidi="en-US"/>
        </w:rPr>
        <w:lastRenderedPageBreak/>
        <w:t>牌价值</w:t>
      </w:r>
      <w:r w:rsidR="00D00FFE">
        <w:rPr>
          <w:rFonts w:ascii="宋体" w:eastAsia="宋体" w:hAnsi="宋体" w:cs="宋体" w:hint="eastAsia"/>
          <w:color w:val="000000"/>
          <w:kern w:val="0"/>
          <w:sz w:val="24"/>
          <w:szCs w:val="24"/>
          <w:u w:color="000000"/>
          <w:lang w:bidi="en-US"/>
        </w:rPr>
        <w:t>进行了分析</w:t>
      </w:r>
      <w:r w:rsidR="00113281">
        <w:rPr>
          <w:rFonts w:ascii="宋体" w:eastAsia="宋体" w:hAnsi="宋体" w:cs="宋体" w:hint="eastAsia"/>
          <w:color w:val="000000"/>
          <w:kern w:val="0"/>
          <w:sz w:val="24"/>
          <w:szCs w:val="24"/>
          <w:u w:color="000000"/>
          <w:lang w:bidi="en-US"/>
        </w:rPr>
        <w:t>，对</w:t>
      </w:r>
      <w:r w:rsidR="00113281" w:rsidRPr="00D00FFE">
        <w:rPr>
          <w:rFonts w:ascii="宋体" w:eastAsia="宋体" w:hAnsi="宋体" w:cs="宋体"/>
          <w:color w:val="000000"/>
          <w:kern w:val="0"/>
          <w:sz w:val="24"/>
          <w:szCs w:val="24"/>
          <w:u w:color="000000"/>
          <w:lang w:bidi="en-US"/>
        </w:rPr>
        <w:t>“霍普”商号在发行人获取订单、发挥品牌影响力中的作用</w:t>
      </w:r>
      <w:r w:rsidR="00113281">
        <w:rPr>
          <w:rFonts w:ascii="宋体" w:eastAsia="宋体" w:hAnsi="宋体" w:cs="宋体" w:hint="eastAsia"/>
          <w:color w:val="000000"/>
          <w:kern w:val="0"/>
          <w:sz w:val="24"/>
          <w:szCs w:val="24"/>
          <w:u w:color="000000"/>
          <w:lang w:bidi="en-US"/>
        </w:rPr>
        <w:t>进行了分析</w:t>
      </w:r>
      <w:r w:rsidR="00D00FFE" w:rsidRPr="00D00FFE">
        <w:rPr>
          <w:rFonts w:ascii="宋体" w:eastAsia="宋体" w:hAnsi="宋体" w:cs="宋体"/>
          <w:color w:val="000000"/>
          <w:kern w:val="0"/>
          <w:sz w:val="24"/>
          <w:szCs w:val="24"/>
          <w:u w:color="000000"/>
          <w:lang w:bidi="en-US"/>
        </w:rPr>
        <w:t>；</w:t>
      </w:r>
    </w:p>
    <w:p w:rsidR="00113281" w:rsidRDefault="00D00FFE"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2、查阅了相关工商资料</w:t>
      </w:r>
      <w:r w:rsidR="00113281">
        <w:rPr>
          <w:rFonts w:ascii="宋体" w:eastAsia="宋体" w:hAnsi="宋体" w:cs="宋体" w:hint="eastAsia"/>
          <w:color w:val="000000"/>
          <w:kern w:val="0"/>
          <w:sz w:val="24"/>
          <w:szCs w:val="24"/>
          <w:u w:color="000000"/>
          <w:lang w:bidi="en-US"/>
        </w:rPr>
        <w:t>，访谈了发行人高管人员，了解发行人</w:t>
      </w:r>
      <w:r w:rsidRPr="00D00FFE">
        <w:rPr>
          <w:rFonts w:ascii="宋体" w:eastAsia="宋体" w:hAnsi="宋体" w:cs="宋体"/>
          <w:color w:val="000000"/>
          <w:kern w:val="0"/>
          <w:sz w:val="24"/>
          <w:szCs w:val="24"/>
          <w:u w:color="000000"/>
          <w:lang w:bidi="en-US"/>
        </w:rPr>
        <w:t>和深圳霍普分别开始使用“霍普”商号的时间，两家公司均选取“霍普”作为商号的原因和合理性；</w:t>
      </w:r>
      <w:r w:rsidR="00113281">
        <w:rPr>
          <w:rFonts w:ascii="宋体" w:eastAsia="宋体" w:hAnsi="宋体" w:cs="宋体" w:hint="eastAsia"/>
          <w:color w:val="000000"/>
          <w:kern w:val="0"/>
          <w:sz w:val="24"/>
          <w:szCs w:val="24"/>
          <w:u w:color="000000"/>
          <w:lang w:bidi="en-US"/>
        </w:rPr>
        <w:t>并对</w:t>
      </w:r>
      <w:r w:rsidR="00113281" w:rsidRPr="00D00FFE">
        <w:rPr>
          <w:rFonts w:ascii="宋体" w:eastAsia="宋体" w:hAnsi="宋体" w:cs="宋体"/>
          <w:color w:val="000000"/>
          <w:kern w:val="0"/>
          <w:sz w:val="24"/>
          <w:szCs w:val="24"/>
          <w:u w:color="000000"/>
          <w:lang w:bidi="en-US"/>
        </w:rPr>
        <w:t>商号相同</w:t>
      </w:r>
      <w:r w:rsidR="00113281">
        <w:rPr>
          <w:rFonts w:ascii="宋体" w:eastAsia="宋体" w:hAnsi="宋体" w:cs="宋体" w:hint="eastAsia"/>
          <w:color w:val="000000"/>
          <w:kern w:val="0"/>
          <w:sz w:val="24"/>
          <w:szCs w:val="24"/>
          <w:u w:color="000000"/>
          <w:lang w:bidi="en-US"/>
        </w:rPr>
        <w:t>是否会</w:t>
      </w:r>
      <w:r w:rsidR="00113281" w:rsidRPr="00D00FFE">
        <w:rPr>
          <w:rFonts w:ascii="宋体" w:eastAsia="宋体" w:hAnsi="宋体" w:cs="宋体"/>
          <w:color w:val="000000"/>
          <w:kern w:val="0"/>
          <w:sz w:val="24"/>
          <w:szCs w:val="24"/>
          <w:u w:color="000000"/>
          <w:lang w:bidi="en-US"/>
        </w:rPr>
        <w:t>引起混淆、误导并产生纠纷或潜在纠纷的风险</w:t>
      </w:r>
      <w:r w:rsidR="00113281">
        <w:rPr>
          <w:rFonts w:ascii="宋体" w:eastAsia="宋体" w:hAnsi="宋体" w:cs="宋体" w:hint="eastAsia"/>
          <w:color w:val="000000"/>
          <w:kern w:val="0"/>
          <w:sz w:val="24"/>
          <w:szCs w:val="24"/>
          <w:u w:color="000000"/>
          <w:lang w:bidi="en-US"/>
        </w:rPr>
        <w:t>进行了分析。</w:t>
      </w:r>
    </w:p>
    <w:p w:rsidR="00776F91" w:rsidRPr="009C0832" w:rsidRDefault="00776F9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r w:rsidRPr="009C0832">
        <w:rPr>
          <w:rFonts w:ascii="宋体" w:eastAsia="Times New Roman" w:hAnsi="宋体" w:cs="Times New Roman" w:hint="eastAsia"/>
          <w:b/>
          <w:color w:val="000000"/>
          <w:kern w:val="0"/>
          <w:sz w:val="24"/>
          <w:szCs w:val="24"/>
          <w:lang w:bidi="en-US"/>
        </w:rPr>
        <w:t>二</w:t>
      </w:r>
      <w:r w:rsidRPr="009C0832">
        <w:rPr>
          <w:rFonts w:ascii="宋体" w:eastAsia="Times New Roman" w:hAnsi="宋体" w:cs="Times New Roman"/>
          <w:b/>
          <w:color w:val="000000"/>
          <w:kern w:val="0"/>
          <w:sz w:val="24"/>
          <w:szCs w:val="24"/>
          <w:lang w:bidi="en-US"/>
        </w:rPr>
        <w:t>）核查</w:t>
      </w:r>
      <w:r w:rsidRPr="009C0832">
        <w:rPr>
          <w:rFonts w:ascii="宋体" w:eastAsia="Times New Roman" w:hAnsi="宋体" w:cs="Times New Roman" w:hint="eastAsia"/>
          <w:b/>
          <w:color w:val="000000"/>
          <w:kern w:val="0"/>
          <w:sz w:val="24"/>
          <w:szCs w:val="24"/>
          <w:lang w:bidi="en-US"/>
        </w:rPr>
        <w:t>意见</w:t>
      </w:r>
    </w:p>
    <w:p w:rsidR="00776F91" w:rsidRPr="009C0832" w:rsidRDefault="00776F91" w:rsidP="00E43ABB">
      <w:pPr>
        <w:spacing w:beforeLines="50" w:before="156" w:afterLines="50" w:after="156" w:line="360" w:lineRule="auto"/>
        <w:ind w:firstLineChars="200" w:firstLine="480"/>
        <w:rPr>
          <w:rFonts w:ascii="宋体" w:eastAsia="宋体" w:hAnsi="宋体" w:cs="Times New Roman"/>
          <w:sz w:val="24"/>
          <w:szCs w:val="24"/>
        </w:rPr>
      </w:pPr>
      <w:r w:rsidRPr="009C0832">
        <w:rPr>
          <w:rFonts w:ascii="Times New Roman" w:eastAsia="宋体" w:hAnsi="Times New Roman" w:cs="Times New Roman"/>
          <w:kern w:val="0"/>
          <w:sz w:val="24"/>
          <w:szCs w:val="24"/>
          <w:lang w:val="zh-TW"/>
        </w:rPr>
        <w:t>保荐机构、发行人律师</w:t>
      </w:r>
      <w:r w:rsidRPr="009C0832">
        <w:rPr>
          <w:rFonts w:ascii="宋体" w:eastAsia="宋体" w:hAnsi="宋体" w:cs="Times New Roman" w:hint="eastAsia"/>
          <w:sz w:val="24"/>
          <w:szCs w:val="24"/>
        </w:rPr>
        <w:t>核查意见如下</w:t>
      </w:r>
      <w:r w:rsidRPr="009C0832">
        <w:rPr>
          <w:rFonts w:ascii="宋体" w:eastAsia="宋体" w:hAnsi="宋体" w:cs="Times New Roman"/>
          <w:sz w:val="24"/>
          <w:szCs w:val="24"/>
        </w:rPr>
        <w:t>：</w:t>
      </w:r>
    </w:p>
    <w:p w:rsidR="00F25206" w:rsidRDefault="00776F91" w:rsidP="00E43ABB">
      <w:pPr>
        <w:spacing w:beforeLines="50" w:before="156" w:afterLines="50" w:after="156" w:line="360" w:lineRule="auto"/>
        <w:ind w:firstLineChars="200" w:firstLine="480"/>
        <w:rPr>
          <w:rFonts w:ascii="Times New Roman" w:eastAsia="宋体" w:hAnsi="Times New Roman" w:cs="Times New Roman"/>
          <w:sz w:val="24"/>
          <w:szCs w:val="24"/>
        </w:rPr>
      </w:pPr>
      <w:r w:rsidRPr="009C0832">
        <w:rPr>
          <w:rFonts w:ascii="Times New Roman" w:eastAsia="宋体" w:hAnsi="Times New Roman" w:cs="Times New Roman" w:hint="eastAsia"/>
          <w:sz w:val="24"/>
          <w:szCs w:val="24"/>
        </w:rPr>
        <w:t>1</w:t>
      </w:r>
      <w:r w:rsidRPr="009C0832">
        <w:rPr>
          <w:rFonts w:ascii="Times New Roman" w:eastAsia="宋体" w:hAnsi="Times New Roman" w:cs="Times New Roman" w:hint="eastAsia"/>
          <w:sz w:val="24"/>
          <w:szCs w:val="24"/>
        </w:rPr>
        <w:t>、</w:t>
      </w:r>
      <w:r w:rsidR="00F25206" w:rsidRPr="00F25206">
        <w:rPr>
          <w:rFonts w:ascii="Times New Roman" w:eastAsia="宋体" w:hAnsi="Times New Roman" w:cs="Times New Roman"/>
          <w:sz w:val="24"/>
          <w:szCs w:val="24"/>
        </w:rPr>
        <w:t>“</w:t>
      </w:r>
      <w:r w:rsidR="00F25206" w:rsidRPr="00F25206">
        <w:rPr>
          <w:rFonts w:ascii="Times New Roman" w:eastAsia="宋体" w:hAnsi="Times New Roman" w:cs="Times New Roman"/>
          <w:sz w:val="24"/>
          <w:szCs w:val="24"/>
        </w:rPr>
        <w:t>霍普</w:t>
      </w:r>
      <w:r w:rsidR="00F25206" w:rsidRPr="00F25206">
        <w:rPr>
          <w:rFonts w:ascii="Times New Roman" w:eastAsia="宋体" w:hAnsi="Times New Roman" w:cs="Times New Roman"/>
          <w:sz w:val="24"/>
          <w:szCs w:val="24"/>
        </w:rPr>
        <w:t>”</w:t>
      </w:r>
      <w:r w:rsidR="00F25206" w:rsidRPr="00F25206">
        <w:rPr>
          <w:rFonts w:ascii="Times New Roman" w:eastAsia="宋体" w:hAnsi="Times New Roman" w:cs="Times New Roman"/>
          <w:sz w:val="24"/>
          <w:szCs w:val="24"/>
        </w:rPr>
        <w:t>商号的内涵和品牌价值</w:t>
      </w:r>
      <w:r w:rsidR="00F25206">
        <w:rPr>
          <w:rFonts w:ascii="Times New Roman" w:eastAsia="宋体" w:hAnsi="Times New Roman" w:cs="Times New Roman"/>
          <w:sz w:val="24"/>
          <w:szCs w:val="24"/>
        </w:rPr>
        <w:t>的相关表述准确、合理</w:t>
      </w:r>
      <w:r w:rsidR="00277F6A">
        <w:rPr>
          <w:rFonts w:ascii="Times New Roman" w:eastAsia="宋体" w:hAnsi="Times New Roman" w:cs="Times New Roman" w:hint="eastAsia"/>
          <w:sz w:val="24"/>
          <w:szCs w:val="24"/>
        </w:rPr>
        <w:t>；</w:t>
      </w:r>
    </w:p>
    <w:p w:rsidR="00277F6A" w:rsidRDefault="00F25206" w:rsidP="00E43ABB">
      <w:pPr>
        <w:spacing w:beforeLines="50" w:before="156" w:afterLines="50" w:after="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、发行人</w:t>
      </w:r>
      <w:r w:rsidR="00277F6A">
        <w:rPr>
          <w:rFonts w:ascii="Times New Roman" w:eastAsia="宋体" w:hAnsi="Times New Roman" w:cs="Times New Roman" w:hint="eastAsia"/>
          <w:sz w:val="24"/>
          <w:szCs w:val="24"/>
        </w:rPr>
        <w:t>、</w:t>
      </w:r>
      <w:r w:rsidRPr="00F25206">
        <w:rPr>
          <w:rFonts w:ascii="Times New Roman" w:eastAsia="宋体" w:hAnsi="Times New Roman" w:cs="Times New Roman" w:hint="eastAsia"/>
          <w:sz w:val="24"/>
          <w:szCs w:val="24"/>
        </w:rPr>
        <w:t>深圳霍普</w:t>
      </w:r>
      <w:r w:rsidR="00277F6A">
        <w:rPr>
          <w:rFonts w:ascii="Times New Roman" w:eastAsia="宋体" w:hAnsi="Times New Roman" w:cs="Times New Roman" w:hint="eastAsia"/>
          <w:sz w:val="24"/>
          <w:szCs w:val="24"/>
        </w:rPr>
        <w:t>均</w:t>
      </w:r>
      <w:r w:rsidRPr="00F25206">
        <w:rPr>
          <w:rFonts w:ascii="Times New Roman" w:eastAsia="宋体" w:hAnsi="Times New Roman" w:cs="Times New Roman" w:hint="eastAsia"/>
          <w:sz w:val="24"/>
          <w:szCs w:val="24"/>
        </w:rPr>
        <w:t>使用“霍普”商号</w:t>
      </w:r>
      <w:r w:rsidR="00277F6A">
        <w:rPr>
          <w:rFonts w:ascii="Times New Roman" w:eastAsia="宋体" w:hAnsi="Times New Roman" w:cs="Times New Roman" w:hint="eastAsia"/>
          <w:sz w:val="24"/>
          <w:szCs w:val="24"/>
        </w:rPr>
        <w:t>具有合理原因；</w:t>
      </w:r>
    </w:p>
    <w:p w:rsidR="00FA7935" w:rsidRDefault="00277F6A" w:rsidP="00E43ABB">
      <w:pPr>
        <w:spacing w:beforeLines="50" w:before="156" w:afterLines="50" w:after="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sidRPr="00277F6A">
        <w:rPr>
          <w:rFonts w:ascii="Times New Roman" w:eastAsia="宋体" w:hAnsi="Times New Roman" w:cs="Times New Roman" w:hint="eastAsia"/>
          <w:sz w:val="24"/>
          <w:szCs w:val="24"/>
        </w:rPr>
        <w:t>仅就“霍普”商号而言，对于公司获取客户关注、建立业务机会方面具有一定帮助，</w:t>
      </w:r>
      <w:r w:rsidR="00FA7935" w:rsidRPr="00FA7935">
        <w:rPr>
          <w:rFonts w:ascii="Times New Roman" w:eastAsia="宋体" w:hAnsi="Times New Roman" w:cs="Times New Roman" w:hint="eastAsia"/>
          <w:sz w:val="24"/>
          <w:szCs w:val="24"/>
        </w:rPr>
        <w:t>“霍普”商号在公司获取订单、发挥品牌影响力中，不产生重要作用。</w:t>
      </w:r>
    </w:p>
    <w:p w:rsidR="00776F91" w:rsidRPr="009C0832" w:rsidRDefault="00277F6A"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r w:rsidR="00F25206" w:rsidRPr="00F25206">
        <w:rPr>
          <w:rFonts w:ascii="Times New Roman" w:eastAsia="宋体" w:hAnsi="Times New Roman" w:cs="Times New Roman"/>
          <w:sz w:val="24"/>
          <w:szCs w:val="24"/>
        </w:rPr>
        <w:t>商号相同</w:t>
      </w:r>
      <w:r>
        <w:rPr>
          <w:rFonts w:ascii="Times New Roman" w:eastAsia="宋体" w:hAnsi="Times New Roman" w:cs="Times New Roman" w:hint="eastAsia"/>
          <w:sz w:val="24"/>
          <w:szCs w:val="24"/>
        </w:rPr>
        <w:t>不会</w:t>
      </w:r>
      <w:r w:rsidR="00F25206" w:rsidRPr="00F25206">
        <w:rPr>
          <w:rFonts w:ascii="Times New Roman" w:eastAsia="宋体" w:hAnsi="Times New Roman" w:cs="Times New Roman"/>
          <w:sz w:val="24"/>
          <w:szCs w:val="24"/>
        </w:rPr>
        <w:t>引起混淆、误导并产生纠纷或潜在纠纷的风险。</w:t>
      </w:r>
    </w:p>
    <w:p w:rsidR="002C4D3B" w:rsidRDefault="002C4D3B" w:rsidP="00E43ABB">
      <w:pPr>
        <w:pStyle w:val="a7"/>
        <w:spacing w:before="156" w:after="156"/>
        <w:rPr>
          <w:rFonts w:ascii="Times New Roman" w:eastAsia="宋体" w:hAnsi="Times New Roman"/>
        </w:rPr>
      </w:pPr>
    </w:p>
    <w:p w:rsidR="002C4D3B" w:rsidRPr="00F12DF8" w:rsidRDefault="002C4D3B" w:rsidP="002C4D3B">
      <w:pPr>
        <w:pStyle w:val="a5"/>
        <w:spacing w:before="156" w:after="156"/>
      </w:pPr>
      <w:bookmarkStart w:id="8" w:name="_Toc55861282"/>
      <w:r w:rsidRPr="00F12DF8">
        <w:rPr>
          <w:rFonts w:hint="eastAsia"/>
        </w:rPr>
        <w:t>问题</w:t>
      </w:r>
      <w:r w:rsidRPr="00F12DF8">
        <w:t>5</w:t>
      </w:r>
      <w:bookmarkEnd w:id="8"/>
    </w:p>
    <w:p w:rsidR="00820EA9" w:rsidRPr="00820EA9" w:rsidRDefault="002C4D3B" w:rsidP="00E43ABB">
      <w:pPr>
        <w:pStyle w:val="a7"/>
        <w:spacing w:before="156" w:after="156"/>
        <w:rPr>
          <w:rFonts w:ascii="Times New Roman" w:eastAsia="宋体" w:hAnsi="Times New Roman"/>
        </w:rPr>
      </w:pPr>
      <w:r w:rsidRPr="00F12DF8">
        <w:rPr>
          <w:rFonts w:ascii="Times New Roman" w:eastAsia="宋体" w:hAnsi="Times New Roman" w:hint="eastAsia"/>
        </w:rPr>
        <w:t>5.</w:t>
      </w:r>
      <w:r w:rsidR="00ED161F">
        <w:t xml:space="preserve"> </w:t>
      </w:r>
      <w:r w:rsidR="00820EA9" w:rsidRPr="00820EA9">
        <w:rPr>
          <w:rFonts w:ascii="Times New Roman" w:eastAsia="宋体" w:hAnsi="Times New Roman"/>
        </w:rPr>
        <w:t>根据申报材料及审核问询回复，发行人建筑设计业务</w:t>
      </w:r>
      <w:proofErr w:type="gramStart"/>
      <w:r w:rsidR="00820EA9" w:rsidRPr="00820EA9">
        <w:rPr>
          <w:rFonts w:ascii="Times New Roman" w:eastAsia="宋体" w:hAnsi="Times New Roman"/>
        </w:rPr>
        <w:t>按照按照</w:t>
      </w:r>
      <w:proofErr w:type="gramEnd"/>
      <w:r w:rsidR="00820EA9" w:rsidRPr="00820EA9">
        <w:rPr>
          <w:rFonts w:ascii="Times New Roman" w:eastAsia="宋体" w:hAnsi="Times New Roman"/>
        </w:rPr>
        <w:t>合同约定的应收合同款项，分阶段确认收入。报告期内，发行人存在</w:t>
      </w:r>
      <w:proofErr w:type="gramStart"/>
      <w:r w:rsidR="00820EA9" w:rsidRPr="00820EA9">
        <w:rPr>
          <w:rFonts w:ascii="Times New Roman" w:eastAsia="宋体" w:hAnsi="Times New Roman"/>
        </w:rPr>
        <w:t>合同改价情形</w:t>
      </w:r>
      <w:proofErr w:type="gramEnd"/>
      <w:r w:rsidR="00820EA9" w:rsidRPr="00820EA9">
        <w:rPr>
          <w:rFonts w:ascii="Times New Roman" w:eastAsia="宋体" w:hAnsi="Times New Roman"/>
        </w:rPr>
        <w:t>，包括合同金额调增</w:t>
      </w:r>
      <w:r w:rsidR="00820EA9" w:rsidRPr="00820EA9">
        <w:rPr>
          <w:rFonts w:ascii="Times New Roman" w:eastAsia="宋体" w:hAnsi="Times New Roman"/>
        </w:rPr>
        <w:t>3</w:t>
      </w:r>
      <w:r w:rsidR="00820EA9" w:rsidRPr="00820EA9">
        <w:rPr>
          <w:rFonts w:ascii="Times New Roman" w:eastAsia="宋体" w:hAnsi="Times New Roman"/>
        </w:rPr>
        <w:t>项、合同金额调减</w:t>
      </w:r>
      <w:r w:rsidR="00820EA9" w:rsidRPr="00820EA9">
        <w:rPr>
          <w:rFonts w:ascii="Times New Roman" w:eastAsia="宋体" w:hAnsi="Times New Roman"/>
        </w:rPr>
        <w:t>7</w:t>
      </w:r>
      <w:r w:rsidR="00820EA9" w:rsidRPr="00820EA9">
        <w:rPr>
          <w:rFonts w:ascii="Times New Roman" w:eastAsia="宋体" w:hAnsi="Times New Roman"/>
        </w:rPr>
        <w:t>项，其中珠海市金湾高尔夫项目二期建设工程设计咨询合同、甘肃秦安县郑川村旅游地产项目一期建设工程设计合同（房屋建筑工程）、江门市新会骏</w:t>
      </w:r>
      <w:proofErr w:type="gramStart"/>
      <w:r w:rsidR="00820EA9" w:rsidRPr="00820EA9">
        <w:rPr>
          <w:rFonts w:ascii="Times New Roman" w:eastAsia="宋体" w:hAnsi="Times New Roman"/>
        </w:rPr>
        <w:t>凯</w:t>
      </w:r>
      <w:proofErr w:type="gramEnd"/>
      <w:r w:rsidR="00820EA9" w:rsidRPr="00820EA9">
        <w:rPr>
          <w:rFonts w:ascii="Times New Roman" w:eastAsia="宋体" w:hAnsi="Times New Roman"/>
        </w:rPr>
        <w:t>豪庭</w:t>
      </w:r>
      <w:r w:rsidR="00820EA9" w:rsidRPr="00820EA9">
        <w:rPr>
          <w:rFonts w:ascii="Times New Roman" w:eastAsia="宋体" w:hAnsi="Times New Roman"/>
        </w:rPr>
        <w:t>08</w:t>
      </w:r>
      <w:r w:rsidR="00820EA9" w:rsidRPr="00820EA9">
        <w:rPr>
          <w:rFonts w:ascii="Times New Roman" w:eastAsia="宋体" w:hAnsi="Times New Roman"/>
        </w:rPr>
        <w:t>地块项目建设工程设计咨询合同等项目存在较大金额改价。发行人在前次问询回复中解释相关收入变动原因时，多数只是解释当年确认了多少收入，并未明确说明当年收入新增或减少情况，未能有针对性地回复问询。请发行人：（</w:t>
      </w:r>
      <w:r w:rsidR="00820EA9" w:rsidRPr="00820EA9">
        <w:rPr>
          <w:rFonts w:ascii="Times New Roman" w:eastAsia="宋体" w:hAnsi="Times New Roman"/>
        </w:rPr>
        <w:t>1</w:t>
      </w:r>
      <w:r w:rsidR="00820EA9" w:rsidRPr="00820EA9">
        <w:rPr>
          <w:rFonts w:ascii="Times New Roman" w:eastAsia="宋体" w:hAnsi="Times New Roman"/>
        </w:rPr>
        <w:t>）补充披露完工百分比的具体确认方法，报告期内各建筑设计项目完工百分比的确认依据是否充分合</w:t>
      </w:r>
      <w:proofErr w:type="gramStart"/>
      <w:r w:rsidR="00820EA9" w:rsidRPr="00820EA9">
        <w:rPr>
          <w:rFonts w:ascii="Times New Roman" w:eastAsia="宋体" w:hAnsi="Times New Roman"/>
        </w:rPr>
        <w:t>规</w:t>
      </w:r>
      <w:proofErr w:type="gramEnd"/>
      <w:r w:rsidR="00820EA9" w:rsidRPr="00820EA9">
        <w:rPr>
          <w:rFonts w:ascii="Times New Roman" w:eastAsia="宋体" w:hAnsi="Times New Roman"/>
        </w:rPr>
        <w:t>，不同项目各阶段收入确认比例是否存在较大差异，是否存在提前确认收入的情形；（</w:t>
      </w:r>
      <w:r w:rsidR="00820EA9" w:rsidRPr="00820EA9">
        <w:rPr>
          <w:rFonts w:ascii="Times New Roman" w:eastAsia="宋体" w:hAnsi="Times New Roman"/>
        </w:rPr>
        <w:t>2</w:t>
      </w:r>
      <w:r w:rsidR="00820EA9" w:rsidRPr="00820EA9">
        <w:rPr>
          <w:rFonts w:ascii="Times New Roman" w:eastAsia="宋体" w:hAnsi="Times New Roman"/>
        </w:rPr>
        <w:t>）</w:t>
      </w:r>
      <w:r w:rsidR="00820EA9" w:rsidRPr="00820EA9">
        <w:rPr>
          <w:rFonts w:ascii="Times New Roman" w:eastAsia="宋体" w:hAnsi="Times New Roman"/>
        </w:rPr>
        <w:lastRenderedPageBreak/>
        <w:t>详细说明报告期内存在</w:t>
      </w:r>
      <w:proofErr w:type="gramStart"/>
      <w:r w:rsidR="00820EA9" w:rsidRPr="00820EA9">
        <w:rPr>
          <w:rFonts w:ascii="Times New Roman" w:eastAsia="宋体" w:hAnsi="Times New Roman"/>
        </w:rPr>
        <w:t>合同改价情形</w:t>
      </w:r>
      <w:proofErr w:type="gramEnd"/>
      <w:r w:rsidR="00820EA9" w:rsidRPr="00820EA9">
        <w:rPr>
          <w:rFonts w:ascii="Times New Roman" w:eastAsia="宋体" w:hAnsi="Times New Roman"/>
        </w:rPr>
        <w:t>的具体原因，特别是</w:t>
      </w:r>
      <w:proofErr w:type="gramStart"/>
      <w:r w:rsidR="00820EA9" w:rsidRPr="00820EA9">
        <w:rPr>
          <w:rFonts w:ascii="Times New Roman" w:eastAsia="宋体" w:hAnsi="Times New Roman"/>
        </w:rPr>
        <w:t>改价金额</w:t>
      </w:r>
      <w:proofErr w:type="gramEnd"/>
      <w:r w:rsidR="00820EA9" w:rsidRPr="00820EA9">
        <w:rPr>
          <w:rFonts w:ascii="Times New Roman" w:eastAsia="宋体" w:hAnsi="Times New Roman"/>
        </w:rPr>
        <w:t>较大的合同，而不仅是用</w:t>
      </w:r>
      <w:r w:rsidR="00820EA9" w:rsidRPr="00820EA9">
        <w:rPr>
          <w:rFonts w:ascii="Times New Roman" w:eastAsia="宋体" w:hAnsi="Times New Roman"/>
        </w:rPr>
        <w:t>“</w:t>
      </w:r>
      <w:r w:rsidR="00820EA9" w:rsidRPr="00820EA9">
        <w:rPr>
          <w:rFonts w:ascii="Times New Roman" w:eastAsia="宋体" w:hAnsi="Times New Roman"/>
        </w:rPr>
        <w:t>设计变更</w:t>
      </w:r>
      <w:r w:rsidR="00820EA9" w:rsidRPr="00820EA9">
        <w:rPr>
          <w:rFonts w:ascii="Times New Roman" w:eastAsia="宋体" w:hAnsi="Times New Roman"/>
        </w:rPr>
        <w:t>”</w:t>
      </w:r>
      <w:r w:rsidR="00820EA9" w:rsidRPr="00820EA9">
        <w:rPr>
          <w:rFonts w:ascii="Times New Roman" w:eastAsia="宋体" w:hAnsi="Times New Roman"/>
        </w:rPr>
        <w:t>作为</w:t>
      </w:r>
      <w:proofErr w:type="gramStart"/>
      <w:r w:rsidR="00820EA9" w:rsidRPr="00820EA9">
        <w:rPr>
          <w:rFonts w:ascii="Times New Roman" w:eastAsia="宋体" w:hAnsi="Times New Roman"/>
        </w:rPr>
        <w:t>合同改价的</w:t>
      </w:r>
      <w:proofErr w:type="gramEnd"/>
      <w:r w:rsidR="00820EA9" w:rsidRPr="00820EA9">
        <w:rPr>
          <w:rFonts w:ascii="Times New Roman" w:eastAsia="宋体" w:hAnsi="Times New Roman"/>
        </w:rPr>
        <w:t>原因；（</w:t>
      </w:r>
      <w:r w:rsidR="00820EA9" w:rsidRPr="00820EA9">
        <w:rPr>
          <w:rFonts w:ascii="Times New Roman" w:eastAsia="宋体" w:hAnsi="Times New Roman"/>
        </w:rPr>
        <w:t>3</w:t>
      </w:r>
      <w:r w:rsidR="00820EA9" w:rsidRPr="00820EA9">
        <w:rPr>
          <w:rFonts w:ascii="Times New Roman" w:eastAsia="宋体" w:hAnsi="Times New Roman"/>
        </w:rPr>
        <w:t>）补充披露发行人预收客户设计费用在后续收入确认环节的具体处理，结合合同条款约定、行业惯例、同行业可比公司相关会计处理等分析发行人会计处理的合</w:t>
      </w:r>
      <w:proofErr w:type="gramStart"/>
      <w:r w:rsidR="00820EA9" w:rsidRPr="00820EA9">
        <w:rPr>
          <w:rFonts w:ascii="Times New Roman" w:eastAsia="宋体" w:hAnsi="Times New Roman"/>
        </w:rPr>
        <w:t>规</w:t>
      </w:r>
      <w:proofErr w:type="gramEnd"/>
      <w:r w:rsidR="00820EA9" w:rsidRPr="00820EA9">
        <w:rPr>
          <w:rFonts w:ascii="Times New Roman" w:eastAsia="宋体" w:hAnsi="Times New Roman"/>
        </w:rPr>
        <w:t>性，并补充披露按照同行业可比公司预收账款后续会计处理对发行人财务报表的影响；（</w:t>
      </w:r>
      <w:r w:rsidR="00820EA9" w:rsidRPr="00820EA9">
        <w:rPr>
          <w:rFonts w:ascii="Times New Roman" w:eastAsia="宋体" w:hAnsi="Times New Roman"/>
        </w:rPr>
        <w:t>4</w:t>
      </w:r>
      <w:r w:rsidR="00820EA9" w:rsidRPr="00820EA9">
        <w:rPr>
          <w:rFonts w:ascii="Times New Roman" w:eastAsia="宋体" w:hAnsi="Times New Roman"/>
        </w:rPr>
        <w:t>）补充说明当年收入新增或减少情况，完善相关回复内容，并在招股说明书中予以更新。</w:t>
      </w:r>
    </w:p>
    <w:p w:rsidR="002C4D3B" w:rsidRDefault="00820EA9" w:rsidP="00E43ABB">
      <w:pPr>
        <w:pStyle w:val="a7"/>
        <w:spacing w:before="156" w:after="156"/>
        <w:rPr>
          <w:rFonts w:ascii="Times New Roman" w:eastAsia="宋体" w:hAnsi="Times New Roman"/>
        </w:rPr>
      </w:pPr>
      <w:r w:rsidRPr="00820EA9">
        <w:rPr>
          <w:rFonts w:ascii="Times New Roman" w:eastAsia="宋体" w:hAnsi="Times New Roman"/>
        </w:rPr>
        <w:t>请保荐人、申报会计师发表明确意见。</w:t>
      </w:r>
    </w:p>
    <w:p w:rsidR="00776F91" w:rsidRDefault="00776F91" w:rsidP="00E43ABB">
      <w:pPr>
        <w:spacing w:beforeLines="50" w:before="156" w:afterLines="50" w:after="156" w:line="360" w:lineRule="auto"/>
        <w:ind w:firstLineChars="200" w:firstLine="482"/>
        <w:rPr>
          <w:rFonts w:ascii="Times New Roman" w:eastAsia="宋体" w:hAnsi="Times New Roman"/>
          <w:b/>
          <w:bCs/>
          <w:sz w:val="24"/>
          <w:szCs w:val="28"/>
          <w:u w:val="double"/>
        </w:rPr>
      </w:pPr>
      <w:r w:rsidRPr="00336E7C">
        <w:rPr>
          <w:rFonts w:ascii="Times New Roman" w:eastAsia="宋体" w:hAnsi="Times New Roman" w:hint="eastAsia"/>
          <w:b/>
          <w:bCs/>
          <w:sz w:val="24"/>
          <w:szCs w:val="28"/>
          <w:u w:val="double"/>
        </w:rPr>
        <w:t>答复：</w:t>
      </w:r>
    </w:p>
    <w:p w:rsidR="00776F91" w:rsidRPr="0076370A" w:rsidRDefault="00776F91" w:rsidP="00E43ABB">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776F91" w:rsidRDefault="00776F91" w:rsidP="00E43ABB">
      <w:pPr>
        <w:pStyle w:val="a6"/>
        <w:spacing w:before="156" w:after="156"/>
      </w:pPr>
      <w:r>
        <w:rPr>
          <w:rFonts w:hint="eastAsia"/>
        </w:rPr>
        <w:t>（一）</w:t>
      </w:r>
      <w:r w:rsidR="007F6B01" w:rsidRPr="007F6B01">
        <w:t>补充披露完工百分比的具体确认方法，报告期内各建筑设计项目完工百分比的确认依据是否充分合</w:t>
      </w:r>
      <w:proofErr w:type="gramStart"/>
      <w:r w:rsidR="007F6B01" w:rsidRPr="007F6B01">
        <w:t>规</w:t>
      </w:r>
      <w:proofErr w:type="gramEnd"/>
      <w:r w:rsidR="007F6B01" w:rsidRPr="007F6B01">
        <w:t>，不同项目各阶段收入确认比例是否存在较大差异，是否存在提前确认收入的情形</w:t>
      </w:r>
    </w:p>
    <w:p w:rsidR="00606D10" w:rsidRDefault="00606D10" w:rsidP="00606D10">
      <w:pPr>
        <w:pStyle w:val="11"/>
        <w:spacing w:before="156" w:after="156"/>
      </w:pPr>
      <w:r w:rsidRPr="002C4D3B">
        <w:t>发行人已在招股说明书</w:t>
      </w:r>
      <w:r w:rsidRPr="002C4D3B">
        <w:rPr>
          <w:rFonts w:hint="eastAsia"/>
        </w:rPr>
        <w:t>“</w:t>
      </w:r>
      <w:r w:rsidRPr="00C8622F">
        <w:rPr>
          <w:rFonts w:hint="eastAsia"/>
        </w:rPr>
        <w:t>第八节</w:t>
      </w:r>
      <w:r w:rsidRPr="00C8622F">
        <w:t xml:space="preserve"> </w:t>
      </w:r>
      <w:r w:rsidRPr="00C8622F">
        <w:t>财务会计信息与管理层分析</w:t>
      </w:r>
      <w:r w:rsidRPr="002C4D3B">
        <w:rPr>
          <w:rFonts w:hint="eastAsia"/>
        </w:rPr>
        <w:t>”</w:t>
      </w:r>
      <w:r w:rsidRPr="002C4D3B">
        <w:t>之</w:t>
      </w:r>
      <w:r w:rsidRPr="002C4D3B">
        <w:rPr>
          <w:rFonts w:hint="eastAsia"/>
        </w:rPr>
        <w:t>“</w:t>
      </w:r>
      <w:r w:rsidRPr="00C8622F">
        <w:rPr>
          <w:rFonts w:hint="eastAsia"/>
        </w:rPr>
        <w:t>五、主要会计政策和会计估计</w:t>
      </w:r>
      <w:r w:rsidRPr="002C4D3B">
        <w:rPr>
          <w:rFonts w:hint="eastAsia"/>
        </w:rPr>
        <w:t>”</w:t>
      </w:r>
      <w:r w:rsidRPr="002C4D3B">
        <w:t>之</w:t>
      </w:r>
      <w:r w:rsidRPr="002C4D3B">
        <w:rPr>
          <w:rFonts w:hint="eastAsia"/>
        </w:rPr>
        <w:t>“</w:t>
      </w:r>
      <w:r w:rsidRPr="00C8622F">
        <w:rPr>
          <w:rFonts w:hint="eastAsia"/>
        </w:rPr>
        <w:t>（十九）收入</w:t>
      </w:r>
      <w:r w:rsidRPr="002C4D3B">
        <w:rPr>
          <w:rFonts w:hint="eastAsia"/>
        </w:rPr>
        <w:t>”</w:t>
      </w:r>
      <w:r w:rsidRPr="002C4D3B">
        <w:t>补充披露如下：</w:t>
      </w:r>
    </w:p>
    <w:p w:rsidR="00776F91" w:rsidRPr="0055406C" w:rsidRDefault="00606D10" w:rsidP="00E43ABB">
      <w:pPr>
        <w:pStyle w:val="a7"/>
        <w:spacing w:before="156" w:after="156"/>
        <w:ind w:firstLine="480"/>
        <w:rPr>
          <w:rFonts w:ascii="Times New Roman" w:eastAsia="宋体" w:hAnsi="Times New Roman"/>
          <w:b w:val="0"/>
          <w:bCs w:val="0"/>
        </w:rPr>
      </w:pPr>
      <w:r w:rsidRPr="0055406C">
        <w:rPr>
          <w:rFonts w:ascii="Times New Roman" w:eastAsia="宋体" w:hAnsi="Times New Roman"/>
          <w:b w:val="0"/>
          <w:bCs w:val="0"/>
        </w:rPr>
        <w:t>5</w:t>
      </w:r>
      <w:r w:rsidRPr="0055406C">
        <w:rPr>
          <w:rFonts w:ascii="Times New Roman" w:eastAsia="宋体" w:hAnsi="Times New Roman"/>
          <w:b w:val="0"/>
          <w:bCs w:val="0"/>
        </w:rPr>
        <w:t>、公司收入确认</w:t>
      </w:r>
      <w:r w:rsidR="00114C2E" w:rsidRPr="0055406C">
        <w:rPr>
          <w:rFonts w:ascii="Times New Roman" w:eastAsia="宋体" w:hAnsi="Times New Roman"/>
          <w:b w:val="0"/>
          <w:bCs w:val="0"/>
        </w:rPr>
        <w:t>完工百分比</w:t>
      </w:r>
      <w:r w:rsidRPr="0055406C">
        <w:rPr>
          <w:rFonts w:ascii="Times New Roman" w:eastAsia="宋体" w:hAnsi="Times New Roman"/>
          <w:b w:val="0"/>
          <w:bCs w:val="0"/>
        </w:rPr>
        <w:t>的具体方法</w:t>
      </w:r>
      <w:r w:rsidR="00693B10" w:rsidRPr="0055406C">
        <w:rPr>
          <w:rFonts w:ascii="Times New Roman" w:eastAsia="宋体" w:hAnsi="Times New Roman"/>
          <w:b w:val="0"/>
          <w:bCs w:val="0"/>
        </w:rPr>
        <w:t>，不同项目各阶段收入确认比例是否存在较大差异</w:t>
      </w:r>
    </w:p>
    <w:p w:rsidR="00E70053" w:rsidRPr="0055406C" w:rsidRDefault="00E70053" w:rsidP="00E43ABB">
      <w:pPr>
        <w:pStyle w:val="a7"/>
        <w:spacing w:before="156" w:after="156"/>
        <w:ind w:firstLine="480"/>
        <w:rPr>
          <w:rFonts w:ascii="Times New Roman" w:eastAsia="宋体" w:hAnsi="Times New Roman"/>
          <w:b w:val="0"/>
          <w:bCs w:val="0"/>
        </w:rPr>
      </w:pPr>
      <w:r w:rsidRPr="0055406C">
        <w:rPr>
          <w:rFonts w:ascii="Times New Roman" w:eastAsia="宋体" w:hAnsi="Times New Roman"/>
          <w:b w:val="0"/>
          <w:bCs w:val="0"/>
        </w:rPr>
        <w:t>根据公司与各主要客户签订合同的一般条款，公司设计业务的执行流程一般可划分为概念规划设计、方案设计、初步设计、施工图提资、施工配合服务等多个阶段，合同对各阶段工作任务、工作成果、结算金额约定明确。当阶段性工作量完成、向客户交付对应阶段的设计文件并经客户认可后，按照合同约定，公司有权收取相应阶段对应的合同款项</w:t>
      </w:r>
      <w:r w:rsidR="004443EF" w:rsidRPr="0055406C">
        <w:rPr>
          <w:rFonts w:ascii="Times New Roman" w:eastAsia="宋体" w:hAnsi="Times New Roman"/>
          <w:b w:val="0"/>
          <w:bCs w:val="0"/>
        </w:rPr>
        <w:t>，进而确认相应收入</w:t>
      </w:r>
      <w:r w:rsidRPr="0055406C">
        <w:rPr>
          <w:rFonts w:ascii="Times New Roman" w:eastAsia="宋体" w:hAnsi="Times New Roman"/>
          <w:b w:val="0"/>
          <w:bCs w:val="0"/>
        </w:rPr>
        <w:t>。</w:t>
      </w:r>
    </w:p>
    <w:p w:rsidR="00F256BB" w:rsidRPr="0055406C" w:rsidRDefault="00E70053" w:rsidP="00E43ABB">
      <w:pPr>
        <w:pStyle w:val="a7"/>
        <w:spacing w:before="156" w:after="156"/>
        <w:ind w:firstLine="480"/>
        <w:rPr>
          <w:rFonts w:ascii="Times New Roman" w:eastAsia="宋体" w:hAnsi="Times New Roman"/>
          <w:b w:val="0"/>
          <w:bCs w:val="0"/>
        </w:rPr>
      </w:pPr>
      <w:r w:rsidRPr="0055406C">
        <w:rPr>
          <w:rFonts w:ascii="Times New Roman" w:eastAsia="宋体" w:hAnsi="Times New Roman"/>
          <w:b w:val="0"/>
          <w:bCs w:val="0"/>
        </w:rPr>
        <w:t>各业务阶段完工百分比的具体确认方法，即各阶段的合同结算价款的金额、比例的确定，系综</w:t>
      </w:r>
      <w:proofErr w:type="gramStart"/>
      <w:r w:rsidRPr="0055406C">
        <w:rPr>
          <w:rFonts w:ascii="Times New Roman" w:eastAsia="宋体" w:hAnsi="Times New Roman"/>
          <w:b w:val="0"/>
          <w:bCs w:val="0"/>
        </w:rPr>
        <w:t>合考虑</w:t>
      </w:r>
      <w:proofErr w:type="gramEnd"/>
      <w:r w:rsidRPr="0055406C">
        <w:rPr>
          <w:rFonts w:ascii="Times New Roman" w:eastAsia="宋体" w:hAnsi="Times New Roman"/>
          <w:b w:val="0"/>
          <w:bCs w:val="0"/>
        </w:rPr>
        <w:t>公司在该合同各业务阶段的工作量投入量、客户认可的成果价值量，并经双方协商、谈判议定。设计项目天然存在个性化差异，对于不同项目，公司各阶段具体工作任务、设计成果往往存在一定差异，因此各阶段对应的工作量及相应的合同收款金额也必然存在一定差异。</w:t>
      </w:r>
    </w:p>
    <w:p w:rsidR="00767C77" w:rsidRPr="0055406C" w:rsidRDefault="005E6B01" w:rsidP="00E43ABB">
      <w:pPr>
        <w:pStyle w:val="a7"/>
        <w:spacing w:before="156" w:after="156"/>
        <w:ind w:firstLine="480"/>
        <w:rPr>
          <w:rFonts w:ascii="Times New Roman" w:eastAsia="宋体" w:hAnsi="Times New Roman"/>
          <w:b w:val="0"/>
          <w:bCs w:val="0"/>
        </w:rPr>
      </w:pPr>
      <w:r w:rsidRPr="0055406C">
        <w:rPr>
          <w:rFonts w:ascii="Times New Roman" w:eastAsia="宋体" w:hAnsi="Times New Roman"/>
          <w:b w:val="0"/>
          <w:bCs w:val="0"/>
        </w:rPr>
        <w:lastRenderedPageBreak/>
        <w:t>通常</w:t>
      </w:r>
      <w:r w:rsidR="00E70053" w:rsidRPr="0055406C">
        <w:rPr>
          <w:rFonts w:ascii="Times New Roman" w:eastAsia="宋体" w:hAnsi="Times New Roman"/>
          <w:b w:val="0"/>
          <w:bCs w:val="0"/>
        </w:rPr>
        <w:t>情况下，</w:t>
      </w:r>
      <w:r w:rsidR="00F256BB" w:rsidRPr="0055406C">
        <w:rPr>
          <w:rFonts w:ascii="Times New Roman" w:eastAsia="宋体" w:hAnsi="Times New Roman"/>
          <w:b w:val="0"/>
          <w:bCs w:val="0"/>
        </w:rPr>
        <w:t>不同项目各阶段约定的各节点结算情况处于合理范围，</w:t>
      </w:r>
      <w:r w:rsidR="00767C77" w:rsidRPr="0055406C">
        <w:rPr>
          <w:rFonts w:ascii="Times New Roman" w:eastAsia="宋体" w:hAnsi="Times New Roman"/>
          <w:b w:val="0"/>
          <w:bCs w:val="0"/>
        </w:rPr>
        <w:t>经客户认可并于合同中载明，相应各阶段确认收入的比例与各阶段工作量的投入</w:t>
      </w:r>
      <w:proofErr w:type="gramStart"/>
      <w:r w:rsidR="00767C77" w:rsidRPr="0055406C">
        <w:rPr>
          <w:rFonts w:ascii="Times New Roman" w:eastAsia="宋体" w:hAnsi="Times New Roman"/>
          <w:b w:val="0"/>
          <w:bCs w:val="0"/>
        </w:rPr>
        <w:t>量整体</w:t>
      </w:r>
      <w:proofErr w:type="gramEnd"/>
      <w:r w:rsidR="00767C77" w:rsidRPr="0055406C">
        <w:rPr>
          <w:rFonts w:ascii="Times New Roman" w:eastAsia="宋体" w:hAnsi="Times New Roman"/>
          <w:b w:val="0"/>
          <w:bCs w:val="0"/>
        </w:rPr>
        <w:t>相符，不同项目各阶段收入确认比例不存在较大差异。</w:t>
      </w:r>
    </w:p>
    <w:p w:rsidR="00693B10" w:rsidRPr="0055406C" w:rsidRDefault="00693B10" w:rsidP="00E43ABB">
      <w:pPr>
        <w:pStyle w:val="a7"/>
        <w:spacing w:before="156" w:after="156"/>
        <w:ind w:firstLine="480"/>
        <w:rPr>
          <w:rFonts w:ascii="Times New Roman" w:eastAsia="宋体" w:hAnsi="Times New Roman"/>
          <w:b w:val="0"/>
          <w:bCs w:val="0"/>
        </w:rPr>
      </w:pPr>
      <w:r w:rsidRPr="0055406C">
        <w:rPr>
          <w:rFonts w:ascii="Times New Roman" w:eastAsia="宋体" w:hAnsi="Times New Roman"/>
          <w:b w:val="0"/>
          <w:bCs w:val="0"/>
        </w:rPr>
        <w:t>6</w:t>
      </w:r>
      <w:r w:rsidRPr="0055406C">
        <w:rPr>
          <w:rFonts w:ascii="Times New Roman" w:eastAsia="宋体" w:hAnsi="Times New Roman"/>
          <w:b w:val="0"/>
          <w:bCs w:val="0"/>
        </w:rPr>
        <w:t>、报告期内各建筑设计项目完工百分比的确认依据是否充分合</w:t>
      </w:r>
      <w:proofErr w:type="gramStart"/>
      <w:r w:rsidRPr="0055406C">
        <w:rPr>
          <w:rFonts w:ascii="Times New Roman" w:eastAsia="宋体" w:hAnsi="Times New Roman"/>
          <w:b w:val="0"/>
          <w:bCs w:val="0"/>
        </w:rPr>
        <w:t>规</w:t>
      </w:r>
      <w:proofErr w:type="gramEnd"/>
      <w:r w:rsidRPr="0055406C">
        <w:rPr>
          <w:rFonts w:ascii="Times New Roman" w:eastAsia="宋体" w:hAnsi="Times New Roman"/>
          <w:b w:val="0"/>
          <w:bCs w:val="0"/>
        </w:rPr>
        <w:t>，是否存在提前确认收入的情形</w:t>
      </w:r>
    </w:p>
    <w:p w:rsidR="00693B10" w:rsidRPr="0055406C" w:rsidRDefault="00693B10" w:rsidP="00E43ABB">
      <w:pPr>
        <w:pStyle w:val="a7"/>
        <w:spacing w:before="156" w:after="156"/>
        <w:ind w:firstLine="480"/>
        <w:rPr>
          <w:rFonts w:ascii="Times New Roman" w:eastAsia="宋体" w:hAnsi="Times New Roman"/>
          <w:b w:val="0"/>
          <w:bCs w:val="0"/>
        </w:rPr>
      </w:pPr>
      <w:r w:rsidRPr="0055406C">
        <w:rPr>
          <w:rFonts w:ascii="Times New Roman" w:eastAsia="宋体" w:hAnsi="Times New Roman"/>
          <w:b w:val="0"/>
          <w:bCs w:val="0"/>
        </w:rPr>
        <w:t>报告期内，公司设计项目各阶段确认收入的依据为客户出具的确认文件，上述确认文件对已完成的项目工作量及相应的结算金额进行确认。公司在取得上述确认文件后，确认相应阶段的收入，确认依据充分、合</w:t>
      </w:r>
      <w:proofErr w:type="gramStart"/>
      <w:r w:rsidRPr="0055406C">
        <w:rPr>
          <w:rFonts w:ascii="Times New Roman" w:eastAsia="宋体" w:hAnsi="Times New Roman"/>
          <w:b w:val="0"/>
          <w:bCs w:val="0"/>
        </w:rPr>
        <w:t>规</w:t>
      </w:r>
      <w:proofErr w:type="gramEnd"/>
      <w:r w:rsidRPr="0055406C">
        <w:rPr>
          <w:rFonts w:ascii="Times New Roman" w:eastAsia="宋体" w:hAnsi="Times New Roman"/>
          <w:b w:val="0"/>
          <w:bCs w:val="0"/>
        </w:rPr>
        <w:t>，且符合《企业会计准则》的要求，不存在提前确认收入的情形。</w:t>
      </w:r>
    </w:p>
    <w:p w:rsidR="00776F91" w:rsidRDefault="00776F91" w:rsidP="00E43ABB">
      <w:pPr>
        <w:pStyle w:val="a6"/>
        <w:spacing w:before="156" w:after="156"/>
      </w:pPr>
      <w:r>
        <w:rPr>
          <w:rFonts w:hint="eastAsia"/>
        </w:rPr>
        <w:t>（二）</w:t>
      </w:r>
      <w:r w:rsidR="007F6B01" w:rsidRPr="007F6B01">
        <w:t>详细说明报告期内存在</w:t>
      </w:r>
      <w:proofErr w:type="gramStart"/>
      <w:r w:rsidR="007F6B01" w:rsidRPr="007F6B01">
        <w:t>合同改价情形</w:t>
      </w:r>
      <w:proofErr w:type="gramEnd"/>
      <w:r w:rsidR="007F6B01" w:rsidRPr="007F6B01">
        <w:t>的具体原因，特别是</w:t>
      </w:r>
      <w:proofErr w:type="gramStart"/>
      <w:r w:rsidR="007F6B01" w:rsidRPr="007F6B01">
        <w:t>改价金额</w:t>
      </w:r>
      <w:proofErr w:type="gramEnd"/>
      <w:r w:rsidR="007F6B01" w:rsidRPr="007F6B01">
        <w:t>较大的合同，而不仅是用“设计变更”作为</w:t>
      </w:r>
      <w:proofErr w:type="gramStart"/>
      <w:r w:rsidR="007F6B01" w:rsidRPr="007F6B01">
        <w:t>合同改价的</w:t>
      </w:r>
      <w:proofErr w:type="gramEnd"/>
      <w:r w:rsidR="007F6B01" w:rsidRPr="007F6B01">
        <w:t>原因</w:t>
      </w:r>
    </w:p>
    <w:p w:rsidR="005C6C0A" w:rsidRDefault="005C6C0A" w:rsidP="00E43ABB">
      <w:pPr>
        <w:autoSpaceDE w:val="0"/>
        <w:autoSpaceDN w:val="0"/>
        <w:adjustRightInd w:val="0"/>
        <w:spacing w:beforeLines="50" w:before="156" w:afterLines="50" w:after="156" w:line="360" w:lineRule="auto"/>
        <w:ind w:firstLine="480"/>
        <w:jc w:val="left"/>
        <w:rPr>
          <w:rFonts w:ascii="宋体" w:eastAsia="宋体" w:hAnsi="宋体" w:cs="Times New Roman"/>
          <w:color w:val="000000"/>
          <w:sz w:val="24"/>
          <w:szCs w:val="24"/>
          <w:lang w:bidi="en-US"/>
        </w:rPr>
      </w:pPr>
      <w:r w:rsidRPr="007B0F19">
        <w:rPr>
          <w:rFonts w:ascii="宋体" w:eastAsia="宋体" w:hAnsi="宋体" w:cs="宋体" w:hint="eastAsia"/>
          <w:color w:val="000000"/>
          <w:sz w:val="24"/>
          <w:szCs w:val="24"/>
          <w:lang w:bidi="en-US"/>
        </w:rPr>
        <w:t>发行人已在招股说明书</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第八节</w:t>
      </w:r>
      <w:r w:rsidRPr="007B0F19">
        <w:rPr>
          <w:rFonts w:ascii="宋体" w:eastAsia="宋体" w:hAnsi="宋体" w:cs="宋体"/>
          <w:color w:val="000000"/>
          <w:sz w:val="24"/>
          <w:szCs w:val="24"/>
          <w:lang w:bidi="en-US"/>
        </w:rPr>
        <w:t xml:space="preserve"> </w:t>
      </w:r>
      <w:r w:rsidRPr="007B0F19">
        <w:rPr>
          <w:rFonts w:ascii="宋体" w:eastAsia="宋体" w:hAnsi="宋体" w:cs="宋体" w:hint="eastAsia"/>
          <w:color w:val="000000"/>
          <w:sz w:val="24"/>
          <w:szCs w:val="24"/>
          <w:lang w:bidi="en-US"/>
        </w:rPr>
        <w:t>财务会计信息与管理层分析</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之</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十一、经营成果分析</w:t>
      </w:r>
      <w:r w:rsidRPr="007B0F19">
        <w:rPr>
          <w:rFonts w:ascii="宋体" w:eastAsia="宋体" w:hAnsi="宋体" w:cs="宋体"/>
          <w:color w:val="000000"/>
          <w:sz w:val="24"/>
          <w:szCs w:val="24"/>
          <w:lang w:bidi="en-US"/>
        </w:rPr>
        <w:t>”</w:t>
      </w:r>
      <w:r w:rsidRPr="007B0F19">
        <w:rPr>
          <w:rFonts w:ascii="宋体" w:eastAsia="宋体" w:hAnsi="宋体" w:cs="宋体" w:hint="eastAsia"/>
          <w:color w:val="000000"/>
          <w:sz w:val="24"/>
          <w:szCs w:val="24"/>
          <w:lang w:bidi="en-US"/>
        </w:rPr>
        <w:t>之“（一）利润表项目的逐项分析”之“</w:t>
      </w:r>
      <w:r w:rsidRPr="007B0F19">
        <w:rPr>
          <w:rFonts w:ascii="宋体" w:eastAsia="宋体" w:hAnsi="宋体" w:cs="宋体"/>
          <w:color w:val="000000"/>
          <w:sz w:val="24"/>
          <w:szCs w:val="24"/>
          <w:lang w:bidi="en-US"/>
        </w:rPr>
        <w:t>1</w:t>
      </w:r>
      <w:r w:rsidRPr="007B0F19">
        <w:rPr>
          <w:rFonts w:ascii="宋体" w:eastAsia="宋体" w:hAnsi="宋体" w:cs="宋体" w:hint="eastAsia"/>
          <w:color w:val="000000"/>
          <w:sz w:val="24"/>
          <w:szCs w:val="24"/>
          <w:lang w:bidi="en-US"/>
        </w:rPr>
        <w:t>、营业收入分析”</w:t>
      </w:r>
      <w:r w:rsidRPr="007B0F19">
        <w:rPr>
          <w:rFonts w:ascii="宋体" w:eastAsia="宋体" w:hAnsi="宋体" w:cs="Times New Roman"/>
          <w:color w:val="000000"/>
          <w:sz w:val="24"/>
          <w:szCs w:val="24"/>
          <w:lang w:bidi="en-US"/>
        </w:rPr>
        <w:t>补充披露如下：</w:t>
      </w:r>
    </w:p>
    <w:p w:rsidR="0055406C" w:rsidRPr="0055406C" w:rsidRDefault="0055406C" w:rsidP="0055406C">
      <w:pPr>
        <w:spacing w:beforeLines="50" w:before="156" w:line="360" w:lineRule="auto"/>
        <w:ind w:firstLine="482"/>
        <w:rPr>
          <w:rFonts w:ascii="Times New Roman" w:eastAsia="宋体" w:hAnsi="Times New Roman" w:cs="Times New Roman"/>
          <w:sz w:val="24"/>
          <w:szCs w:val="24"/>
        </w:rPr>
      </w:pPr>
      <w:r w:rsidRPr="0055406C">
        <w:rPr>
          <w:rFonts w:ascii="Times New Roman" w:eastAsia="宋体" w:hAnsi="Times New Roman" w:cs="Times New Roman"/>
          <w:sz w:val="24"/>
          <w:szCs w:val="24"/>
        </w:rPr>
        <w:t>（</w:t>
      </w:r>
      <w:r w:rsidRPr="0055406C">
        <w:rPr>
          <w:rFonts w:ascii="Times New Roman" w:eastAsia="宋体" w:hAnsi="Times New Roman" w:cs="Times New Roman"/>
          <w:sz w:val="24"/>
          <w:szCs w:val="24"/>
        </w:rPr>
        <w:t>4</w:t>
      </w:r>
      <w:r w:rsidRPr="0055406C">
        <w:rPr>
          <w:rFonts w:ascii="Times New Roman" w:eastAsia="宋体" w:hAnsi="Times New Roman" w:cs="Times New Roman"/>
          <w:sz w:val="24"/>
          <w:szCs w:val="24"/>
        </w:rPr>
        <w:t>）合同</w:t>
      </w:r>
      <w:proofErr w:type="gramStart"/>
      <w:r w:rsidRPr="0055406C">
        <w:rPr>
          <w:rFonts w:ascii="Times New Roman" w:eastAsia="宋体" w:hAnsi="Times New Roman" w:cs="Times New Roman"/>
          <w:sz w:val="24"/>
          <w:szCs w:val="24"/>
        </w:rPr>
        <w:t>改价情况</w:t>
      </w:r>
      <w:proofErr w:type="gramEnd"/>
      <w:r w:rsidRPr="0055406C">
        <w:rPr>
          <w:rFonts w:ascii="Times New Roman" w:eastAsia="宋体" w:hAnsi="Times New Roman" w:cs="Times New Roman"/>
          <w:sz w:val="24"/>
          <w:szCs w:val="24"/>
        </w:rPr>
        <w:t>分析</w:t>
      </w:r>
    </w:p>
    <w:p w:rsidR="0055406C" w:rsidRPr="0055406C" w:rsidRDefault="0055406C" w:rsidP="0055406C">
      <w:pPr>
        <w:widowControl/>
        <w:spacing w:beforeLines="50" w:before="156" w:afterLines="50" w:after="156" w:line="360" w:lineRule="auto"/>
        <w:ind w:firstLine="482"/>
        <w:rPr>
          <w:rFonts w:ascii="Times New Roman" w:eastAsia="宋体" w:hAnsi="Times New Roman" w:cs="Times New Roman"/>
          <w:kern w:val="0"/>
          <w:sz w:val="24"/>
          <w:szCs w:val="24"/>
        </w:rPr>
      </w:pPr>
      <w:r w:rsidRPr="0055406C">
        <w:rPr>
          <w:rFonts w:ascii="Times New Roman" w:eastAsia="宋体" w:hAnsi="Times New Roman" w:cs="Times New Roman"/>
          <w:kern w:val="0"/>
          <w:sz w:val="24"/>
          <w:szCs w:val="24"/>
        </w:rPr>
        <w:t>报告期内，由于客户土地未能如期取得、客户变更开发计划等原因，公司</w:t>
      </w:r>
      <w:r w:rsidRPr="0055406C">
        <w:rPr>
          <w:rFonts w:ascii="Times New Roman" w:eastAsia="宋体" w:hAnsi="Times New Roman" w:cs="Times New Roman" w:hint="eastAsia"/>
          <w:kern w:val="0"/>
          <w:sz w:val="24"/>
          <w:szCs w:val="24"/>
        </w:rPr>
        <w:t>于报告期内</w:t>
      </w:r>
      <w:r w:rsidRPr="0055406C">
        <w:rPr>
          <w:rFonts w:ascii="Times New Roman" w:eastAsia="宋体" w:hAnsi="Times New Roman" w:cs="Times New Roman"/>
          <w:kern w:val="0"/>
          <w:sz w:val="24"/>
          <w:szCs w:val="24"/>
        </w:rPr>
        <w:t>签订</w:t>
      </w:r>
      <w:r w:rsidRPr="0055406C">
        <w:rPr>
          <w:rFonts w:ascii="Times New Roman" w:eastAsia="宋体" w:hAnsi="Times New Roman" w:cs="Times New Roman" w:hint="eastAsia"/>
          <w:kern w:val="0"/>
          <w:sz w:val="24"/>
          <w:szCs w:val="24"/>
        </w:rPr>
        <w:t>的</w:t>
      </w:r>
      <w:r w:rsidRPr="0055406C">
        <w:rPr>
          <w:rFonts w:ascii="Times New Roman" w:eastAsia="宋体" w:hAnsi="Times New Roman" w:cs="Times New Roman"/>
          <w:kern w:val="0"/>
          <w:sz w:val="24"/>
          <w:szCs w:val="24"/>
        </w:rPr>
        <w:t>业务合同存在</w:t>
      </w:r>
      <w:proofErr w:type="gramStart"/>
      <w:r w:rsidRPr="0055406C">
        <w:rPr>
          <w:rFonts w:ascii="Times New Roman" w:eastAsia="宋体" w:hAnsi="Times New Roman" w:cs="Times New Roman"/>
          <w:kern w:val="0"/>
          <w:sz w:val="24"/>
          <w:szCs w:val="24"/>
        </w:rPr>
        <w:t>合同改价情形</w:t>
      </w:r>
      <w:proofErr w:type="gramEnd"/>
      <w:r w:rsidRPr="0055406C">
        <w:rPr>
          <w:rFonts w:ascii="Times New Roman" w:eastAsia="宋体" w:hAnsi="Times New Roman" w:cs="Times New Roman"/>
          <w:kern w:val="0"/>
          <w:sz w:val="24"/>
          <w:szCs w:val="24"/>
        </w:rPr>
        <w:t>，其中合同金额调增</w:t>
      </w:r>
      <w:r w:rsidRPr="0055406C">
        <w:rPr>
          <w:rFonts w:ascii="楷体" w:eastAsia="楷体" w:hAnsi="楷体" w:cs="Times New Roman"/>
          <w:b/>
          <w:bCs/>
          <w:kern w:val="0"/>
          <w:sz w:val="24"/>
          <w:szCs w:val="24"/>
        </w:rPr>
        <w:t>3</w:t>
      </w:r>
      <w:r w:rsidRPr="0055406C">
        <w:rPr>
          <w:rFonts w:ascii="Times New Roman" w:eastAsia="宋体" w:hAnsi="Times New Roman" w:cs="Times New Roman"/>
          <w:kern w:val="0"/>
          <w:sz w:val="24"/>
          <w:szCs w:val="24"/>
        </w:rPr>
        <w:t>项、合同金额调减</w:t>
      </w:r>
      <w:r w:rsidRPr="0055406C">
        <w:rPr>
          <w:rFonts w:ascii="楷体" w:eastAsia="楷体" w:hAnsi="楷体" w:cs="Times New Roman"/>
          <w:b/>
          <w:bCs/>
          <w:kern w:val="0"/>
          <w:sz w:val="24"/>
          <w:szCs w:val="24"/>
        </w:rPr>
        <w:t>5</w:t>
      </w:r>
      <w:r w:rsidRPr="0055406C">
        <w:rPr>
          <w:rFonts w:ascii="Times New Roman" w:eastAsia="宋体" w:hAnsi="Times New Roman" w:cs="Times New Roman"/>
          <w:kern w:val="0"/>
          <w:sz w:val="24"/>
          <w:szCs w:val="24"/>
        </w:rPr>
        <w:t>项，具体情况如下：</w:t>
      </w:r>
    </w:p>
    <w:p w:rsidR="0055406C" w:rsidRPr="0055406C" w:rsidRDefault="0055406C" w:rsidP="0055406C">
      <w:pPr>
        <w:widowControl/>
        <w:jc w:val="right"/>
        <w:rPr>
          <w:rFonts w:ascii="Times New Roman" w:eastAsia="宋体" w:hAnsi="Times New Roman" w:cs="Times New Roman"/>
          <w:kern w:val="0"/>
          <w:szCs w:val="21"/>
        </w:rPr>
      </w:pPr>
      <w:r w:rsidRPr="0055406C">
        <w:rPr>
          <w:rFonts w:ascii="Times New Roman" w:eastAsia="宋体" w:hAnsi="Times New Roman" w:cs="Times New Roman"/>
          <w:kern w:val="0"/>
          <w:szCs w:val="21"/>
        </w:rPr>
        <w:t>单位：万元</w:t>
      </w:r>
    </w:p>
    <w:tbl>
      <w:tblPr>
        <w:tblW w:w="10544" w:type="dxa"/>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ayout w:type="fixed"/>
        <w:tblLook w:val="04A0" w:firstRow="1" w:lastRow="0" w:firstColumn="1" w:lastColumn="0" w:noHBand="0" w:noVBand="1"/>
      </w:tblPr>
      <w:tblGrid>
        <w:gridCol w:w="701"/>
        <w:gridCol w:w="425"/>
        <w:gridCol w:w="2835"/>
        <w:gridCol w:w="2503"/>
        <w:gridCol w:w="820"/>
        <w:gridCol w:w="1134"/>
        <w:gridCol w:w="1134"/>
        <w:gridCol w:w="992"/>
      </w:tblGrid>
      <w:tr w:rsidR="0055406C" w:rsidRPr="0055406C" w:rsidTr="00324E56">
        <w:trPr>
          <w:trHeight w:val="397"/>
          <w:jc w:val="center"/>
        </w:trPr>
        <w:tc>
          <w:tcPr>
            <w:tcW w:w="701" w:type="dxa"/>
            <w:vAlign w:val="center"/>
          </w:tcPr>
          <w:p w:rsidR="0055406C" w:rsidRPr="0055406C" w:rsidRDefault="0055406C" w:rsidP="0055406C">
            <w:pPr>
              <w:widowControl/>
              <w:jc w:val="center"/>
              <w:rPr>
                <w:rFonts w:ascii="Times New Roman" w:eastAsia="宋体" w:hAnsi="Times New Roman" w:cs="Times New Roman"/>
                <w:b/>
                <w:bCs/>
                <w:color w:val="000000"/>
                <w:kern w:val="0"/>
                <w:szCs w:val="21"/>
              </w:rPr>
            </w:pPr>
            <w:r w:rsidRPr="0055406C">
              <w:rPr>
                <w:rFonts w:ascii="Times New Roman" w:eastAsia="宋体" w:hAnsi="Times New Roman" w:cs="Times New Roman"/>
                <w:b/>
                <w:bCs/>
                <w:color w:val="000000"/>
                <w:kern w:val="0"/>
                <w:szCs w:val="21"/>
              </w:rPr>
              <w:t>变更类型</w:t>
            </w:r>
          </w:p>
        </w:tc>
        <w:tc>
          <w:tcPr>
            <w:tcW w:w="425" w:type="dxa"/>
            <w:shd w:val="clear" w:color="auto" w:fill="auto"/>
            <w:vAlign w:val="center"/>
          </w:tcPr>
          <w:p w:rsidR="0055406C" w:rsidRPr="0055406C" w:rsidRDefault="0055406C" w:rsidP="0055406C">
            <w:pPr>
              <w:widowControl/>
              <w:jc w:val="center"/>
              <w:rPr>
                <w:rFonts w:ascii="Times New Roman" w:eastAsia="宋体" w:hAnsi="Times New Roman" w:cs="Times New Roman"/>
                <w:b/>
                <w:bCs/>
                <w:color w:val="000000"/>
                <w:kern w:val="0"/>
                <w:szCs w:val="21"/>
              </w:rPr>
            </w:pPr>
            <w:r w:rsidRPr="0055406C">
              <w:rPr>
                <w:rFonts w:ascii="Times New Roman" w:eastAsia="宋体" w:hAnsi="Times New Roman" w:cs="Times New Roman"/>
                <w:b/>
                <w:bCs/>
                <w:color w:val="000000"/>
                <w:kern w:val="0"/>
                <w:szCs w:val="21"/>
              </w:rPr>
              <w:t>序号</w:t>
            </w:r>
          </w:p>
        </w:tc>
        <w:tc>
          <w:tcPr>
            <w:tcW w:w="2835" w:type="dxa"/>
            <w:shd w:val="clear" w:color="auto" w:fill="auto"/>
            <w:vAlign w:val="center"/>
          </w:tcPr>
          <w:p w:rsidR="0055406C" w:rsidRPr="0055406C" w:rsidRDefault="0055406C" w:rsidP="0055406C">
            <w:pPr>
              <w:widowControl/>
              <w:jc w:val="center"/>
              <w:rPr>
                <w:rFonts w:ascii="Times New Roman" w:eastAsia="宋体" w:hAnsi="Times New Roman" w:cs="Times New Roman"/>
                <w:b/>
                <w:bCs/>
                <w:color w:val="000000"/>
                <w:kern w:val="0"/>
                <w:szCs w:val="21"/>
              </w:rPr>
            </w:pPr>
            <w:r w:rsidRPr="0055406C">
              <w:rPr>
                <w:rFonts w:ascii="Times New Roman" w:eastAsia="宋体" w:hAnsi="Times New Roman" w:cs="Times New Roman"/>
                <w:b/>
                <w:bCs/>
                <w:color w:val="000000"/>
                <w:kern w:val="0"/>
                <w:szCs w:val="21"/>
              </w:rPr>
              <w:t>合同变更原因</w:t>
            </w:r>
          </w:p>
        </w:tc>
        <w:tc>
          <w:tcPr>
            <w:tcW w:w="2503" w:type="dxa"/>
            <w:shd w:val="clear" w:color="auto" w:fill="auto"/>
            <w:noWrap/>
            <w:vAlign w:val="center"/>
          </w:tcPr>
          <w:p w:rsidR="0055406C" w:rsidRPr="0055406C" w:rsidRDefault="0055406C" w:rsidP="0055406C">
            <w:pPr>
              <w:widowControl/>
              <w:jc w:val="center"/>
              <w:rPr>
                <w:rFonts w:ascii="Times New Roman" w:eastAsia="宋体" w:hAnsi="Times New Roman" w:cs="Times New Roman"/>
                <w:b/>
                <w:bCs/>
                <w:color w:val="000000"/>
                <w:kern w:val="0"/>
                <w:szCs w:val="21"/>
              </w:rPr>
            </w:pPr>
            <w:r w:rsidRPr="0055406C">
              <w:rPr>
                <w:rFonts w:ascii="Times New Roman" w:eastAsia="宋体" w:hAnsi="Times New Roman" w:cs="Times New Roman"/>
                <w:b/>
                <w:bCs/>
                <w:color w:val="000000"/>
                <w:kern w:val="0"/>
                <w:szCs w:val="21"/>
              </w:rPr>
              <w:t>合同名称</w:t>
            </w:r>
          </w:p>
        </w:tc>
        <w:tc>
          <w:tcPr>
            <w:tcW w:w="820" w:type="dxa"/>
            <w:shd w:val="clear" w:color="auto" w:fill="auto"/>
            <w:vAlign w:val="center"/>
          </w:tcPr>
          <w:p w:rsidR="0055406C" w:rsidRPr="0055406C" w:rsidRDefault="0055406C" w:rsidP="0055406C">
            <w:pPr>
              <w:widowControl/>
              <w:jc w:val="center"/>
              <w:rPr>
                <w:rFonts w:ascii="Times New Roman" w:eastAsia="宋体" w:hAnsi="Times New Roman" w:cs="Times New Roman"/>
                <w:b/>
                <w:bCs/>
                <w:color w:val="000000"/>
                <w:kern w:val="0"/>
                <w:szCs w:val="21"/>
              </w:rPr>
            </w:pPr>
            <w:r w:rsidRPr="0055406C">
              <w:rPr>
                <w:rFonts w:ascii="Times New Roman" w:eastAsia="宋体" w:hAnsi="Times New Roman" w:cs="Times New Roman"/>
                <w:b/>
                <w:bCs/>
                <w:color w:val="000000"/>
                <w:kern w:val="0"/>
                <w:szCs w:val="21"/>
              </w:rPr>
              <w:t>签署</w:t>
            </w:r>
          </w:p>
          <w:p w:rsidR="0055406C" w:rsidRPr="0055406C" w:rsidRDefault="0055406C" w:rsidP="0055406C">
            <w:pPr>
              <w:widowControl/>
              <w:jc w:val="center"/>
              <w:rPr>
                <w:rFonts w:ascii="Times New Roman" w:eastAsia="宋体" w:hAnsi="Times New Roman" w:cs="Times New Roman"/>
                <w:b/>
                <w:bCs/>
                <w:color w:val="000000"/>
                <w:kern w:val="0"/>
                <w:szCs w:val="21"/>
              </w:rPr>
            </w:pPr>
            <w:r w:rsidRPr="0055406C">
              <w:rPr>
                <w:rFonts w:ascii="Times New Roman" w:eastAsia="宋体" w:hAnsi="Times New Roman" w:cs="Times New Roman"/>
                <w:b/>
                <w:bCs/>
                <w:color w:val="000000"/>
                <w:kern w:val="0"/>
                <w:szCs w:val="21"/>
              </w:rPr>
              <w:t>日期</w:t>
            </w:r>
          </w:p>
        </w:tc>
        <w:tc>
          <w:tcPr>
            <w:tcW w:w="1134" w:type="dxa"/>
            <w:shd w:val="clear" w:color="auto" w:fill="auto"/>
            <w:vAlign w:val="center"/>
          </w:tcPr>
          <w:p w:rsidR="0055406C" w:rsidRPr="0055406C" w:rsidRDefault="0055406C" w:rsidP="0055406C">
            <w:pPr>
              <w:widowControl/>
              <w:jc w:val="center"/>
              <w:rPr>
                <w:rFonts w:ascii="Times New Roman" w:eastAsia="宋体" w:hAnsi="Times New Roman" w:cs="Times New Roman"/>
                <w:b/>
                <w:bCs/>
                <w:color w:val="000000"/>
                <w:kern w:val="0"/>
                <w:szCs w:val="21"/>
              </w:rPr>
            </w:pPr>
            <w:r w:rsidRPr="0055406C">
              <w:rPr>
                <w:rFonts w:ascii="Times New Roman" w:eastAsia="宋体" w:hAnsi="Times New Roman" w:cs="Times New Roman"/>
                <w:b/>
                <w:bCs/>
                <w:color w:val="000000"/>
                <w:kern w:val="0"/>
                <w:szCs w:val="21"/>
              </w:rPr>
              <w:t>变更前合同金额</w:t>
            </w:r>
          </w:p>
        </w:tc>
        <w:tc>
          <w:tcPr>
            <w:tcW w:w="1134" w:type="dxa"/>
            <w:vAlign w:val="center"/>
          </w:tcPr>
          <w:p w:rsidR="0055406C" w:rsidRPr="0055406C" w:rsidRDefault="0055406C" w:rsidP="0055406C">
            <w:pPr>
              <w:widowControl/>
              <w:jc w:val="center"/>
              <w:rPr>
                <w:rFonts w:ascii="Times New Roman" w:eastAsia="宋体" w:hAnsi="Times New Roman" w:cs="Times New Roman"/>
                <w:b/>
                <w:bCs/>
                <w:color w:val="000000"/>
                <w:kern w:val="0"/>
                <w:szCs w:val="21"/>
              </w:rPr>
            </w:pPr>
            <w:r w:rsidRPr="0055406C">
              <w:rPr>
                <w:rFonts w:ascii="Times New Roman" w:eastAsia="宋体" w:hAnsi="Times New Roman" w:cs="Times New Roman"/>
                <w:b/>
                <w:bCs/>
                <w:color w:val="000000"/>
                <w:kern w:val="0"/>
                <w:szCs w:val="21"/>
              </w:rPr>
              <w:t>调整后合同金额</w:t>
            </w:r>
          </w:p>
        </w:tc>
        <w:tc>
          <w:tcPr>
            <w:tcW w:w="992" w:type="dxa"/>
            <w:shd w:val="clear" w:color="auto" w:fill="auto"/>
            <w:vAlign w:val="center"/>
          </w:tcPr>
          <w:p w:rsidR="0055406C" w:rsidRPr="0055406C" w:rsidRDefault="0055406C" w:rsidP="0055406C">
            <w:pPr>
              <w:widowControl/>
              <w:jc w:val="center"/>
              <w:rPr>
                <w:rFonts w:ascii="Times New Roman" w:eastAsia="宋体" w:hAnsi="Times New Roman" w:cs="Times New Roman"/>
                <w:b/>
                <w:bCs/>
                <w:color w:val="000000"/>
                <w:kern w:val="0"/>
                <w:szCs w:val="21"/>
              </w:rPr>
            </w:pPr>
            <w:r w:rsidRPr="0055406C">
              <w:rPr>
                <w:rFonts w:ascii="Times New Roman" w:eastAsia="宋体" w:hAnsi="Times New Roman" w:cs="Times New Roman"/>
                <w:b/>
                <w:bCs/>
                <w:color w:val="000000"/>
                <w:kern w:val="0"/>
                <w:szCs w:val="21"/>
              </w:rPr>
              <w:t>变动额占比</w:t>
            </w:r>
          </w:p>
        </w:tc>
      </w:tr>
      <w:tr w:rsidR="0055406C" w:rsidRPr="0055406C" w:rsidTr="00324E56">
        <w:trPr>
          <w:trHeight w:val="397"/>
          <w:jc w:val="center"/>
        </w:trPr>
        <w:tc>
          <w:tcPr>
            <w:tcW w:w="701" w:type="dxa"/>
            <w:vMerge w:val="restart"/>
            <w:vAlign w:val="center"/>
          </w:tcPr>
          <w:p w:rsidR="0055406C" w:rsidRPr="0055406C" w:rsidRDefault="0055406C" w:rsidP="0055406C">
            <w:pPr>
              <w:widowControl/>
              <w:jc w:val="center"/>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合同金额调增</w:t>
            </w:r>
          </w:p>
        </w:tc>
        <w:tc>
          <w:tcPr>
            <w:tcW w:w="425" w:type="dxa"/>
            <w:shd w:val="clear" w:color="auto" w:fill="auto"/>
            <w:vAlign w:val="center"/>
          </w:tcPr>
          <w:p w:rsidR="0055406C" w:rsidRPr="0055406C" w:rsidRDefault="0055406C" w:rsidP="0055406C">
            <w:pPr>
              <w:widowControl/>
              <w:jc w:val="center"/>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1</w:t>
            </w:r>
          </w:p>
        </w:tc>
        <w:tc>
          <w:tcPr>
            <w:tcW w:w="2835" w:type="dxa"/>
            <w:shd w:val="clear" w:color="auto" w:fill="auto"/>
            <w:vAlign w:val="center"/>
          </w:tcPr>
          <w:p w:rsidR="0055406C" w:rsidRPr="0055406C" w:rsidRDefault="0055406C" w:rsidP="0055406C">
            <w:pPr>
              <w:widowControl/>
              <w:jc w:val="left"/>
              <w:rPr>
                <w:rFonts w:ascii="Times New Roman" w:eastAsia="宋体" w:hAnsi="Times New Roman" w:cs="Times New Roman"/>
                <w:kern w:val="0"/>
                <w:szCs w:val="21"/>
              </w:rPr>
            </w:pPr>
            <w:r w:rsidRPr="0055406C">
              <w:rPr>
                <w:rFonts w:ascii="Times New Roman" w:eastAsia="宋体" w:hAnsi="Times New Roman" w:cs="Times New Roman"/>
                <w:color w:val="000000"/>
                <w:szCs w:val="21"/>
              </w:rPr>
              <w:t>因项目用地规划条件调整、容积率变化导致的建筑面积变更，经双方协商，予以调整合同价款。</w:t>
            </w:r>
          </w:p>
        </w:tc>
        <w:tc>
          <w:tcPr>
            <w:tcW w:w="2503" w:type="dxa"/>
            <w:shd w:val="clear" w:color="auto" w:fill="auto"/>
            <w:noWrap/>
            <w:vAlign w:val="center"/>
          </w:tcPr>
          <w:p w:rsidR="0055406C" w:rsidRPr="0055406C" w:rsidRDefault="0055406C" w:rsidP="0055406C">
            <w:pPr>
              <w:widowControl/>
              <w:jc w:val="center"/>
              <w:rPr>
                <w:rFonts w:ascii="Times New Roman" w:eastAsia="宋体" w:hAnsi="Times New Roman" w:cs="Times New Roman"/>
                <w:kern w:val="0"/>
                <w:szCs w:val="21"/>
              </w:rPr>
            </w:pPr>
            <w:r w:rsidRPr="0055406C">
              <w:rPr>
                <w:rFonts w:ascii="Times New Roman" w:eastAsia="宋体" w:hAnsi="Times New Roman" w:cs="Times New Roman"/>
                <w:kern w:val="0"/>
                <w:szCs w:val="21"/>
              </w:rPr>
              <w:t>潍坊绿地城项目</w:t>
            </w:r>
            <w:r w:rsidRPr="0055406C">
              <w:rPr>
                <w:rFonts w:ascii="Times New Roman" w:eastAsia="宋体" w:hAnsi="Times New Roman" w:cs="Times New Roman"/>
                <w:kern w:val="0"/>
                <w:szCs w:val="21"/>
              </w:rPr>
              <w:t>J13</w:t>
            </w:r>
            <w:r w:rsidRPr="0055406C">
              <w:rPr>
                <w:rFonts w:ascii="Times New Roman" w:eastAsia="宋体" w:hAnsi="Times New Roman" w:cs="Times New Roman"/>
                <w:kern w:val="0"/>
                <w:szCs w:val="21"/>
              </w:rPr>
              <w:t>地块建筑设计咨询合同（方案设计）</w:t>
            </w:r>
          </w:p>
        </w:tc>
        <w:tc>
          <w:tcPr>
            <w:tcW w:w="820" w:type="dxa"/>
            <w:shd w:val="clear" w:color="auto" w:fill="auto"/>
            <w:vAlign w:val="center"/>
          </w:tcPr>
          <w:p w:rsidR="0055406C" w:rsidRPr="0055406C" w:rsidRDefault="0055406C" w:rsidP="0055406C">
            <w:pPr>
              <w:widowControl/>
              <w:jc w:val="center"/>
              <w:rPr>
                <w:rFonts w:ascii="Times New Roman" w:eastAsia="宋体" w:hAnsi="Times New Roman" w:cs="Times New Roman"/>
                <w:kern w:val="0"/>
                <w:szCs w:val="21"/>
              </w:rPr>
            </w:pPr>
            <w:r w:rsidRPr="0055406C">
              <w:rPr>
                <w:rFonts w:ascii="Times New Roman" w:eastAsia="宋体" w:hAnsi="Times New Roman" w:cs="Times New Roman"/>
                <w:kern w:val="0"/>
                <w:szCs w:val="21"/>
              </w:rPr>
              <w:t>2018</w:t>
            </w:r>
          </w:p>
        </w:tc>
        <w:tc>
          <w:tcPr>
            <w:tcW w:w="1134" w:type="dxa"/>
            <w:shd w:val="clear" w:color="auto" w:fill="auto"/>
            <w:vAlign w:val="center"/>
          </w:tcPr>
          <w:p w:rsidR="0055406C" w:rsidRPr="0055406C" w:rsidRDefault="0055406C" w:rsidP="0055406C">
            <w:pPr>
              <w:widowControl/>
              <w:jc w:val="right"/>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325.32</w:t>
            </w:r>
          </w:p>
        </w:tc>
        <w:tc>
          <w:tcPr>
            <w:tcW w:w="1134" w:type="dxa"/>
            <w:vAlign w:val="center"/>
          </w:tcPr>
          <w:p w:rsidR="0055406C" w:rsidRPr="0055406C" w:rsidRDefault="0055406C" w:rsidP="0055406C">
            <w:pPr>
              <w:widowControl/>
              <w:jc w:val="right"/>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369.20</w:t>
            </w:r>
          </w:p>
        </w:tc>
        <w:tc>
          <w:tcPr>
            <w:tcW w:w="992" w:type="dxa"/>
            <w:shd w:val="clear" w:color="auto" w:fill="auto"/>
            <w:vAlign w:val="center"/>
          </w:tcPr>
          <w:p w:rsidR="0055406C" w:rsidRPr="0055406C" w:rsidRDefault="0055406C" w:rsidP="0055406C">
            <w:pPr>
              <w:widowControl/>
              <w:jc w:val="center"/>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13.49%</w:t>
            </w:r>
          </w:p>
        </w:tc>
      </w:tr>
      <w:tr w:rsidR="0055406C" w:rsidRPr="0055406C" w:rsidTr="00324E56">
        <w:trPr>
          <w:trHeight w:val="397"/>
          <w:jc w:val="center"/>
        </w:trPr>
        <w:tc>
          <w:tcPr>
            <w:tcW w:w="701" w:type="dxa"/>
            <w:vMerge/>
            <w:vAlign w:val="center"/>
          </w:tcPr>
          <w:p w:rsidR="0055406C" w:rsidRPr="0055406C" w:rsidRDefault="0055406C" w:rsidP="0055406C">
            <w:pPr>
              <w:widowControl/>
              <w:jc w:val="center"/>
              <w:rPr>
                <w:rFonts w:ascii="Times New Roman" w:eastAsia="宋体" w:hAnsi="Times New Roman" w:cs="Times New Roman"/>
                <w:color w:val="000000"/>
                <w:kern w:val="0"/>
                <w:szCs w:val="21"/>
              </w:rPr>
            </w:pPr>
          </w:p>
        </w:tc>
        <w:tc>
          <w:tcPr>
            <w:tcW w:w="425" w:type="dxa"/>
            <w:shd w:val="clear" w:color="auto" w:fill="auto"/>
            <w:vAlign w:val="center"/>
          </w:tcPr>
          <w:p w:rsidR="0055406C" w:rsidRPr="0055406C" w:rsidRDefault="0055406C" w:rsidP="0055406C">
            <w:pPr>
              <w:widowControl/>
              <w:jc w:val="center"/>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2</w:t>
            </w:r>
          </w:p>
        </w:tc>
        <w:tc>
          <w:tcPr>
            <w:tcW w:w="2835" w:type="dxa"/>
            <w:shd w:val="clear" w:color="auto" w:fill="auto"/>
            <w:vAlign w:val="center"/>
          </w:tcPr>
          <w:p w:rsidR="0055406C" w:rsidRPr="0055406C" w:rsidRDefault="0055406C" w:rsidP="0055406C">
            <w:pPr>
              <w:widowControl/>
              <w:jc w:val="left"/>
              <w:rPr>
                <w:rFonts w:ascii="Times New Roman" w:eastAsia="宋体" w:hAnsi="Times New Roman" w:cs="Times New Roman"/>
                <w:kern w:val="0"/>
                <w:szCs w:val="21"/>
              </w:rPr>
            </w:pPr>
            <w:r w:rsidRPr="0055406C">
              <w:rPr>
                <w:rFonts w:ascii="Times New Roman" w:eastAsia="宋体" w:hAnsi="Times New Roman" w:cs="Times New Roman"/>
                <w:color w:val="000000"/>
                <w:szCs w:val="21"/>
              </w:rPr>
              <w:t>因项目用地规划条件调整、容积率变化导致的建筑面积变更，经双方协商，予以调整合同价款。</w:t>
            </w:r>
          </w:p>
        </w:tc>
        <w:tc>
          <w:tcPr>
            <w:tcW w:w="2503" w:type="dxa"/>
            <w:shd w:val="clear" w:color="auto" w:fill="auto"/>
            <w:noWrap/>
            <w:vAlign w:val="center"/>
          </w:tcPr>
          <w:p w:rsidR="0055406C" w:rsidRPr="0055406C" w:rsidRDefault="0055406C" w:rsidP="0055406C">
            <w:pPr>
              <w:widowControl/>
              <w:jc w:val="center"/>
              <w:rPr>
                <w:rFonts w:ascii="Times New Roman" w:eastAsia="宋体" w:hAnsi="Times New Roman" w:cs="Times New Roman"/>
                <w:kern w:val="0"/>
                <w:szCs w:val="21"/>
              </w:rPr>
            </w:pPr>
            <w:r w:rsidRPr="0055406C">
              <w:rPr>
                <w:rFonts w:ascii="Times New Roman" w:eastAsia="宋体" w:hAnsi="Times New Roman" w:cs="Times New Roman"/>
                <w:kern w:val="0"/>
                <w:szCs w:val="21"/>
              </w:rPr>
              <w:t>潍坊绿地城项目</w:t>
            </w:r>
            <w:r w:rsidRPr="0055406C">
              <w:rPr>
                <w:rFonts w:ascii="Times New Roman" w:eastAsia="宋体" w:hAnsi="Times New Roman" w:cs="Times New Roman"/>
                <w:kern w:val="0"/>
                <w:szCs w:val="21"/>
              </w:rPr>
              <w:t>J14</w:t>
            </w:r>
            <w:r w:rsidRPr="0055406C">
              <w:rPr>
                <w:rFonts w:ascii="Times New Roman" w:eastAsia="宋体" w:hAnsi="Times New Roman" w:cs="Times New Roman"/>
                <w:kern w:val="0"/>
                <w:szCs w:val="21"/>
              </w:rPr>
              <w:t>地块建筑设计咨询合同（方案设计）</w:t>
            </w:r>
          </w:p>
        </w:tc>
        <w:tc>
          <w:tcPr>
            <w:tcW w:w="820" w:type="dxa"/>
            <w:shd w:val="clear" w:color="auto" w:fill="auto"/>
            <w:vAlign w:val="center"/>
          </w:tcPr>
          <w:p w:rsidR="0055406C" w:rsidRPr="0055406C" w:rsidRDefault="0055406C" w:rsidP="0055406C">
            <w:pPr>
              <w:widowControl/>
              <w:jc w:val="center"/>
              <w:rPr>
                <w:rFonts w:ascii="Times New Roman" w:eastAsia="宋体" w:hAnsi="Times New Roman" w:cs="Times New Roman"/>
                <w:kern w:val="0"/>
                <w:szCs w:val="21"/>
              </w:rPr>
            </w:pPr>
            <w:r w:rsidRPr="0055406C">
              <w:rPr>
                <w:rFonts w:ascii="Times New Roman" w:eastAsia="宋体" w:hAnsi="Times New Roman" w:cs="Times New Roman"/>
                <w:kern w:val="0"/>
                <w:szCs w:val="21"/>
              </w:rPr>
              <w:t>2018</w:t>
            </w:r>
          </w:p>
        </w:tc>
        <w:tc>
          <w:tcPr>
            <w:tcW w:w="1134" w:type="dxa"/>
            <w:shd w:val="clear" w:color="auto" w:fill="auto"/>
            <w:vAlign w:val="center"/>
          </w:tcPr>
          <w:p w:rsidR="0055406C" w:rsidRPr="0055406C" w:rsidRDefault="0055406C" w:rsidP="0055406C">
            <w:pPr>
              <w:widowControl/>
              <w:jc w:val="right"/>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615.03</w:t>
            </w:r>
          </w:p>
        </w:tc>
        <w:tc>
          <w:tcPr>
            <w:tcW w:w="1134" w:type="dxa"/>
            <w:vAlign w:val="center"/>
          </w:tcPr>
          <w:p w:rsidR="0055406C" w:rsidRPr="0055406C" w:rsidRDefault="0055406C" w:rsidP="0055406C">
            <w:pPr>
              <w:widowControl/>
              <w:jc w:val="right"/>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737.35</w:t>
            </w:r>
          </w:p>
        </w:tc>
        <w:tc>
          <w:tcPr>
            <w:tcW w:w="992" w:type="dxa"/>
            <w:shd w:val="clear" w:color="auto" w:fill="auto"/>
            <w:vAlign w:val="center"/>
          </w:tcPr>
          <w:p w:rsidR="0055406C" w:rsidRPr="0055406C" w:rsidRDefault="0055406C" w:rsidP="0055406C">
            <w:pPr>
              <w:widowControl/>
              <w:jc w:val="center"/>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19.89%</w:t>
            </w:r>
          </w:p>
        </w:tc>
      </w:tr>
      <w:tr w:rsidR="0055406C" w:rsidRPr="0055406C" w:rsidTr="00324E56">
        <w:trPr>
          <w:trHeight w:val="397"/>
          <w:jc w:val="center"/>
        </w:trPr>
        <w:tc>
          <w:tcPr>
            <w:tcW w:w="701" w:type="dxa"/>
            <w:vMerge/>
            <w:vAlign w:val="center"/>
          </w:tcPr>
          <w:p w:rsidR="0055406C" w:rsidRPr="0055406C" w:rsidRDefault="0055406C" w:rsidP="0055406C">
            <w:pPr>
              <w:widowControl/>
              <w:jc w:val="center"/>
              <w:rPr>
                <w:rFonts w:ascii="Times New Roman" w:eastAsia="宋体" w:hAnsi="Times New Roman" w:cs="Times New Roman"/>
                <w:color w:val="000000"/>
                <w:kern w:val="0"/>
                <w:szCs w:val="21"/>
              </w:rPr>
            </w:pPr>
          </w:p>
        </w:tc>
        <w:tc>
          <w:tcPr>
            <w:tcW w:w="425" w:type="dxa"/>
            <w:shd w:val="clear" w:color="auto" w:fill="auto"/>
            <w:vAlign w:val="center"/>
          </w:tcPr>
          <w:p w:rsidR="0055406C" w:rsidRPr="0055406C" w:rsidRDefault="0055406C" w:rsidP="0055406C">
            <w:pPr>
              <w:widowControl/>
              <w:jc w:val="center"/>
              <w:rPr>
                <w:rFonts w:ascii="楷体" w:eastAsia="楷体" w:hAnsi="楷体" w:cs="Times New Roman"/>
                <w:b/>
                <w:bCs/>
                <w:color w:val="000000"/>
                <w:kern w:val="0"/>
                <w:szCs w:val="21"/>
              </w:rPr>
            </w:pPr>
            <w:r w:rsidRPr="0055406C">
              <w:rPr>
                <w:rFonts w:ascii="楷体" w:eastAsia="楷体" w:hAnsi="楷体" w:cs="Times New Roman" w:hint="eastAsia"/>
                <w:b/>
                <w:bCs/>
                <w:color w:val="000000"/>
                <w:kern w:val="0"/>
                <w:szCs w:val="21"/>
              </w:rPr>
              <w:t>3</w:t>
            </w:r>
          </w:p>
        </w:tc>
        <w:tc>
          <w:tcPr>
            <w:tcW w:w="2835" w:type="dxa"/>
            <w:shd w:val="clear" w:color="auto" w:fill="auto"/>
            <w:vAlign w:val="center"/>
          </w:tcPr>
          <w:p w:rsidR="0055406C" w:rsidRPr="0055406C" w:rsidRDefault="0055406C" w:rsidP="0055406C">
            <w:pPr>
              <w:widowControl/>
              <w:jc w:val="left"/>
              <w:rPr>
                <w:rFonts w:ascii="楷体" w:eastAsia="楷体" w:hAnsi="楷体" w:cs="Times New Roman"/>
                <w:b/>
                <w:bCs/>
                <w:color w:val="000000"/>
                <w:szCs w:val="21"/>
              </w:rPr>
            </w:pPr>
            <w:r w:rsidRPr="0055406C">
              <w:rPr>
                <w:rFonts w:ascii="楷体" w:eastAsia="楷体" w:hAnsi="楷体" w:cs="Times New Roman"/>
                <w:b/>
                <w:bCs/>
                <w:color w:val="000000"/>
                <w:szCs w:val="21"/>
              </w:rPr>
              <w:t>因项目</w:t>
            </w:r>
            <w:r w:rsidRPr="0055406C">
              <w:rPr>
                <w:rFonts w:ascii="楷体" w:eastAsia="楷体" w:hAnsi="楷体" w:cs="Times New Roman" w:hint="eastAsia"/>
                <w:b/>
                <w:bCs/>
                <w:color w:val="000000"/>
                <w:szCs w:val="21"/>
              </w:rPr>
              <w:t>方案</w:t>
            </w:r>
            <w:r w:rsidRPr="0055406C">
              <w:rPr>
                <w:rFonts w:ascii="楷体" w:eastAsia="楷体" w:hAnsi="楷体" w:cs="Times New Roman"/>
                <w:b/>
                <w:bCs/>
                <w:color w:val="000000"/>
                <w:szCs w:val="21"/>
              </w:rPr>
              <w:t>调整</w:t>
            </w:r>
            <w:r w:rsidRPr="0055406C">
              <w:rPr>
                <w:rFonts w:ascii="楷体" w:eastAsia="楷体" w:hAnsi="楷体" w:cs="Times New Roman" w:hint="eastAsia"/>
                <w:b/>
                <w:bCs/>
                <w:color w:val="000000"/>
                <w:szCs w:val="21"/>
              </w:rPr>
              <w:t>，根据已完成工作量、新方案规划，</w:t>
            </w:r>
            <w:r w:rsidRPr="0055406C">
              <w:rPr>
                <w:rFonts w:ascii="楷体" w:eastAsia="楷体" w:hAnsi="楷体" w:cs="Times New Roman"/>
                <w:b/>
                <w:bCs/>
                <w:color w:val="000000"/>
                <w:szCs w:val="21"/>
              </w:rPr>
              <w:t>经</w:t>
            </w:r>
            <w:r w:rsidRPr="0055406C">
              <w:rPr>
                <w:rFonts w:ascii="楷体" w:eastAsia="楷体" w:hAnsi="楷体" w:cs="Times New Roman"/>
                <w:b/>
                <w:bCs/>
                <w:color w:val="000000"/>
                <w:szCs w:val="21"/>
              </w:rPr>
              <w:lastRenderedPageBreak/>
              <w:t>双方协商，予以调整合同价款。</w:t>
            </w:r>
          </w:p>
        </w:tc>
        <w:tc>
          <w:tcPr>
            <w:tcW w:w="2503" w:type="dxa"/>
            <w:shd w:val="clear" w:color="auto" w:fill="auto"/>
            <w:noWrap/>
            <w:vAlign w:val="center"/>
          </w:tcPr>
          <w:p w:rsidR="0055406C" w:rsidRPr="0055406C" w:rsidRDefault="0055406C" w:rsidP="0055406C">
            <w:pPr>
              <w:widowControl/>
              <w:jc w:val="center"/>
              <w:rPr>
                <w:rFonts w:ascii="楷体" w:eastAsia="楷体" w:hAnsi="楷体" w:cs="Times New Roman"/>
                <w:b/>
                <w:bCs/>
                <w:kern w:val="0"/>
                <w:szCs w:val="21"/>
              </w:rPr>
            </w:pPr>
            <w:r w:rsidRPr="0055406C">
              <w:rPr>
                <w:rFonts w:ascii="楷体" w:eastAsia="楷体" w:hAnsi="楷体" w:cs="Times New Roman" w:hint="eastAsia"/>
                <w:b/>
                <w:bCs/>
                <w:kern w:val="0"/>
                <w:szCs w:val="21"/>
              </w:rPr>
              <w:lastRenderedPageBreak/>
              <w:t>天津保利津宁2011-18地块项目</w:t>
            </w:r>
          </w:p>
        </w:tc>
        <w:tc>
          <w:tcPr>
            <w:tcW w:w="820" w:type="dxa"/>
            <w:shd w:val="clear" w:color="auto" w:fill="auto"/>
            <w:vAlign w:val="center"/>
          </w:tcPr>
          <w:p w:rsidR="0055406C" w:rsidRPr="0055406C" w:rsidRDefault="0055406C" w:rsidP="0055406C">
            <w:pPr>
              <w:widowControl/>
              <w:jc w:val="center"/>
              <w:rPr>
                <w:rFonts w:ascii="楷体" w:eastAsia="楷体" w:hAnsi="楷体" w:cs="Times New Roman"/>
                <w:b/>
                <w:bCs/>
                <w:kern w:val="0"/>
                <w:szCs w:val="21"/>
              </w:rPr>
            </w:pPr>
            <w:r w:rsidRPr="0055406C">
              <w:rPr>
                <w:rFonts w:ascii="楷体" w:eastAsia="楷体" w:hAnsi="楷体" w:cs="Times New Roman" w:hint="eastAsia"/>
                <w:b/>
                <w:bCs/>
                <w:kern w:val="0"/>
                <w:szCs w:val="21"/>
              </w:rPr>
              <w:t>2</w:t>
            </w:r>
            <w:r w:rsidRPr="0055406C">
              <w:rPr>
                <w:rFonts w:ascii="楷体" w:eastAsia="楷体" w:hAnsi="楷体" w:cs="Times New Roman"/>
                <w:b/>
                <w:bCs/>
                <w:kern w:val="0"/>
                <w:szCs w:val="21"/>
              </w:rPr>
              <w:t>018</w:t>
            </w:r>
          </w:p>
        </w:tc>
        <w:tc>
          <w:tcPr>
            <w:tcW w:w="1134" w:type="dxa"/>
            <w:shd w:val="clear" w:color="auto" w:fill="auto"/>
            <w:vAlign w:val="center"/>
          </w:tcPr>
          <w:p w:rsidR="0055406C" w:rsidRPr="0055406C" w:rsidRDefault="0055406C" w:rsidP="0055406C">
            <w:pPr>
              <w:widowControl/>
              <w:jc w:val="right"/>
              <w:rPr>
                <w:rFonts w:ascii="楷体" w:eastAsia="楷体" w:hAnsi="楷体" w:cs="Times New Roman"/>
                <w:b/>
                <w:bCs/>
                <w:color w:val="000000"/>
                <w:kern w:val="0"/>
                <w:szCs w:val="21"/>
              </w:rPr>
            </w:pPr>
            <w:r w:rsidRPr="0055406C">
              <w:rPr>
                <w:rFonts w:ascii="楷体" w:eastAsia="楷体" w:hAnsi="楷体" w:cs="Times New Roman"/>
                <w:b/>
                <w:bCs/>
                <w:szCs w:val="21"/>
              </w:rPr>
              <w:t>90.57</w:t>
            </w:r>
          </w:p>
        </w:tc>
        <w:tc>
          <w:tcPr>
            <w:tcW w:w="1134" w:type="dxa"/>
            <w:vAlign w:val="center"/>
          </w:tcPr>
          <w:p w:rsidR="0055406C" w:rsidRPr="0055406C" w:rsidRDefault="0055406C" w:rsidP="0055406C">
            <w:pPr>
              <w:widowControl/>
              <w:jc w:val="right"/>
              <w:rPr>
                <w:rFonts w:ascii="楷体" w:eastAsia="楷体" w:hAnsi="楷体" w:cs="Times New Roman"/>
                <w:b/>
                <w:bCs/>
                <w:color w:val="000000"/>
                <w:kern w:val="0"/>
                <w:szCs w:val="21"/>
              </w:rPr>
            </w:pPr>
            <w:r w:rsidRPr="0055406C">
              <w:rPr>
                <w:rFonts w:ascii="楷体" w:eastAsia="楷体" w:hAnsi="楷体" w:cs="Times New Roman"/>
                <w:b/>
                <w:bCs/>
                <w:szCs w:val="21"/>
              </w:rPr>
              <w:t xml:space="preserve"> 155.20 </w:t>
            </w:r>
          </w:p>
        </w:tc>
        <w:tc>
          <w:tcPr>
            <w:tcW w:w="992" w:type="dxa"/>
            <w:shd w:val="clear" w:color="auto" w:fill="auto"/>
            <w:vAlign w:val="center"/>
          </w:tcPr>
          <w:p w:rsidR="0055406C" w:rsidRPr="0055406C" w:rsidRDefault="0055406C" w:rsidP="0055406C">
            <w:pPr>
              <w:widowControl/>
              <w:jc w:val="center"/>
              <w:rPr>
                <w:rFonts w:ascii="楷体" w:eastAsia="楷体" w:hAnsi="楷体" w:cs="Times New Roman"/>
                <w:b/>
                <w:bCs/>
                <w:color w:val="000000"/>
                <w:kern w:val="0"/>
                <w:szCs w:val="21"/>
              </w:rPr>
            </w:pPr>
            <w:r w:rsidRPr="0055406C">
              <w:rPr>
                <w:rFonts w:ascii="楷体" w:eastAsia="楷体" w:hAnsi="楷体" w:cs="Times New Roman" w:hint="eastAsia"/>
                <w:b/>
                <w:bCs/>
                <w:color w:val="000000"/>
                <w:szCs w:val="21"/>
              </w:rPr>
              <w:t>71.36%</w:t>
            </w:r>
          </w:p>
        </w:tc>
      </w:tr>
      <w:tr w:rsidR="0055406C" w:rsidRPr="0055406C" w:rsidTr="00324E56">
        <w:trPr>
          <w:trHeight w:val="397"/>
          <w:jc w:val="center"/>
        </w:trPr>
        <w:tc>
          <w:tcPr>
            <w:tcW w:w="701" w:type="dxa"/>
            <w:vMerge/>
            <w:vAlign w:val="center"/>
          </w:tcPr>
          <w:p w:rsidR="0055406C" w:rsidRPr="0055406C" w:rsidRDefault="0055406C" w:rsidP="0055406C">
            <w:pPr>
              <w:widowControl/>
              <w:jc w:val="center"/>
              <w:rPr>
                <w:rFonts w:ascii="Times New Roman" w:eastAsia="宋体" w:hAnsi="Times New Roman" w:cs="Times New Roman"/>
                <w:kern w:val="0"/>
                <w:szCs w:val="21"/>
              </w:rPr>
            </w:pPr>
          </w:p>
        </w:tc>
        <w:tc>
          <w:tcPr>
            <w:tcW w:w="6583" w:type="dxa"/>
            <w:gridSpan w:val="4"/>
            <w:shd w:val="clear" w:color="auto" w:fill="auto"/>
            <w:vAlign w:val="center"/>
          </w:tcPr>
          <w:p w:rsidR="0055406C" w:rsidRPr="0055406C" w:rsidRDefault="0055406C" w:rsidP="0055406C">
            <w:pPr>
              <w:widowControl/>
              <w:jc w:val="center"/>
              <w:rPr>
                <w:rFonts w:ascii="Times New Roman" w:eastAsia="宋体" w:hAnsi="Times New Roman" w:cs="Times New Roman"/>
                <w:kern w:val="0"/>
                <w:szCs w:val="21"/>
              </w:rPr>
            </w:pPr>
            <w:r w:rsidRPr="0055406C">
              <w:rPr>
                <w:rFonts w:ascii="Times New Roman" w:eastAsia="宋体" w:hAnsi="Times New Roman" w:cs="Times New Roman"/>
                <w:kern w:val="0"/>
                <w:szCs w:val="21"/>
              </w:rPr>
              <w:t>小计</w:t>
            </w:r>
          </w:p>
        </w:tc>
        <w:tc>
          <w:tcPr>
            <w:tcW w:w="1134" w:type="dxa"/>
            <w:shd w:val="clear" w:color="auto" w:fill="auto"/>
            <w:vAlign w:val="center"/>
          </w:tcPr>
          <w:p w:rsidR="0055406C" w:rsidRPr="0055406C" w:rsidRDefault="0055406C" w:rsidP="0055406C">
            <w:pPr>
              <w:widowControl/>
              <w:jc w:val="right"/>
              <w:rPr>
                <w:rFonts w:ascii="楷体" w:eastAsia="楷体" w:hAnsi="楷体" w:cs="Times New Roman"/>
                <w:b/>
                <w:iCs/>
                <w:kern w:val="0"/>
                <w:szCs w:val="21"/>
                <w:lang w:eastAsia="en-US" w:bidi="en-US"/>
              </w:rPr>
            </w:pPr>
            <w:r w:rsidRPr="0055406C">
              <w:rPr>
                <w:rFonts w:ascii="楷体" w:eastAsia="楷体" w:hAnsi="楷体" w:cs="Times New Roman" w:hint="eastAsia"/>
                <w:b/>
                <w:bCs/>
                <w:color w:val="000000"/>
                <w:szCs w:val="21"/>
              </w:rPr>
              <w:t>1</w:t>
            </w:r>
            <w:r w:rsidRPr="0055406C">
              <w:rPr>
                <w:rFonts w:ascii="楷体" w:eastAsia="楷体" w:hAnsi="楷体" w:cs="Times New Roman"/>
                <w:b/>
                <w:bCs/>
                <w:color w:val="000000"/>
                <w:szCs w:val="21"/>
              </w:rPr>
              <w:t>,</w:t>
            </w:r>
            <w:r w:rsidRPr="0055406C">
              <w:rPr>
                <w:rFonts w:ascii="楷体" w:eastAsia="楷体" w:hAnsi="楷体" w:cs="Times New Roman" w:hint="eastAsia"/>
                <w:b/>
                <w:bCs/>
                <w:color w:val="000000"/>
                <w:szCs w:val="21"/>
              </w:rPr>
              <w:t>030.92</w:t>
            </w:r>
          </w:p>
        </w:tc>
        <w:tc>
          <w:tcPr>
            <w:tcW w:w="1134" w:type="dxa"/>
            <w:vAlign w:val="center"/>
          </w:tcPr>
          <w:p w:rsidR="0055406C" w:rsidRPr="0055406C" w:rsidRDefault="0055406C" w:rsidP="0055406C">
            <w:pPr>
              <w:widowControl/>
              <w:jc w:val="right"/>
              <w:rPr>
                <w:rFonts w:ascii="楷体" w:eastAsia="楷体" w:hAnsi="楷体" w:cs="Times New Roman"/>
                <w:b/>
                <w:iCs/>
                <w:kern w:val="0"/>
                <w:szCs w:val="21"/>
                <w:lang w:eastAsia="en-US" w:bidi="en-US"/>
              </w:rPr>
            </w:pPr>
            <w:r w:rsidRPr="0055406C">
              <w:rPr>
                <w:rFonts w:ascii="楷体" w:eastAsia="楷体" w:hAnsi="楷体" w:cs="Times New Roman" w:hint="eastAsia"/>
                <w:b/>
                <w:bCs/>
                <w:color w:val="000000"/>
                <w:szCs w:val="21"/>
              </w:rPr>
              <w:t>1</w:t>
            </w:r>
            <w:r w:rsidRPr="0055406C">
              <w:rPr>
                <w:rFonts w:ascii="楷体" w:eastAsia="楷体" w:hAnsi="楷体" w:cs="Times New Roman"/>
                <w:b/>
                <w:bCs/>
                <w:color w:val="000000"/>
                <w:szCs w:val="21"/>
              </w:rPr>
              <w:t>,</w:t>
            </w:r>
            <w:r w:rsidRPr="0055406C">
              <w:rPr>
                <w:rFonts w:ascii="楷体" w:eastAsia="楷体" w:hAnsi="楷体" w:cs="Times New Roman" w:hint="eastAsia"/>
                <w:b/>
                <w:bCs/>
                <w:color w:val="000000"/>
                <w:szCs w:val="21"/>
              </w:rPr>
              <w:t>261.75</w:t>
            </w:r>
          </w:p>
        </w:tc>
        <w:tc>
          <w:tcPr>
            <w:tcW w:w="992" w:type="dxa"/>
            <w:shd w:val="clear" w:color="auto" w:fill="auto"/>
            <w:vAlign w:val="center"/>
          </w:tcPr>
          <w:p w:rsidR="0055406C" w:rsidRPr="0055406C" w:rsidRDefault="0055406C" w:rsidP="0055406C">
            <w:pPr>
              <w:widowControl/>
              <w:jc w:val="right"/>
              <w:rPr>
                <w:rFonts w:ascii="楷体" w:eastAsia="楷体" w:hAnsi="楷体" w:cs="Times New Roman"/>
                <w:b/>
                <w:iCs/>
                <w:kern w:val="0"/>
                <w:szCs w:val="21"/>
                <w:lang w:eastAsia="en-US" w:bidi="en-US"/>
              </w:rPr>
            </w:pPr>
            <w:r w:rsidRPr="0055406C">
              <w:rPr>
                <w:rFonts w:ascii="楷体" w:eastAsia="楷体" w:hAnsi="楷体" w:cs="Times New Roman" w:hint="eastAsia"/>
                <w:b/>
                <w:bCs/>
                <w:color w:val="000000"/>
                <w:szCs w:val="21"/>
              </w:rPr>
              <w:t>22.39%</w:t>
            </w:r>
          </w:p>
        </w:tc>
      </w:tr>
      <w:tr w:rsidR="0055406C" w:rsidRPr="0055406C" w:rsidTr="00324E56">
        <w:trPr>
          <w:trHeight w:val="397"/>
          <w:jc w:val="center"/>
        </w:trPr>
        <w:tc>
          <w:tcPr>
            <w:tcW w:w="701" w:type="dxa"/>
            <w:vMerge w:val="restart"/>
            <w:vAlign w:val="center"/>
          </w:tcPr>
          <w:p w:rsidR="0055406C" w:rsidRPr="0055406C" w:rsidRDefault="0055406C" w:rsidP="0055406C">
            <w:pPr>
              <w:widowControl/>
              <w:jc w:val="center"/>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合同金额调减</w:t>
            </w:r>
          </w:p>
        </w:tc>
        <w:tc>
          <w:tcPr>
            <w:tcW w:w="425" w:type="dxa"/>
            <w:shd w:val="clear" w:color="auto" w:fill="auto"/>
            <w:vAlign w:val="center"/>
          </w:tcPr>
          <w:p w:rsidR="0055406C" w:rsidRPr="0055406C" w:rsidRDefault="0055406C" w:rsidP="0055406C">
            <w:pPr>
              <w:widowControl/>
              <w:jc w:val="center"/>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4</w:t>
            </w:r>
          </w:p>
        </w:tc>
        <w:tc>
          <w:tcPr>
            <w:tcW w:w="2835" w:type="dxa"/>
            <w:shd w:val="clear" w:color="auto" w:fill="auto"/>
            <w:vAlign w:val="center"/>
          </w:tcPr>
          <w:p w:rsidR="0055406C" w:rsidRPr="0055406C" w:rsidRDefault="0055406C" w:rsidP="0055406C">
            <w:pPr>
              <w:widowControl/>
              <w:jc w:val="left"/>
              <w:rPr>
                <w:rFonts w:ascii="Times New Roman" w:eastAsia="宋体" w:hAnsi="Times New Roman" w:cs="Times New Roman"/>
                <w:kern w:val="0"/>
                <w:szCs w:val="21"/>
              </w:rPr>
            </w:pPr>
            <w:r w:rsidRPr="0055406C">
              <w:rPr>
                <w:rFonts w:ascii="Times New Roman" w:eastAsia="宋体" w:hAnsi="Times New Roman" w:cs="Times New Roman"/>
                <w:kern w:val="0"/>
                <w:szCs w:val="21"/>
              </w:rPr>
              <w:t>在项目结算过程中，双方根据项目执行效果，协商调整结算价款</w:t>
            </w:r>
          </w:p>
        </w:tc>
        <w:tc>
          <w:tcPr>
            <w:tcW w:w="2503" w:type="dxa"/>
            <w:shd w:val="clear" w:color="auto" w:fill="auto"/>
            <w:noWrap/>
            <w:vAlign w:val="center"/>
          </w:tcPr>
          <w:p w:rsidR="0055406C" w:rsidRPr="0055406C" w:rsidRDefault="0055406C" w:rsidP="0055406C">
            <w:pPr>
              <w:widowControl/>
              <w:jc w:val="center"/>
              <w:rPr>
                <w:rFonts w:ascii="Times New Roman" w:eastAsia="宋体" w:hAnsi="Times New Roman" w:cs="Times New Roman"/>
                <w:kern w:val="0"/>
                <w:szCs w:val="21"/>
              </w:rPr>
            </w:pPr>
            <w:r w:rsidRPr="0055406C">
              <w:rPr>
                <w:rFonts w:ascii="Times New Roman" w:eastAsia="宋体" w:hAnsi="Times New Roman" w:cs="Times New Roman"/>
                <w:kern w:val="0"/>
                <w:szCs w:val="21"/>
              </w:rPr>
              <w:t>昆明市呈贡</w:t>
            </w:r>
            <w:r w:rsidRPr="0055406C">
              <w:rPr>
                <w:rFonts w:ascii="Times New Roman" w:eastAsia="宋体" w:hAnsi="Times New Roman" w:cs="Times New Roman"/>
                <w:kern w:val="0"/>
                <w:szCs w:val="21"/>
              </w:rPr>
              <w:t>B</w:t>
            </w:r>
            <w:r w:rsidRPr="0055406C">
              <w:rPr>
                <w:rFonts w:ascii="Times New Roman" w:eastAsia="宋体" w:hAnsi="Times New Roman" w:cs="Times New Roman"/>
                <w:kern w:val="0"/>
                <w:szCs w:val="21"/>
              </w:rPr>
              <w:t>地块项目建设工程设计咨询合同</w:t>
            </w:r>
          </w:p>
        </w:tc>
        <w:tc>
          <w:tcPr>
            <w:tcW w:w="820" w:type="dxa"/>
            <w:shd w:val="clear" w:color="auto" w:fill="auto"/>
            <w:vAlign w:val="center"/>
          </w:tcPr>
          <w:p w:rsidR="0055406C" w:rsidRPr="0055406C" w:rsidRDefault="0055406C" w:rsidP="0055406C">
            <w:pPr>
              <w:widowControl/>
              <w:jc w:val="center"/>
              <w:rPr>
                <w:rFonts w:ascii="Times New Roman" w:eastAsia="宋体" w:hAnsi="Times New Roman" w:cs="Times New Roman"/>
                <w:kern w:val="0"/>
                <w:szCs w:val="21"/>
              </w:rPr>
            </w:pPr>
            <w:r w:rsidRPr="0055406C">
              <w:rPr>
                <w:rFonts w:ascii="Times New Roman" w:eastAsia="宋体" w:hAnsi="Times New Roman" w:cs="Times New Roman"/>
                <w:kern w:val="0"/>
                <w:szCs w:val="21"/>
              </w:rPr>
              <w:t>2018</w:t>
            </w:r>
          </w:p>
        </w:tc>
        <w:tc>
          <w:tcPr>
            <w:tcW w:w="1134" w:type="dxa"/>
            <w:shd w:val="clear" w:color="auto" w:fill="auto"/>
            <w:vAlign w:val="center"/>
          </w:tcPr>
          <w:p w:rsidR="0055406C" w:rsidRPr="0055406C" w:rsidRDefault="0055406C" w:rsidP="0055406C">
            <w:pPr>
              <w:widowControl/>
              <w:jc w:val="right"/>
              <w:rPr>
                <w:rFonts w:ascii="Times New Roman" w:eastAsia="宋体" w:hAnsi="Times New Roman" w:cs="Times New Roman"/>
                <w:kern w:val="0"/>
                <w:szCs w:val="21"/>
              </w:rPr>
            </w:pPr>
            <w:r w:rsidRPr="0055406C">
              <w:rPr>
                <w:rFonts w:ascii="Times New Roman" w:eastAsia="宋体" w:hAnsi="Times New Roman" w:cs="Times New Roman"/>
                <w:color w:val="000000"/>
                <w:kern w:val="0"/>
                <w:szCs w:val="21"/>
              </w:rPr>
              <w:t>30.00</w:t>
            </w:r>
          </w:p>
        </w:tc>
        <w:tc>
          <w:tcPr>
            <w:tcW w:w="1134" w:type="dxa"/>
            <w:vAlign w:val="center"/>
          </w:tcPr>
          <w:p w:rsidR="0055406C" w:rsidRPr="0055406C" w:rsidRDefault="0055406C" w:rsidP="0055406C">
            <w:pPr>
              <w:widowControl/>
              <w:jc w:val="right"/>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24.00</w:t>
            </w:r>
          </w:p>
        </w:tc>
        <w:tc>
          <w:tcPr>
            <w:tcW w:w="992" w:type="dxa"/>
            <w:shd w:val="clear" w:color="auto" w:fill="auto"/>
            <w:vAlign w:val="center"/>
          </w:tcPr>
          <w:p w:rsidR="0055406C" w:rsidRPr="0055406C" w:rsidRDefault="0055406C" w:rsidP="0055406C">
            <w:pPr>
              <w:widowControl/>
              <w:jc w:val="center"/>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20.00%</w:t>
            </w:r>
          </w:p>
        </w:tc>
      </w:tr>
      <w:tr w:rsidR="0055406C" w:rsidRPr="0055406C" w:rsidTr="00324E56">
        <w:trPr>
          <w:trHeight w:val="397"/>
          <w:jc w:val="center"/>
        </w:trPr>
        <w:tc>
          <w:tcPr>
            <w:tcW w:w="701" w:type="dxa"/>
            <w:vMerge/>
            <w:vAlign w:val="center"/>
          </w:tcPr>
          <w:p w:rsidR="0055406C" w:rsidRPr="0055406C" w:rsidRDefault="0055406C" w:rsidP="0055406C">
            <w:pPr>
              <w:widowControl/>
              <w:jc w:val="center"/>
              <w:rPr>
                <w:rFonts w:ascii="Times New Roman" w:eastAsia="宋体" w:hAnsi="Times New Roman" w:cs="Times New Roman"/>
                <w:color w:val="000000"/>
                <w:kern w:val="0"/>
                <w:szCs w:val="21"/>
              </w:rPr>
            </w:pPr>
          </w:p>
        </w:tc>
        <w:tc>
          <w:tcPr>
            <w:tcW w:w="425" w:type="dxa"/>
            <w:shd w:val="clear" w:color="auto" w:fill="auto"/>
            <w:vAlign w:val="center"/>
          </w:tcPr>
          <w:p w:rsidR="0055406C" w:rsidRPr="0055406C" w:rsidRDefault="0055406C" w:rsidP="0055406C">
            <w:pPr>
              <w:widowControl/>
              <w:jc w:val="center"/>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5</w:t>
            </w:r>
          </w:p>
        </w:tc>
        <w:tc>
          <w:tcPr>
            <w:tcW w:w="2835" w:type="dxa"/>
            <w:shd w:val="clear" w:color="auto" w:fill="auto"/>
            <w:vAlign w:val="center"/>
          </w:tcPr>
          <w:p w:rsidR="0055406C" w:rsidRPr="0055406C" w:rsidRDefault="0055406C" w:rsidP="0055406C">
            <w:pPr>
              <w:widowControl/>
              <w:jc w:val="left"/>
              <w:rPr>
                <w:rFonts w:ascii="Times New Roman" w:eastAsia="宋体" w:hAnsi="Times New Roman" w:cs="Times New Roman"/>
                <w:kern w:val="0"/>
                <w:szCs w:val="21"/>
              </w:rPr>
            </w:pPr>
            <w:r w:rsidRPr="0055406C">
              <w:rPr>
                <w:rFonts w:ascii="Times New Roman" w:eastAsia="宋体" w:hAnsi="Times New Roman" w:cs="Times New Roman"/>
                <w:kern w:val="0"/>
                <w:szCs w:val="21"/>
              </w:rPr>
              <w:t>因甲方调整项目定位，对公司部分尚未完成的设计内容不再执行，进而调减合同金额</w:t>
            </w:r>
          </w:p>
        </w:tc>
        <w:tc>
          <w:tcPr>
            <w:tcW w:w="2503" w:type="dxa"/>
            <w:shd w:val="clear" w:color="auto" w:fill="auto"/>
            <w:noWrap/>
            <w:vAlign w:val="center"/>
          </w:tcPr>
          <w:p w:rsidR="0055406C" w:rsidRPr="0055406C" w:rsidRDefault="0055406C" w:rsidP="0055406C">
            <w:pPr>
              <w:widowControl/>
              <w:jc w:val="center"/>
              <w:rPr>
                <w:rFonts w:ascii="Times New Roman" w:eastAsia="宋体" w:hAnsi="Times New Roman" w:cs="Times New Roman"/>
                <w:kern w:val="0"/>
                <w:szCs w:val="21"/>
              </w:rPr>
            </w:pPr>
            <w:r w:rsidRPr="0055406C">
              <w:rPr>
                <w:rFonts w:ascii="Times New Roman" w:eastAsia="宋体" w:hAnsi="Times New Roman" w:cs="Times New Roman"/>
                <w:kern w:val="0"/>
                <w:szCs w:val="21"/>
              </w:rPr>
              <w:t>重庆市开</w:t>
            </w:r>
            <w:proofErr w:type="gramStart"/>
            <w:r w:rsidRPr="0055406C">
              <w:rPr>
                <w:rFonts w:ascii="Times New Roman" w:eastAsia="宋体" w:hAnsi="Times New Roman" w:cs="Times New Roman"/>
                <w:kern w:val="0"/>
                <w:szCs w:val="21"/>
              </w:rPr>
              <w:t>州项目</w:t>
            </w:r>
            <w:proofErr w:type="gramEnd"/>
            <w:r w:rsidRPr="0055406C">
              <w:rPr>
                <w:rFonts w:ascii="Times New Roman" w:eastAsia="宋体" w:hAnsi="Times New Roman" w:cs="Times New Roman"/>
                <w:kern w:val="0"/>
                <w:szCs w:val="21"/>
              </w:rPr>
              <w:t>概念规划设计合同</w:t>
            </w:r>
          </w:p>
        </w:tc>
        <w:tc>
          <w:tcPr>
            <w:tcW w:w="820" w:type="dxa"/>
            <w:shd w:val="clear" w:color="auto" w:fill="auto"/>
            <w:vAlign w:val="center"/>
          </w:tcPr>
          <w:p w:rsidR="0055406C" w:rsidRPr="0055406C" w:rsidRDefault="0055406C" w:rsidP="0055406C">
            <w:pPr>
              <w:widowControl/>
              <w:jc w:val="center"/>
              <w:rPr>
                <w:rFonts w:ascii="Times New Roman" w:eastAsia="宋体" w:hAnsi="Times New Roman" w:cs="Times New Roman"/>
                <w:kern w:val="0"/>
                <w:szCs w:val="21"/>
              </w:rPr>
            </w:pPr>
            <w:r w:rsidRPr="0055406C">
              <w:rPr>
                <w:rFonts w:ascii="Times New Roman" w:eastAsia="宋体" w:hAnsi="Times New Roman" w:cs="Times New Roman"/>
                <w:kern w:val="0"/>
                <w:szCs w:val="21"/>
              </w:rPr>
              <w:t>2018</w:t>
            </w:r>
          </w:p>
        </w:tc>
        <w:tc>
          <w:tcPr>
            <w:tcW w:w="1134" w:type="dxa"/>
            <w:shd w:val="clear" w:color="auto" w:fill="auto"/>
            <w:vAlign w:val="center"/>
          </w:tcPr>
          <w:p w:rsidR="0055406C" w:rsidRPr="0055406C" w:rsidRDefault="0055406C" w:rsidP="0055406C">
            <w:pPr>
              <w:widowControl/>
              <w:jc w:val="right"/>
              <w:rPr>
                <w:rFonts w:ascii="Times New Roman" w:eastAsia="宋体" w:hAnsi="Times New Roman" w:cs="Times New Roman"/>
                <w:kern w:val="0"/>
                <w:szCs w:val="21"/>
              </w:rPr>
            </w:pPr>
            <w:r w:rsidRPr="0055406C">
              <w:rPr>
                <w:rFonts w:ascii="Times New Roman" w:eastAsia="宋体" w:hAnsi="Times New Roman" w:cs="Times New Roman"/>
                <w:color w:val="000000"/>
                <w:kern w:val="0"/>
                <w:szCs w:val="21"/>
              </w:rPr>
              <w:t>43.00</w:t>
            </w:r>
          </w:p>
        </w:tc>
        <w:tc>
          <w:tcPr>
            <w:tcW w:w="1134" w:type="dxa"/>
            <w:vAlign w:val="center"/>
          </w:tcPr>
          <w:p w:rsidR="0055406C" w:rsidRPr="0055406C" w:rsidRDefault="0055406C" w:rsidP="0055406C">
            <w:pPr>
              <w:widowControl/>
              <w:jc w:val="right"/>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17.20</w:t>
            </w:r>
          </w:p>
        </w:tc>
        <w:tc>
          <w:tcPr>
            <w:tcW w:w="992" w:type="dxa"/>
            <w:shd w:val="clear" w:color="auto" w:fill="auto"/>
            <w:vAlign w:val="center"/>
          </w:tcPr>
          <w:p w:rsidR="0055406C" w:rsidRPr="0055406C" w:rsidRDefault="0055406C" w:rsidP="0055406C">
            <w:pPr>
              <w:widowControl/>
              <w:jc w:val="center"/>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60.00%</w:t>
            </w:r>
          </w:p>
        </w:tc>
      </w:tr>
      <w:tr w:rsidR="0055406C" w:rsidRPr="0055406C" w:rsidTr="00324E56">
        <w:trPr>
          <w:trHeight w:val="397"/>
          <w:jc w:val="center"/>
        </w:trPr>
        <w:tc>
          <w:tcPr>
            <w:tcW w:w="701" w:type="dxa"/>
            <w:vMerge/>
            <w:vAlign w:val="center"/>
          </w:tcPr>
          <w:p w:rsidR="0055406C" w:rsidRPr="0055406C" w:rsidRDefault="0055406C" w:rsidP="0055406C">
            <w:pPr>
              <w:widowControl/>
              <w:jc w:val="center"/>
              <w:rPr>
                <w:rFonts w:ascii="Times New Roman" w:eastAsia="宋体" w:hAnsi="Times New Roman" w:cs="Times New Roman"/>
                <w:color w:val="000000"/>
                <w:kern w:val="0"/>
                <w:szCs w:val="21"/>
              </w:rPr>
            </w:pPr>
          </w:p>
        </w:tc>
        <w:tc>
          <w:tcPr>
            <w:tcW w:w="425" w:type="dxa"/>
            <w:shd w:val="clear" w:color="auto" w:fill="auto"/>
            <w:vAlign w:val="center"/>
          </w:tcPr>
          <w:p w:rsidR="0055406C" w:rsidRPr="0055406C" w:rsidRDefault="0055406C" w:rsidP="0055406C">
            <w:pPr>
              <w:widowControl/>
              <w:jc w:val="center"/>
              <w:rPr>
                <w:rFonts w:ascii="Times New Roman" w:eastAsia="宋体" w:hAnsi="Times New Roman" w:cs="Times New Roman"/>
                <w:kern w:val="0"/>
                <w:szCs w:val="21"/>
              </w:rPr>
            </w:pPr>
            <w:r w:rsidRPr="0055406C">
              <w:rPr>
                <w:rFonts w:ascii="Times New Roman" w:eastAsia="宋体" w:hAnsi="Times New Roman" w:cs="Times New Roman"/>
                <w:color w:val="000000"/>
                <w:kern w:val="0"/>
                <w:szCs w:val="21"/>
              </w:rPr>
              <w:t>6</w:t>
            </w:r>
          </w:p>
        </w:tc>
        <w:tc>
          <w:tcPr>
            <w:tcW w:w="2835" w:type="dxa"/>
            <w:shd w:val="clear" w:color="auto" w:fill="auto"/>
            <w:vAlign w:val="center"/>
          </w:tcPr>
          <w:p w:rsidR="0055406C" w:rsidRPr="0055406C" w:rsidRDefault="0055406C" w:rsidP="0055406C">
            <w:pPr>
              <w:widowControl/>
              <w:jc w:val="left"/>
              <w:rPr>
                <w:rFonts w:ascii="Times New Roman" w:eastAsia="宋体" w:hAnsi="Times New Roman" w:cs="Times New Roman"/>
                <w:kern w:val="0"/>
                <w:szCs w:val="21"/>
              </w:rPr>
            </w:pPr>
            <w:r w:rsidRPr="0055406C">
              <w:rPr>
                <w:rFonts w:ascii="Times New Roman" w:eastAsia="宋体" w:hAnsi="Times New Roman" w:cs="Times New Roman"/>
                <w:kern w:val="0"/>
                <w:szCs w:val="21"/>
              </w:rPr>
              <w:t>双方协商，原合同约定的部分设计内容不再由公司完成，由甲方另行委托其他单位完成，相应调减合同金额</w:t>
            </w:r>
          </w:p>
        </w:tc>
        <w:tc>
          <w:tcPr>
            <w:tcW w:w="2503" w:type="dxa"/>
            <w:shd w:val="clear" w:color="auto" w:fill="auto"/>
            <w:noWrap/>
            <w:vAlign w:val="center"/>
          </w:tcPr>
          <w:p w:rsidR="0055406C" w:rsidRPr="0055406C" w:rsidRDefault="0055406C" w:rsidP="0055406C">
            <w:pPr>
              <w:widowControl/>
              <w:jc w:val="center"/>
              <w:rPr>
                <w:rFonts w:ascii="Times New Roman" w:eastAsia="宋体" w:hAnsi="Times New Roman" w:cs="Times New Roman"/>
                <w:kern w:val="0"/>
                <w:szCs w:val="21"/>
              </w:rPr>
            </w:pPr>
            <w:proofErr w:type="gramStart"/>
            <w:r w:rsidRPr="0055406C">
              <w:rPr>
                <w:rFonts w:ascii="Times New Roman" w:eastAsia="宋体" w:hAnsi="Times New Roman" w:cs="Times New Roman"/>
                <w:kern w:val="0"/>
                <w:szCs w:val="21"/>
              </w:rPr>
              <w:t>恒</w:t>
            </w:r>
            <w:proofErr w:type="gramEnd"/>
            <w:r w:rsidRPr="0055406C">
              <w:rPr>
                <w:rFonts w:ascii="Times New Roman" w:eastAsia="宋体" w:hAnsi="Times New Roman" w:cs="Times New Roman"/>
                <w:kern w:val="0"/>
                <w:szCs w:val="21"/>
              </w:rPr>
              <w:t>大水世界建筑概念设计合同</w:t>
            </w:r>
          </w:p>
        </w:tc>
        <w:tc>
          <w:tcPr>
            <w:tcW w:w="820" w:type="dxa"/>
            <w:shd w:val="clear" w:color="auto" w:fill="auto"/>
            <w:vAlign w:val="center"/>
          </w:tcPr>
          <w:p w:rsidR="0055406C" w:rsidRPr="0055406C" w:rsidRDefault="0055406C" w:rsidP="0055406C">
            <w:pPr>
              <w:widowControl/>
              <w:jc w:val="center"/>
              <w:rPr>
                <w:rFonts w:ascii="Times New Roman" w:eastAsia="宋体" w:hAnsi="Times New Roman" w:cs="Times New Roman"/>
                <w:kern w:val="0"/>
                <w:szCs w:val="21"/>
              </w:rPr>
            </w:pPr>
            <w:r w:rsidRPr="0055406C">
              <w:rPr>
                <w:rFonts w:ascii="Times New Roman" w:eastAsia="宋体" w:hAnsi="Times New Roman" w:cs="Times New Roman"/>
                <w:kern w:val="0"/>
                <w:szCs w:val="21"/>
              </w:rPr>
              <w:t>2018</w:t>
            </w:r>
          </w:p>
        </w:tc>
        <w:tc>
          <w:tcPr>
            <w:tcW w:w="1134" w:type="dxa"/>
            <w:shd w:val="clear" w:color="auto" w:fill="auto"/>
            <w:vAlign w:val="center"/>
          </w:tcPr>
          <w:p w:rsidR="0055406C" w:rsidRPr="0055406C" w:rsidRDefault="0055406C" w:rsidP="0055406C">
            <w:pPr>
              <w:widowControl/>
              <w:jc w:val="right"/>
              <w:rPr>
                <w:rFonts w:ascii="Times New Roman" w:eastAsia="宋体" w:hAnsi="Times New Roman" w:cs="Times New Roman"/>
                <w:kern w:val="0"/>
                <w:szCs w:val="21"/>
              </w:rPr>
            </w:pPr>
            <w:r w:rsidRPr="0055406C">
              <w:rPr>
                <w:rFonts w:ascii="Times New Roman" w:eastAsia="宋体" w:hAnsi="Times New Roman" w:cs="Times New Roman"/>
                <w:color w:val="000000"/>
                <w:kern w:val="0"/>
                <w:szCs w:val="21"/>
              </w:rPr>
              <w:t>277.00</w:t>
            </w:r>
          </w:p>
        </w:tc>
        <w:tc>
          <w:tcPr>
            <w:tcW w:w="1134" w:type="dxa"/>
            <w:vAlign w:val="center"/>
          </w:tcPr>
          <w:p w:rsidR="0055406C" w:rsidRPr="0055406C" w:rsidRDefault="0055406C" w:rsidP="0055406C">
            <w:pPr>
              <w:widowControl/>
              <w:jc w:val="right"/>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146.81</w:t>
            </w:r>
          </w:p>
        </w:tc>
        <w:tc>
          <w:tcPr>
            <w:tcW w:w="992" w:type="dxa"/>
            <w:shd w:val="clear" w:color="auto" w:fill="auto"/>
            <w:vAlign w:val="center"/>
          </w:tcPr>
          <w:p w:rsidR="0055406C" w:rsidRPr="0055406C" w:rsidRDefault="0055406C" w:rsidP="0055406C">
            <w:pPr>
              <w:widowControl/>
              <w:jc w:val="center"/>
              <w:rPr>
                <w:rFonts w:ascii="Times New Roman" w:eastAsia="宋体" w:hAnsi="Times New Roman" w:cs="Times New Roman"/>
                <w:kern w:val="0"/>
                <w:szCs w:val="21"/>
              </w:rPr>
            </w:pPr>
            <w:r w:rsidRPr="0055406C">
              <w:rPr>
                <w:rFonts w:ascii="Times New Roman" w:eastAsia="宋体" w:hAnsi="Times New Roman" w:cs="Times New Roman"/>
                <w:color w:val="000000"/>
                <w:kern w:val="0"/>
                <w:szCs w:val="21"/>
              </w:rPr>
              <w:t>47.00%</w:t>
            </w:r>
          </w:p>
        </w:tc>
      </w:tr>
      <w:tr w:rsidR="0055406C" w:rsidRPr="0055406C" w:rsidTr="00324E56">
        <w:trPr>
          <w:trHeight w:val="397"/>
          <w:jc w:val="center"/>
        </w:trPr>
        <w:tc>
          <w:tcPr>
            <w:tcW w:w="701" w:type="dxa"/>
            <w:vMerge/>
            <w:vAlign w:val="center"/>
          </w:tcPr>
          <w:p w:rsidR="0055406C" w:rsidRPr="0055406C" w:rsidRDefault="0055406C" w:rsidP="0055406C">
            <w:pPr>
              <w:widowControl/>
              <w:jc w:val="center"/>
              <w:rPr>
                <w:rFonts w:ascii="Times New Roman" w:eastAsia="宋体" w:hAnsi="Times New Roman" w:cs="Times New Roman"/>
                <w:color w:val="000000"/>
                <w:kern w:val="0"/>
                <w:szCs w:val="21"/>
              </w:rPr>
            </w:pPr>
          </w:p>
        </w:tc>
        <w:tc>
          <w:tcPr>
            <w:tcW w:w="425" w:type="dxa"/>
            <w:shd w:val="clear" w:color="auto" w:fill="auto"/>
            <w:vAlign w:val="center"/>
          </w:tcPr>
          <w:p w:rsidR="0055406C" w:rsidRPr="0055406C" w:rsidRDefault="0055406C" w:rsidP="0055406C">
            <w:pPr>
              <w:widowControl/>
              <w:jc w:val="center"/>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7</w:t>
            </w:r>
          </w:p>
        </w:tc>
        <w:tc>
          <w:tcPr>
            <w:tcW w:w="2835" w:type="dxa"/>
            <w:shd w:val="clear" w:color="auto" w:fill="auto"/>
            <w:vAlign w:val="center"/>
          </w:tcPr>
          <w:p w:rsidR="0055406C" w:rsidRPr="0055406C" w:rsidRDefault="0055406C" w:rsidP="0055406C">
            <w:pPr>
              <w:widowControl/>
              <w:jc w:val="left"/>
              <w:rPr>
                <w:rFonts w:ascii="Times New Roman" w:eastAsia="宋体" w:hAnsi="Times New Roman" w:cs="Times New Roman"/>
                <w:kern w:val="0"/>
                <w:szCs w:val="21"/>
              </w:rPr>
            </w:pPr>
            <w:r w:rsidRPr="0055406C">
              <w:rPr>
                <w:rFonts w:ascii="Times New Roman" w:eastAsia="宋体" w:hAnsi="Times New Roman" w:cs="Times New Roman"/>
                <w:color w:val="000000"/>
                <w:kern w:val="0"/>
                <w:szCs w:val="21"/>
              </w:rPr>
              <w:t>因甲方实际开发计划变更，对原合同设计范围和面积进行调减（由原先的一期、二期调减为一期），进而调整合同价款</w:t>
            </w:r>
          </w:p>
        </w:tc>
        <w:tc>
          <w:tcPr>
            <w:tcW w:w="2503" w:type="dxa"/>
            <w:shd w:val="clear" w:color="auto" w:fill="auto"/>
            <w:noWrap/>
            <w:vAlign w:val="center"/>
          </w:tcPr>
          <w:p w:rsidR="0055406C" w:rsidRPr="0055406C" w:rsidRDefault="0055406C" w:rsidP="0055406C">
            <w:pPr>
              <w:widowControl/>
              <w:jc w:val="center"/>
              <w:rPr>
                <w:rFonts w:ascii="Times New Roman" w:eastAsia="宋体" w:hAnsi="Times New Roman" w:cs="Times New Roman"/>
                <w:kern w:val="0"/>
                <w:szCs w:val="21"/>
              </w:rPr>
            </w:pPr>
            <w:r w:rsidRPr="0055406C">
              <w:rPr>
                <w:rFonts w:ascii="Times New Roman" w:eastAsia="宋体" w:hAnsi="Times New Roman" w:cs="Times New Roman"/>
                <w:kern w:val="0"/>
                <w:szCs w:val="21"/>
              </w:rPr>
              <w:t>江门市新会骏</w:t>
            </w:r>
            <w:proofErr w:type="gramStart"/>
            <w:r w:rsidRPr="0055406C">
              <w:rPr>
                <w:rFonts w:ascii="Times New Roman" w:eastAsia="宋体" w:hAnsi="Times New Roman" w:cs="Times New Roman"/>
                <w:kern w:val="0"/>
                <w:szCs w:val="21"/>
              </w:rPr>
              <w:t>凯</w:t>
            </w:r>
            <w:proofErr w:type="gramEnd"/>
            <w:r w:rsidRPr="0055406C">
              <w:rPr>
                <w:rFonts w:ascii="Times New Roman" w:eastAsia="宋体" w:hAnsi="Times New Roman" w:cs="Times New Roman"/>
                <w:kern w:val="0"/>
                <w:szCs w:val="21"/>
              </w:rPr>
              <w:t>豪庭</w:t>
            </w:r>
            <w:r w:rsidRPr="0055406C">
              <w:rPr>
                <w:rFonts w:ascii="Times New Roman" w:eastAsia="宋体" w:hAnsi="Times New Roman" w:cs="Times New Roman"/>
                <w:kern w:val="0"/>
                <w:szCs w:val="21"/>
              </w:rPr>
              <w:t>08</w:t>
            </w:r>
            <w:r w:rsidRPr="0055406C">
              <w:rPr>
                <w:rFonts w:ascii="Times New Roman" w:eastAsia="宋体" w:hAnsi="Times New Roman" w:cs="Times New Roman"/>
                <w:kern w:val="0"/>
                <w:szCs w:val="21"/>
              </w:rPr>
              <w:t>地块项目建设工程设计咨询合同</w:t>
            </w:r>
          </w:p>
        </w:tc>
        <w:tc>
          <w:tcPr>
            <w:tcW w:w="820" w:type="dxa"/>
            <w:shd w:val="clear" w:color="auto" w:fill="auto"/>
            <w:vAlign w:val="center"/>
          </w:tcPr>
          <w:p w:rsidR="0055406C" w:rsidRPr="0055406C" w:rsidRDefault="0055406C" w:rsidP="0055406C">
            <w:pPr>
              <w:widowControl/>
              <w:jc w:val="center"/>
              <w:rPr>
                <w:rFonts w:ascii="Times New Roman" w:eastAsia="宋体" w:hAnsi="Times New Roman" w:cs="Times New Roman"/>
                <w:kern w:val="0"/>
                <w:szCs w:val="21"/>
              </w:rPr>
            </w:pPr>
            <w:r w:rsidRPr="0055406C">
              <w:rPr>
                <w:rFonts w:ascii="Times New Roman" w:eastAsia="宋体" w:hAnsi="Times New Roman" w:cs="Times New Roman"/>
                <w:kern w:val="0"/>
                <w:szCs w:val="21"/>
              </w:rPr>
              <w:t>2019</w:t>
            </w:r>
          </w:p>
        </w:tc>
        <w:tc>
          <w:tcPr>
            <w:tcW w:w="1134" w:type="dxa"/>
            <w:shd w:val="clear" w:color="auto" w:fill="auto"/>
            <w:vAlign w:val="center"/>
          </w:tcPr>
          <w:p w:rsidR="0055406C" w:rsidRPr="0055406C" w:rsidRDefault="0055406C" w:rsidP="0055406C">
            <w:pPr>
              <w:widowControl/>
              <w:jc w:val="right"/>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1,084.55</w:t>
            </w:r>
          </w:p>
        </w:tc>
        <w:tc>
          <w:tcPr>
            <w:tcW w:w="1134" w:type="dxa"/>
            <w:vAlign w:val="center"/>
          </w:tcPr>
          <w:p w:rsidR="0055406C" w:rsidRPr="0055406C" w:rsidRDefault="0055406C" w:rsidP="0055406C">
            <w:pPr>
              <w:widowControl/>
              <w:jc w:val="right"/>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495.41</w:t>
            </w:r>
          </w:p>
        </w:tc>
        <w:tc>
          <w:tcPr>
            <w:tcW w:w="992" w:type="dxa"/>
            <w:shd w:val="clear" w:color="auto" w:fill="auto"/>
            <w:vAlign w:val="center"/>
          </w:tcPr>
          <w:p w:rsidR="0055406C" w:rsidRPr="0055406C" w:rsidRDefault="0055406C" w:rsidP="0055406C">
            <w:pPr>
              <w:widowControl/>
              <w:jc w:val="center"/>
              <w:rPr>
                <w:rFonts w:ascii="Times New Roman" w:eastAsia="宋体" w:hAnsi="Times New Roman" w:cs="Times New Roman"/>
                <w:color w:val="000000"/>
                <w:kern w:val="0"/>
                <w:szCs w:val="21"/>
              </w:rPr>
            </w:pPr>
            <w:r w:rsidRPr="0055406C">
              <w:rPr>
                <w:rFonts w:ascii="Times New Roman" w:eastAsia="宋体" w:hAnsi="Times New Roman" w:cs="Times New Roman"/>
                <w:color w:val="000000"/>
                <w:kern w:val="0"/>
                <w:szCs w:val="21"/>
              </w:rPr>
              <w:t>54.32%</w:t>
            </w:r>
          </w:p>
        </w:tc>
      </w:tr>
      <w:tr w:rsidR="0055406C" w:rsidRPr="0055406C" w:rsidTr="00324E56">
        <w:trPr>
          <w:trHeight w:val="397"/>
          <w:jc w:val="center"/>
        </w:trPr>
        <w:tc>
          <w:tcPr>
            <w:tcW w:w="701" w:type="dxa"/>
            <w:vMerge/>
            <w:vAlign w:val="center"/>
          </w:tcPr>
          <w:p w:rsidR="0055406C" w:rsidRPr="0055406C" w:rsidRDefault="0055406C" w:rsidP="0055406C">
            <w:pPr>
              <w:widowControl/>
              <w:jc w:val="center"/>
              <w:rPr>
                <w:rFonts w:ascii="Times New Roman" w:eastAsia="宋体" w:hAnsi="Times New Roman" w:cs="Times New Roman"/>
                <w:color w:val="000000"/>
                <w:kern w:val="0"/>
                <w:szCs w:val="21"/>
              </w:rPr>
            </w:pPr>
          </w:p>
        </w:tc>
        <w:tc>
          <w:tcPr>
            <w:tcW w:w="425" w:type="dxa"/>
            <w:shd w:val="clear" w:color="auto" w:fill="auto"/>
            <w:vAlign w:val="center"/>
          </w:tcPr>
          <w:p w:rsidR="0055406C" w:rsidRPr="0055406C" w:rsidRDefault="0055406C" w:rsidP="0055406C">
            <w:pPr>
              <w:widowControl/>
              <w:jc w:val="center"/>
              <w:rPr>
                <w:rFonts w:ascii="楷体" w:eastAsia="楷体" w:hAnsi="楷体" w:cs="Times New Roman"/>
                <w:b/>
                <w:bCs/>
                <w:color w:val="000000"/>
                <w:kern w:val="0"/>
                <w:szCs w:val="21"/>
              </w:rPr>
            </w:pPr>
            <w:r w:rsidRPr="0055406C">
              <w:rPr>
                <w:rFonts w:ascii="楷体" w:eastAsia="楷体" w:hAnsi="楷体" w:cs="Times New Roman" w:hint="eastAsia"/>
                <w:b/>
                <w:bCs/>
                <w:color w:val="000000"/>
                <w:kern w:val="0"/>
                <w:szCs w:val="21"/>
              </w:rPr>
              <w:t>8</w:t>
            </w:r>
          </w:p>
        </w:tc>
        <w:tc>
          <w:tcPr>
            <w:tcW w:w="2835" w:type="dxa"/>
            <w:shd w:val="clear" w:color="auto" w:fill="auto"/>
            <w:vAlign w:val="center"/>
          </w:tcPr>
          <w:p w:rsidR="0055406C" w:rsidRPr="0055406C" w:rsidRDefault="0055406C" w:rsidP="0055406C">
            <w:pPr>
              <w:widowControl/>
              <w:jc w:val="left"/>
              <w:rPr>
                <w:rFonts w:ascii="楷体" w:eastAsia="楷体" w:hAnsi="楷体" w:cs="Times New Roman"/>
                <w:b/>
                <w:bCs/>
                <w:color w:val="000000"/>
                <w:kern w:val="0"/>
                <w:szCs w:val="21"/>
              </w:rPr>
            </w:pPr>
            <w:r w:rsidRPr="0055406C">
              <w:rPr>
                <w:rFonts w:ascii="楷体" w:eastAsia="楷体" w:hAnsi="楷体" w:cs="Times New Roman" w:hint="eastAsia"/>
                <w:b/>
                <w:bCs/>
                <w:color w:val="000000"/>
                <w:kern w:val="0"/>
                <w:szCs w:val="21"/>
              </w:rPr>
              <w:t>因甲方项目方案及规划有所调整，</w:t>
            </w:r>
            <w:r w:rsidRPr="0055406C">
              <w:rPr>
                <w:rFonts w:ascii="楷体" w:eastAsia="楷体" w:hAnsi="楷体" w:cs="Times New Roman"/>
                <w:b/>
                <w:bCs/>
                <w:color w:val="000000"/>
                <w:kern w:val="0"/>
                <w:szCs w:val="21"/>
              </w:rPr>
              <w:t>进而调整合同价款</w:t>
            </w:r>
          </w:p>
        </w:tc>
        <w:tc>
          <w:tcPr>
            <w:tcW w:w="2503" w:type="dxa"/>
            <w:shd w:val="clear" w:color="auto" w:fill="auto"/>
            <w:noWrap/>
            <w:vAlign w:val="center"/>
          </w:tcPr>
          <w:p w:rsidR="0055406C" w:rsidRPr="0055406C" w:rsidRDefault="0055406C" w:rsidP="0055406C">
            <w:pPr>
              <w:widowControl/>
              <w:jc w:val="center"/>
              <w:rPr>
                <w:rFonts w:ascii="楷体" w:eastAsia="楷体" w:hAnsi="楷体" w:cs="Times New Roman"/>
                <w:b/>
                <w:bCs/>
                <w:color w:val="000000"/>
                <w:kern w:val="0"/>
                <w:szCs w:val="21"/>
              </w:rPr>
            </w:pPr>
            <w:r w:rsidRPr="0055406C">
              <w:rPr>
                <w:rFonts w:ascii="楷体" w:eastAsia="楷体" w:hAnsi="楷体" w:cs="Times New Roman" w:hint="eastAsia"/>
                <w:b/>
                <w:bCs/>
                <w:color w:val="000000"/>
                <w:kern w:val="0"/>
                <w:szCs w:val="21"/>
              </w:rPr>
              <w:t>天津保利津宁2011-17地块项目</w:t>
            </w:r>
          </w:p>
        </w:tc>
        <w:tc>
          <w:tcPr>
            <w:tcW w:w="820" w:type="dxa"/>
            <w:shd w:val="clear" w:color="auto" w:fill="auto"/>
            <w:vAlign w:val="center"/>
          </w:tcPr>
          <w:p w:rsidR="0055406C" w:rsidRPr="0055406C" w:rsidRDefault="0055406C" w:rsidP="0055406C">
            <w:pPr>
              <w:widowControl/>
              <w:jc w:val="center"/>
              <w:rPr>
                <w:rFonts w:ascii="楷体" w:eastAsia="楷体" w:hAnsi="楷体" w:cs="Times New Roman"/>
                <w:b/>
                <w:bCs/>
                <w:color w:val="000000"/>
                <w:kern w:val="0"/>
                <w:szCs w:val="21"/>
              </w:rPr>
            </w:pPr>
            <w:r w:rsidRPr="0055406C">
              <w:rPr>
                <w:rFonts w:ascii="楷体" w:eastAsia="楷体" w:hAnsi="楷体" w:cs="Times New Roman" w:hint="eastAsia"/>
                <w:b/>
                <w:bCs/>
                <w:color w:val="000000"/>
                <w:kern w:val="0"/>
                <w:szCs w:val="21"/>
              </w:rPr>
              <w:t>2</w:t>
            </w:r>
            <w:r w:rsidRPr="0055406C">
              <w:rPr>
                <w:rFonts w:ascii="楷体" w:eastAsia="楷体" w:hAnsi="楷体" w:cs="Times New Roman"/>
                <w:b/>
                <w:bCs/>
                <w:color w:val="000000"/>
                <w:kern w:val="0"/>
                <w:szCs w:val="21"/>
              </w:rPr>
              <w:t>018</w:t>
            </w:r>
          </w:p>
        </w:tc>
        <w:tc>
          <w:tcPr>
            <w:tcW w:w="1134" w:type="dxa"/>
            <w:shd w:val="clear" w:color="auto" w:fill="auto"/>
            <w:vAlign w:val="center"/>
          </w:tcPr>
          <w:p w:rsidR="0055406C" w:rsidRPr="0055406C" w:rsidRDefault="0055406C" w:rsidP="0055406C">
            <w:pPr>
              <w:widowControl/>
              <w:jc w:val="right"/>
              <w:rPr>
                <w:rFonts w:ascii="楷体" w:eastAsia="楷体" w:hAnsi="楷体" w:cs="Times New Roman"/>
                <w:b/>
                <w:bCs/>
                <w:color w:val="000000"/>
                <w:kern w:val="0"/>
                <w:szCs w:val="21"/>
              </w:rPr>
            </w:pPr>
            <w:r w:rsidRPr="0055406C">
              <w:rPr>
                <w:rFonts w:ascii="楷体" w:eastAsia="楷体" w:hAnsi="楷体" w:cs="Times New Roman" w:hint="eastAsia"/>
                <w:b/>
                <w:bCs/>
                <w:color w:val="000000"/>
                <w:kern w:val="0"/>
                <w:szCs w:val="21"/>
              </w:rPr>
              <w:t xml:space="preserve">174.20 </w:t>
            </w:r>
          </w:p>
        </w:tc>
        <w:tc>
          <w:tcPr>
            <w:tcW w:w="1134" w:type="dxa"/>
            <w:vAlign w:val="center"/>
          </w:tcPr>
          <w:p w:rsidR="0055406C" w:rsidRPr="0055406C" w:rsidRDefault="0055406C" w:rsidP="0055406C">
            <w:pPr>
              <w:widowControl/>
              <w:jc w:val="right"/>
              <w:rPr>
                <w:rFonts w:ascii="楷体" w:eastAsia="楷体" w:hAnsi="楷体" w:cs="Times New Roman"/>
                <w:b/>
                <w:bCs/>
                <w:color w:val="000000"/>
                <w:kern w:val="0"/>
                <w:szCs w:val="21"/>
              </w:rPr>
            </w:pPr>
            <w:r w:rsidRPr="0055406C">
              <w:rPr>
                <w:rFonts w:ascii="楷体" w:eastAsia="楷体" w:hAnsi="楷体" w:cs="Times New Roman" w:hint="eastAsia"/>
                <w:b/>
                <w:bCs/>
                <w:color w:val="000000"/>
                <w:kern w:val="0"/>
                <w:szCs w:val="21"/>
              </w:rPr>
              <w:t xml:space="preserve">134.31 </w:t>
            </w:r>
          </w:p>
        </w:tc>
        <w:tc>
          <w:tcPr>
            <w:tcW w:w="992" w:type="dxa"/>
            <w:shd w:val="clear" w:color="auto" w:fill="auto"/>
            <w:vAlign w:val="center"/>
          </w:tcPr>
          <w:p w:rsidR="0055406C" w:rsidRPr="0055406C" w:rsidRDefault="0055406C" w:rsidP="0055406C">
            <w:pPr>
              <w:widowControl/>
              <w:jc w:val="right"/>
              <w:rPr>
                <w:rFonts w:ascii="楷体" w:eastAsia="楷体" w:hAnsi="楷体" w:cs="Times New Roman"/>
                <w:b/>
                <w:bCs/>
                <w:color w:val="000000"/>
                <w:kern w:val="0"/>
                <w:szCs w:val="21"/>
              </w:rPr>
            </w:pPr>
            <w:r w:rsidRPr="0055406C">
              <w:rPr>
                <w:rFonts w:ascii="楷体" w:eastAsia="楷体" w:hAnsi="楷体" w:cs="Times New Roman" w:hint="eastAsia"/>
                <w:b/>
                <w:bCs/>
                <w:color w:val="000000"/>
                <w:szCs w:val="21"/>
              </w:rPr>
              <w:t>22.90%</w:t>
            </w:r>
          </w:p>
        </w:tc>
      </w:tr>
      <w:tr w:rsidR="0055406C" w:rsidRPr="0055406C" w:rsidTr="00324E56">
        <w:trPr>
          <w:trHeight w:val="397"/>
          <w:jc w:val="center"/>
        </w:trPr>
        <w:tc>
          <w:tcPr>
            <w:tcW w:w="701" w:type="dxa"/>
            <w:vMerge/>
            <w:vAlign w:val="center"/>
          </w:tcPr>
          <w:p w:rsidR="0055406C" w:rsidRPr="0055406C" w:rsidRDefault="0055406C" w:rsidP="0055406C">
            <w:pPr>
              <w:widowControl/>
              <w:jc w:val="center"/>
              <w:rPr>
                <w:rFonts w:ascii="Times New Roman" w:eastAsia="宋体" w:hAnsi="Times New Roman" w:cs="Times New Roman"/>
                <w:kern w:val="0"/>
                <w:szCs w:val="21"/>
              </w:rPr>
            </w:pPr>
          </w:p>
        </w:tc>
        <w:tc>
          <w:tcPr>
            <w:tcW w:w="6583" w:type="dxa"/>
            <w:gridSpan w:val="4"/>
            <w:shd w:val="clear" w:color="auto" w:fill="auto"/>
            <w:vAlign w:val="center"/>
          </w:tcPr>
          <w:p w:rsidR="0055406C" w:rsidRPr="0055406C" w:rsidRDefault="0055406C" w:rsidP="0055406C">
            <w:pPr>
              <w:widowControl/>
              <w:jc w:val="center"/>
              <w:rPr>
                <w:rFonts w:ascii="Times New Roman" w:eastAsia="宋体" w:hAnsi="Times New Roman" w:cs="Times New Roman"/>
                <w:kern w:val="0"/>
                <w:szCs w:val="21"/>
              </w:rPr>
            </w:pPr>
            <w:r w:rsidRPr="0055406C">
              <w:rPr>
                <w:rFonts w:ascii="Times New Roman" w:eastAsia="宋体" w:hAnsi="Times New Roman" w:cs="Times New Roman"/>
                <w:kern w:val="0"/>
                <w:szCs w:val="21"/>
              </w:rPr>
              <w:t>小计</w:t>
            </w:r>
          </w:p>
        </w:tc>
        <w:tc>
          <w:tcPr>
            <w:tcW w:w="1134" w:type="dxa"/>
            <w:shd w:val="clear" w:color="auto" w:fill="auto"/>
            <w:vAlign w:val="center"/>
          </w:tcPr>
          <w:p w:rsidR="0055406C" w:rsidRPr="0055406C" w:rsidRDefault="0055406C" w:rsidP="0055406C">
            <w:pPr>
              <w:widowControl/>
              <w:jc w:val="right"/>
              <w:rPr>
                <w:rFonts w:ascii="楷体" w:eastAsia="楷体" w:hAnsi="楷体" w:cs="Times New Roman"/>
                <w:b/>
                <w:iCs/>
                <w:kern w:val="0"/>
                <w:szCs w:val="21"/>
                <w:lang w:eastAsia="en-US" w:bidi="en-US"/>
              </w:rPr>
            </w:pPr>
            <w:r w:rsidRPr="0055406C">
              <w:rPr>
                <w:rFonts w:ascii="楷体" w:eastAsia="楷体" w:hAnsi="楷体" w:cs="Times New Roman" w:hint="eastAsia"/>
                <w:b/>
                <w:bCs/>
                <w:color w:val="000000"/>
                <w:szCs w:val="21"/>
              </w:rPr>
              <w:t>1,608.75</w:t>
            </w:r>
          </w:p>
        </w:tc>
        <w:tc>
          <w:tcPr>
            <w:tcW w:w="1134" w:type="dxa"/>
            <w:vAlign w:val="center"/>
          </w:tcPr>
          <w:p w:rsidR="0055406C" w:rsidRPr="0055406C" w:rsidRDefault="0055406C" w:rsidP="0055406C">
            <w:pPr>
              <w:widowControl/>
              <w:jc w:val="right"/>
              <w:rPr>
                <w:rFonts w:ascii="楷体" w:eastAsia="楷体" w:hAnsi="楷体" w:cs="Times New Roman"/>
                <w:b/>
                <w:iCs/>
                <w:kern w:val="0"/>
                <w:szCs w:val="21"/>
                <w:lang w:eastAsia="en-US" w:bidi="en-US"/>
              </w:rPr>
            </w:pPr>
            <w:r w:rsidRPr="0055406C">
              <w:rPr>
                <w:rFonts w:ascii="楷体" w:eastAsia="楷体" w:hAnsi="楷体" w:cs="Times New Roman" w:hint="eastAsia"/>
                <w:b/>
                <w:bCs/>
                <w:color w:val="000000"/>
                <w:szCs w:val="21"/>
              </w:rPr>
              <w:t>817.73</w:t>
            </w:r>
          </w:p>
        </w:tc>
        <w:tc>
          <w:tcPr>
            <w:tcW w:w="992" w:type="dxa"/>
            <w:shd w:val="clear" w:color="auto" w:fill="auto"/>
            <w:vAlign w:val="center"/>
          </w:tcPr>
          <w:p w:rsidR="0055406C" w:rsidRPr="0055406C" w:rsidRDefault="0055406C" w:rsidP="0055406C">
            <w:pPr>
              <w:widowControl/>
              <w:jc w:val="right"/>
              <w:rPr>
                <w:rFonts w:ascii="楷体" w:eastAsia="楷体" w:hAnsi="楷体" w:cs="Times New Roman"/>
                <w:b/>
                <w:iCs/>
                <w:kern w:val="0"/>
                <w:szCs w:val="21"/>
                <w:lang w:eastAsia="en-US" w:bidi="en-US"/>
              </w:rPr>
            </w:pPr>
            <w:r w:rsidRPr="0055406C">
              <w:rPr>
                <w:rFonts w:ascii="楷体" w:eastAsia="楷体" w:hAnsi="楷体" w:cs="Times New Roman" w:hint="eastAsia"/>
                <w:b/>
                <w:bCs/>
                <w:color w:val="000000"/>
                <w:szCs w:val="21"/>
              </w:rPr>
              <w:t>49.17%</w:t>
            </w:r>
          </w:p>
        </w:tc>
      </w:tr>
    </w:tbl>
    <w:p w:rsidR="0055406C" w:rsidRPr="0055406C" w:rsidRDefault="0055406C" w:rsidP="0055406C">
      <w:pPr>
        <w:widowControl/>
        <w:spacing w:beforeLines="50" w:before="156" w:afterLines="50" w:after="156" w:line="360" w:lineRule="auto"/>
        <w:ind w:firstLine="482"/>
        <w:rPr>
          <w:rFonts w:ascii="Times New Roman" w:eastAsia="宋体" w:hAnsi="Times New Roman" w:cs="Times New Roman"/>
          <w:color w:val="000000"/>
          <w:kern w:val="0"/>
          <w:sz w:val="24"/>
          <w:szCs w:val="24"/>
          <w:lang w:bidi="en-US"/>
        </w:rPr>
      </w:pPr>
      <w:r w:rsidRPr="0055406C">
        <w:rPr>
          <w:rFonts w:ascii="Times New Roman" w:eastAsia="宋体" w:hAnsi="Times New Roman" w:cs="Times New Roman"/>
          <w:kern w:val="0"/>
          <w:sz w:val="24"/>
          <w:szCs w:val="24"/>
        </w:rPr>
        <w:t>上述调增、调减合同在报告期内确认收入金额为</w:t>
      </w:r>
      <w:r w:rsidRPr="0055406C">
        <w:rPr>
          <w:rFonts w:ascii="楷体" w:eastAsia="楷体" w:hAnsi="楷体" w:cs="Times New Roman"/>
          <w:b/>
          <w:bCs/>
          <w:kern w:val="0"/>
          <w:sz w:val="24"/>
          <w:szCs w:val="24"/>
        </w:rPr>
        <w:t>2,568.12万元</w:t>
      </w:r>
      <w:r w:rsidRPr="0055406C">
        <w:rPr>
          <w:rFonts w:ascii="Times New Roman" w:eastAsia="宋体" w:hAnsi="Times New Roman" w:cs="Times New Roman"/>
          <w:kern w:val="0"/>
          <w:sz w:val="24"/>
          <w:szCs w:val="24"/>
        </w:rPr>
        <w:t>，</w:t>
      </w:r>
      <w:proofErr w:type="gramStart"/>
      <w:r w:rsidRPr="0055406C">
        <w:rPr>
          <w:rFonts w:ascii="Times New Roman" w:eastAsia="宋体" w:hAnsi="Times New Roman" w:cs="Times New Roman"/>
          <w:kern w:val="0"/>
          <w:sz w:val="24"/>
          <w:szCs w:val="24"/>
        </w:rPr>
        <w:t>占报告</w:t>
      </w:r>
      <w:proofErr w:type="gramEnd"/>
      <w:r w:rsidRPr="0055406C">
        <w:rPr>
          <w:rFonts w:ascii="Times New Roman" w:eastAsia="宋体" w:hAnsi="Times New Roman" w:cs="Times New Roman"/>
          <w:kern w:val="0"/>
          <w:sz w:val="24"/>
          <w:szCs w:val="24"/>
        </w:rPr>
        <w:t>期内公司收入</w:t>
      </w:r>
      <w:proofErr w:type="gramStart"/>
      <w:r w:rsidRPr="0055406C">
        <w:rPr>
          <w:rFonts w:ascii="Times New Roman" w:eastAsia="宋体" w:hAnsi="Times New Roman" w:cs="Times New Roman"/>
          <w:kern w:val="0"/>
          <w:sz w:val="24"/>
          <w:szCs w:val="24"/>
        </w:rPr>
        <w:t>确认总</w:t>
      </w:r>
      <w:proofErr w:type="gramEnd"/>
      <w:r w:rsidRPr="0055406C">
        <w:rPr>
          <w:rFonts w:ascii="Times New Roman" w:eastAsia="宋体" w:hAnsi="Times New Roman" w:cs="Times New Roman"/>
          <w:kern w:val="0"/>
          <w:sz w:val="24"/>
          <w:szCs w:val="24"/>
        </w:rPr>
        <w:t>金额比例为</w:t>
      </w:r>
      <w:r w:rsidRPr="0055406C">
        <w:rPr>
          <w:rFonts w:ascii="楷体" w:eastAsia="楷体" w:hAnsi="楷体" w:cs="Times New Roman"/>
          <w:b/>
          <w:bCs/>
          <w:kern w:val="0"/>
          <w:sz w:val="24"/>
          <w:szCs w:val="24"/>
        </w:rPr>
        <w:t>3.11%</w:t>
      </w:r>
      <w:r w:rsidRPr="0055406C">
        <w:rPr>
          <w:rFonts w:ascii="Times New Roman" w:eastAsia="宋体" w:hAnsi="Times New Roman" w:cs="Times New Roman"/>
          <w:kern w:val="0"/>
          <w:sz w:val="24"/>
          <w:szCs w:val="24"/>
        </w:rPr>
        <w:t>，对公司收入影响较小。除上述情况外，报告期内，公司</w:t>
      </w:r>
      <w:r w:rsidRPr="0055406C">
        <w:rPr>
          <w:rFonts w:ascii="Times New Roman" w:eastAsia="宋体" w:hAnsi="Times New Roman" w:cs="Times New Roman"/>
          <w:kern w:val="0"/>
          <w:sz w:val="24"/>
          <w:szCs w:val="24"/>
          <w:lang w:bidi="en-US"/>
        </w:rPr>
        <w:t>不存在合同约定金额与实际结算金额不一致的情况。</w:t>
      </w:r>
      <w:r w:rsidRPr="0055406C">
        <w:rPr>
          <w:rFonts w:ascii="Times New Roman" w:eastAsia="宋体" w:hAnsi="Times New Roman" w:cs="Times New Roman"/>
          <w:color w:val="000000"/>
          <w:kern w:val="0"/>
          <w:sz w:val="24"/>
          <w:szCs w:val="24"/>
          <w:lang w:bidi="en-US"/>
        </w:rPr>
        <w:t>此外，同行业可比上市公司山鼎设计、</w:t>
      </w:r>
      <w:proofErr w:type="gramStart"/>
      <w:r w:rsidRPr="0055406C">
        <w:rPr>
          <w:rFonts w:ascii="Times New Roman" w:eastAsia="宋体" w:hAnsi="Times New Roman" w:cs="Times New Roman"/>
          <w:color w:val="000000"/>
          <w:kern w:val="0"/>
          <w:sz w:val="24"/>
          <w:szCs w:val="24"/>
          <w:lang w:bidi="en-US"/>
        </w:rPr>
        <w:t>筑博设计</w:t>
      </w:r>
      <w:proofErr w:type="gramEnd"/>
      <w:r w:rsidRPr="0055406C">
        <w:rPr>
          <w:rFonts w:ascii="Times New Roman" w:eastAsia="宋体" w:hAnsi="Times New Roman" w:cs="Times New Roman"/>
          <w:color w:val="000000"/>
          <w:kern w:val="0"/>
          <w:sz w:val="24"/>
          <w:szCs w:val="24"/>
          <w:lang w:bidi="en-US"/>
        </w:rPr>
        <w:t>、杰恩设计也存在因设计项目内容变更</w:t>
      </w:r>
      <w:proofErr w:type="gramStart"/>
      <w:r w:rsidRPr="0055406C">
        <w:rPr>
          <w:rFonts w:ascii="Times New Roman" w:eastAsia="宋体" w:hAnsi="Times New Roman" w:cs="Times New Roman"/>
          <w:color w:val="000000"/>
          <w:kern w:val="0"/>
          <w:sz w:val="24"/>
          <w:szCs w:val="24"/>
          <w:lang w:bidi="en-US"/>
        </w:rPr>
        <w:t>而改价的</w:t>
      </w:r>
      <w:proofErr w:type="gramEnd"/>
      <w:r w:rsidRPr="0055406C">
        <w:rPr>
          <w:rFonts w:ascii="Times New Roman" w:eastAsia="宋体" w:hAnsi="Times New Roman" w:cs="Times New Roman"/>
          <w:color w:val="000000"/>
          <w:kern w:val="0"/>
          <w:sz w:val="24"/>
          <w:szCs w:val="24"/>
          <w:lang w:bidi="en-US"/>
        </w:rPr>
        <w:t>情况，因此公司</w:t>
      </w:r>
      <w:r w:rsidRPr="0055406C">
        <w:rPr>
          <w:rFonts w:ascii="Times New Roman" w:eastAsia="宋体" w:hAnsi="Times New Roman" w:cs="Times New Roman"/>
          <w:kern w:val="0"/>
          <w:sz w:val="24"/>
          <w:szCs w:val="24"/>
        </w:rPr>
        <w:t>已签订业务合同发生变更的情况</w:t>
      </w:r>
      <w:r w:rsidRPr="0055406C">
        <w:rPr>
          <w:rFonts w:ascii="Times New Roman" w:eastAsia="宋体" w:hAnsi="Times New Roman" w:cs="Times New Roman"/>
          <w:color w:val="000000"/>
          <w:kern w:val="0"/>
          <w:sz w:val="24"/>
          <w:szCs w:val="24"/>
          <w:lang w:bidi="en-US"/>
        </w:rPr>
        <w:t>符合行业惯例。</w:t>
      </w:r>
    </w:p>
    <w:p w:rsidR="00776F91" w:rsidRDefault="00776F91" w:rsidP="00E43ABB">
      <w:pPr>
        <w:pStyle w:val="a6"/>
        <w:spacing w:before="156" w:after="156"/>
      </w:pPr>
      <w:r>
        <w:rPr>
          <w:rFonts w:hint="eastAsia"/>
        </w:rPr>
        <w:t>（三）</w:t>
      </w:r>
      <w:r w:rsidR="007F6B01" w:rsidRPr="007F6B01">
        <w:t>补充披露发行人预收客户设计费用在后续收入确认环节的具体处理，结合合同条款约定、行业惯例、同行业可比公司相关会计处理等分析发行人会计处理的合</w:t>
      </w:r>
      <w:proofErr w:type="gramStart"/>
      <w:r w:rsidR="007F6B01" w:rsidRPr="007F6B01">
        <w:t>规</w:t>
      </w:r>
      <w:proofErr w:type="gramEnd"/>
      <w:r w:rsidR="007F6B01" w:rsidRPr="007F6B01">
        <w:t>性，并补充披露按照同行业可比公司预收账款后续会计处理对发行人财务报表的影响</w:t>
      </w:r>
    </w:p>
    <w:p w:rsidR="005A60EF" w:rsidRPr="005A60EF" w:rsidRDefault="005A60EF" w:rsidP="00776F91">
      <w:pPr>
        <w:pStyle w:val="11"/>
        <w:spacing w:before="156" w:after="156"/>
        <w:ind w:firstLine="482"/>
        <w:rPr>
          <w:b/>
          <w:bCs/>
        </w:rPr>
      </w:pPr>
      <w:r w:rsidRPr="005A60EF">
        <w:rPr>
          <w:rFonts w:hint="eastAsia"/>
          <w:b/>
          <w:bCs/>
        </w:rPr>
        <w:t>1</w:t>
      </w:r>
      <w:r w:rsidRPr="005A60EF">
        <w:rPr>
          <w:rFonts w:hint="eastAsia"/>
          <w:b/>
          <w:bCs/>
        </w:rPr>
        <w:t>、</w:t>
      </w:r>
      <w:r w:rsidRPr="005A60EF">
        <w:rPr>
          <w:b/>
          <w:bCs/>
        </w:rPr>
        <w:t>补充披露发行人预收客户设计费用在后续收入确认环节的具体处理，结合合同条款约定、行业惯例、同行业可比公司相关会计处理等分析发行人会计处理的合</w:t>
      </w:r>
      <w:proofErr w:type="gramStart"/>
      <w:r w:rsidRPr="005A60EF">
        <w:rPr>
          <w:b/>
          <w:bCs/>
        </w:rPr>
        <w:t>规</w:t>
      </w:r>
      <w:proofErr w:type="gramEnd"/>
      <w:r w:rsidRPr="005A60EF">
        <w:rPr>
          <w:b/>
          <w:bCs/>
        </w:rPr>
        <w:t>性</w:t>
      </w:r>
    </w:p>
    <w:p w:rsidR="00776F91" w:rsidRDefault="00776F91" w:rsidP="00776F91">
      <w:pPr>
        <w:pStyle w:val="11"/>
        <w:spacing w:before="156" w:after="156"/>
      </w:pPr>
      <w:r w:rsidRPr="002C4D3B">
        <w:lastRenderedPageBreak/>
        <w:t>发行人已在招股说明书</w:t>
      </w:r>
      <w:r w:rsidRPr="002C4D3B">
        <w:rPr>
          <w:rFonts w:hint="eastAsia"/>
        </w:rPr>
        <w:t>“</w:t>
      </w:r>
      <w:r w:rsidR="00C8622F" w:rsidRPr="00C8622F">
        <w:rPr>
          <w:rFonts w:hint="eastAsia"/>
        </w:rPr>
        <w:t>第八节</w:t>
      </w:r>
      <w:r w:rsidR="00C8622F" w:rsidRPr="00C8622F">
        <w:t xml:space="preserve"> </w:t>
      </w:r>
      <w:r w:rsidR="00C8622F" w:rsidRPr="00C8622F">
        <w:t>财务会计信息与管理层分析</w:t>
      </w:r>
      <w:r w:rsidRPr="002C4D3B">
        <w:rPr>
          <w:rFonts w:hint="eastAsia"/>
        </w:rPr>
        <w:t>”</w:t>
      </w:r>
      <w:r w:rsidRPr="002C4D3B">
        <w:t>之</w:t>
      </w:r>
      <w:r w:rsidRPr="002C4D3B">
        <w:rPr>
          <w:rFonts w:hint="eastAsia"/>
        </w:rPr>
        <w:t>“</w:t>
      </w:r>
      <w:r w:rsidR="00C8622F" w:rsidRPr="00C8622F">
        <w:rPr>
          <w:rFonts w:hint="eastAsia"/>
        </w:rPr>
        <w:t>五、主要会计政策和会计估计</w:t>
      </w:r>
      <w:r w:rsidRPr="002C4D3B">
        <w:rPr>
          <w:rFonts w:hint="eastAsia"/>
        </w:rPr>
        <w:t>”</w:t>
      </w:r>
      <w:r w:rsidRPr="002C4D3B">
        <w:t>之</w:t>
      </w:r>
      <w:r w:rsidRPr="002C4D3B">
        <w:rPr>
          <w:rFonts w:hint="eastAsia"/>
        </w:rPr>
        <w:t>“</w:t>
      </w:r>
      <w:r w:rsidR="00C8622F" w:rsidRPr="00C8622F">
        <w:rPr>
          <w:rFonts w:hint="eastAsia"/>
        </w:rPr>
        <w:t>（十九）收入</w:t>
      </w:r>
      <w:r w:rsidRPr="002C4D3B">
        <w:rPr>
          <w:rFonts w:hint="eastAsia"/>
        </w:rPr>
        <w:t>”</w:t>
      </w:r>
      <w:r w:rsidRPr="002C4D3B">
        <w:t>补充披露如下：</w:t>
      </w:r>
    </w:p>
    <w:p w:rsidR="005A60EF" w:rsidRPr="0055406C" w:rsidRDefault="005C6C0A" w:rsidP="00E43ABB">
      <w:pPr>
        <w:pStyle w:val="a7"/>
        <w:spacing w:before="156" w:after="156"/>
        <w:ind w:firstLine="480"/>
        <w:rPr>
          <w:rFonts w:ascii="Times New Roman" w:eastAsia="宋体" w:hAnsi="Times New Roman"/>
          <w:b w:val="0"/>
          <w:bCs w:val="0"/>
        </w:rPr>
      </w:pPr>
      <w:r w:rsidRPr="0055406C">
        <w:rPr>
          <w:rFonts w:ascii="Times New Roman" w:eastAsia="宋体" w:hAnsi="Times New Roman"/>
          <w:b w:val="0"/>
          <w:bCs w:val="0"/>
        </w:rPr>
        <w:t>7</w:t>
      </w:r>
      <w:r w:rsidR="0059077F" w:rsidRPr="0055406C">
        <w:rPr>
          <w:rFonts w:ascii="Times New Roman" w:eastAsia="宋体" w:hAnsi="Times New Roman"/>
          <w:b w:val="0"/>
          <w:bCs w:val="0"/>
        </w:rPr>
        <w:t>、</w:t>
      </w:r>
      <w:r w:rsidR="006B24F3" w:rsidRPr="0055406C">
        <w:rPr>
          <w:rFonts w:ascii="Times New Roman" w:eastAsia="宋体" w:hAnsi="Times New Roman"/>
          <w:b w:val="0"/>
          <w:bCs w:val="0"/>
        </w:rPr>
        <w:t>发行人预收客户设计费用在后续收入确认环节的具体处理，结合合同条款约定、行业惯例、同行业可比公司相关会计处理等分析发行人会计处理的合</w:t>
      </w:r>
      <w:proofErr w:type="gramStart"/>
      <w:r w:rsidR="006B24F3" w:rsidRPr="0055406C">
        <w:rPr>
          <w:rFonts w:ascii="Times New Roman" w:eastAsia="宋体" w:hAnsi="Times New Roman"/>
          <w:b w:val="0"/>
          <w:bCs w:val="0"/>
        </w:rPr>
        <w:t>规</w:t>
      </w:r>
      <w:proofErr w:type="gramEnd"/>
      <w:r w:rsidR="006B24F3" w:rsidRPr="0055406C">
        <w:rPr>
          <w:rFonts w:ascii="Times New Roman" w:eastAsia="宋体" w:hAnsi="Times New Roman"/>
          <w:b w:val="0"/>
          <w:bCs w:val="0"/>
        </w:rPr>
        <w:t>性</w:t>
      </w:r>
    </w:p>
    <w:p w:rsidR="006B24F3" w:rsidRPr="0055406C" w:rsidRDefault="006B24F3" w:rsidP="006B24F3">
      <w:pPr>
        <w:pStyle w:val="11"/>
        <w:spacing w:before="156" w:after="156"/>
        <w:rPr>
          <w:rFonts w:cs="Times New Roman"/>
          <w:color w:val="000000"/>
          <w:lang w:bidi="en-US"/>
        </w:rPr>
      </w:pPr>
      <w:r w:rsidRPr="0055406C">
        <w:rPr>
          <w:rFonts w:cs="Times New Roman"/>
          <w:color w:val="000000"/>
          <w:lang w:bidi="en-US"/>
        </w:rPr>
        <w:t>公司与客户签署业务合同后，通常会收取合同首期款项</w:t>
      </w:r>
      <w:r w:rsidR="00350A02" w:rsidRPr="0055406C">
        <w:rPr>
          <w:rFonts w:cs="Times New Roman"/>
          <w:color w:val="000000"/>
          <w:lang w:bidi="en-US"/>
        </w:rPr>
        <w:t>（定金）</w:t>
      </w:r>
      <w:r w:rsidRPr="0055406C">
        <w:rPr>
          <w:rFonts w:cs="Times New Roman"/>
          <w:color w:val="000000"/>
          <w:lang w:bidi="en-US"/>
        </w:rPr>
        <w:t>，该等款项属于预收款项（合同负债）性质，公司在收到该等款项时，不确认收入；在下一阶段工作完成后，一并将上述预收的合同结算款项确认收入。</w:t>
      </w:r>
    </w:p>
    <w:p w:rsidR="00C8622F" w:rsidRPr="0055406C" w:rsidRDefault="006B24F3" w:rsidP="00776F91">
      <w:pPr>
        <w:pStyle w:val="11"/>
        <w:spacing w:before="156" w:after="156"/>
        <w:rPr>
          <w:rFonts w:cs="Times New Roman"/>
          <w:color w:val="000000"/>
          <w:lang w:bidi="en-US"/>
        </w:rPr>
      </w:pPr>
      <w:r w:rsidRPr="0055406C">
        <w:rPr>
          <w:rFonts w:cs="Times New Roman"/>
          <w:color w:val="000000"/>
          <w:lang w:bidi="en-US"/>
        </w:rPr>
        <w:t>（</w:t>
      </w:r>
      <w:r w:rsidRPr="0055406C">
        <w:rPr>
          <w:rFonts w:cs="Times New Roman"/>
          <w:color w:val="000000"/>
          <w:lang w:bidi="en-US"/>
        </w:rPr>
        <w:t>1</w:t>
      </w:r>
      <w:r w:rsidRPr="0055406C">
        <w:rPr>
          <w:rFonts w:cs="Times New Roman"/>
          <w:color w:val="000000"/>
          <w:lang w:bidi="en-US"/>
        </w:rPr>
        <w:t>）</w:t>
      </w:r>
      <w:r w:rsidR="00350A02" w:rsidRPr="0055406C">
        <w:rPr>
          <w:rFonts w:cs="Times New Roman"/>
          <w:color w:val="000000"/>
          <w:lang w:bidi="en-US"/>
        </w:rPr>
        <w:t>结合</w:t>
      </w:r>
      <w:r w:rsidRPr="0055406C">
        <w:rPr>
          <w:rFonts w:cs="Times New Roman"/>
          <w:color w:val="000000"/>
          <w:lang w:bidi="en-US"/>
        </w:rPr>
        <w:t>合同条款约定、行业惯例</w:t>
      </w:r>
      <w:r w:rsidR="00350A02" w:rsidRPr="0055406C">
        <w:rPr>
          <w:rFonts w:cs="Times New Roman"/>
          <w:color w:val="000000"/>
          <w:lang w:bidi="en-US"/>
        </w:rPr>
        <w:t>，上述会计处理符合《企业会计准则》相关规定</w:t>
      </w:r>
    </w:p>
    <w:p w:rsidR="006646EF" w:rsidRPr="0055406C" w:rsidRDefault="006646EF" w:rsidP="006646EF">
      <w:pPr>
        <w:pStyle w:val="11"/>
        <w:spacing w:before="156" w:after="156"/>
        <w:rPr>
          <w:rFonts w:cs="Times New Roman"/>
          <w:color w:val="000000"/>
          <w:lang w:bidi="en-US"/>
        </w:rPr>
      </w:pPr>
      <w:r w:rsidRPr="0055406C">
        <w:rPr>
          <w:rFonts w:cs="Times New Roman"/>
          <w:color w:val="000000"/>
          <w:lang w:bidi="en-US"/>
        </w:rPr>
        <w:t>根据中国勘察设计协会建筑设计分会编制的《建筑设计服务计费指导》（</w:t>
      </w:r>
      <w:r w:rsidRPr="0055406C">
        <w:rPr>
          <w:rFonts w:cs="Times New Roman"/>
          <w:color w:val="000000"/>
          <w:lang w:bidi="en-US"/>
        </w:rPr>
        <w:t xml:space="preserve">2015 </w:t>
      </w:r>
      <w:r w:rsidRPr="0055406C">
        <w:rPr>
          <w:rFonts w:cs="Times New Roman"/>
          <w:color w:val="000000"/>
          <w:lang w:bidi="en-US"/>
        </w:rPr>
        <w:t>版），发包人因非设计</w:t>
      </w:r>
      <w:proofErr w:type="gramStart"/>
      <w:r w:rsidRPr="0055406C">
        <w:rPr>
          <w:rFonts w:cs="Times New Roman"/>
          <w:color w:val="000000"/>
          <w:lang w:bidi="en-US"/>
        </w:rPr>
        <w:t>人原因</w:t>
      </w:r>
      <w:proofErr w:type="gramEnd"/>
      <w:r w:rsidRPr="0055406C">
        <w:rPr>
          <w:rFonts w:cs="Times New Roman"/>
          <w:color w:val="000000"/>
          <w:lang w:bidi="en-US"/>
        </w:rPr>
        <w:t>要求终止或解除合同，设计人未开始设计工作的，不退还发包人已付的定金或发包人按合同约定向设计人支付违约金；已开始设计工作的，设计人完成工作量不足一半时，发包人向设计人支付设计费总额的</w:t>
      </w:r>
      <w:r w:rsidRPr="0055406C">
        <w:rPr>
          <w:rFonts w:cs="Times New Roman"/>
          <w:color w:val="000000"/>
          <w:lang w:bidi="en-US"/>
        </w:rPr>
        <w:t xml:space="preserve"> 50%</w:t>
      </w:r>
      <w:r w:rsidRPr="0055406C">
        <w:rPr>
          <w:rFonts w:cs="Times New Roman"/>
          <w:color w:val="000000"/>
          <w:lang w:bidi="en-US"/>
        </w:rPr>
        <w:t>，超过一半时，支付全部设计费。</w:t>
      </w:r>
      <w:r w:rsidRPr="0055406C">
        <w:rPr>
          <w:rFonts w:cs="Times New Roman"/>
          <w:color w:val="000000"/>
          <w:lang w:bidi="en-US"/>
        </w:rPr>
        <w:t xml:space="preserve"> </w:t>
      </w:r>
    </w:p>
    <w:p w:rsidR="00C923E8" w:rsidRPr="0055406C" w:rsidRDefault="006646EF" w:rsidP="006646EF">
      <w:pPr>
        <w:pStyle w:val="11"/>
        <w:spacing w:before="156" w:after="156"/>
        <w:rPr>
          <w:rFonts w:cs="Times New Roman"/>
          <w:color w:val="000000"/>
          <w:lang w:bidi="en-US"/>
        </w:rPr>
      </w:pPr>
      <w:r w:rsidRPr="0055406C">
        <w:rPr>
          <w:rFonts w:cs="Times New Roman"/>
          <w:color w:val="000000"/>
          <w:lang w:bidi="en-US"/>
        </w:rPr>
        <w:t>根据</w:t>
      </w:r>
      <w:r w:rsidR="00A37E04" w:rsidRPr="0055406C">
        <w:rPr>
          <w:rFonts w:cs="Times New Roman"/>
          <w:color w:val="000000"/>
          <w:lang w:bidi="en-US"/>
        </w:rPr>
        <w:t>公司</w:t>
      </w:r>
      <w:r w:rsidRPr="0055406C">
        <w:rPr>
          <w:rFonts w:cs="Times New Roman"/>
          <w:color w:val="000000"/>
          <w:lang w:bidi="en-US"/>
        </w:rPr>
        <w:t>与主要客户签署的合同，</w:t>
      </w:r>
      <w:r w:rsidR="00C923E8" w:rsidRPr="0055406C">
        <w:rPr>
          <w:rFonts w:cs="Times New Roman"/>
          <w:color w:val="000000"/>
          <w:lang w:bidi="en-US"/>
        </w:rPr>
        <w:t>合同生效后，因甲方原因而终止或解除合同，乙方未开始设计工作的，应退还甲方已付的定金；已开始设计工作的，甲方应根据乙方已进行并经甲方确认的实际工作量支付设计费用，当实际工作量不足一半时，按该阶段设计费的一半支付；超过一半时，按该阶段设计费的全部支付。</w:t>
      </w:r>
    </w:p>
    <w:p w:rsidR="00350A02" w:rsidRPr="0055406C" w:rsidRDefault="00350A02" w:rsidP="00350A02">
      <w:pPr>
        <w:pStyle w:val="11"/>
        <w:spacing w:before="156" w:after="156"/>
        <w:rPr>
          <w:rFonts w:cs="Times New Roman"/>
          <w:color w:val="000000"/>
          <w:lang w:bidi="en-US"/>
        </w:rPr>
      </w:pPr>
      <w:r w:rsidRPr="0055406C">
        <w:rPr>
          <w:rFonts w:cs="Times New Roman"/>
          <w:color w:val="000000"/>
          <w:lang w:bidi="en-US"/>
        </w:rPr>
        <w:t>如前所述，在完成收取预收款项下一阶段工作后，公司取得客户出具的对该阶段工作量的确认文件，对该阶段已完成的工作量进行了确认。此时，根据合同约定，公司已经提供给客户的建筑设计服务相应产出金额为，前期预收款项（定金）与该阶段结算款项之和，公司具有收取截至该阶段结算款项（即预收款项（定金）与该阶段结算款项之和）的权利。因此，在完成收取预收款项下一阶段工作后，一并将业务承接阶段的预收款项确认收入，符合《企业会计准则》相关规定。</w:t>
      </w:r>
    </w:p>
    <w:p w:rsidR="006B24F3" w:rsidRPr="0055406C" w:rsidRDefault="00D11996" w:rsidP="00776F91">
      <w:pPr>
        <w:pStyle w:val="11"/>
        <w:spacing w:before="156" w:after="156"/>
        <w:rPr>
          <w:rFonts w:cs="Times New Roman"/>
          <w:color w:val="000000"/>
          <w:lang w:bidi="en-US"/>
        </w:rPr>
      </w:pPr>
      <w:r w:rsidRPr="0055406C">
        <w:rPr>
          <w:rFonts w:cs="Times New Roman"/>
          <w:color w:val="000000"/>
          <w:lang w:bidi="en-US"/>
        </w:rPr>
        <w:t>（</w:t>
      </w:r>
      <w:r w:rsidRPr="0055406C">
        <w:rPr>
          <w:rFonts w:cs="Times New Roman"/>
          <w:color w:val="000000"/>
          <w:lang w:bidi="en-US"/>
        </w:rPr>
        <w:t>2</w:t>
      </w:r>
      <w:r w:rsidRPr="0055406C">
        <w:rPr>
          <w:rFonts w:cs="Times New Roman"/>
          <w:color w:val="000000"/>
          <w:lang w:bidi="en-US"/>
        </w:rPr>
        <w:t>）</w:t>
      </w:r>
      <w:r w:rsidR="004F79E3" w:rsidRPr="0055406C">
        <w:rPr>
          <w:rFonts w:cs="Times New Roman"/>
          <w:color w:val="000000"/>
          <w:lang w:bidi="en-US"/>
        </w:rPr>
        <w:t>与主要同行业企业以及其他</w:t>
      </w:r>
      <w:r w:rsidR="004F79E3" w:rsidRPr="0055406C">
        <w:rPr>
          <w:rFonts w:cs="Times New Roman"/>
          <w:color w:val="000000"/>
          <w:lang w:bidi="en-US"/>
        </w:rPr>
        <w:t>A</w:t>
      </w:r>
      <w:r w:rsidR="004F79E3" w:rsidRPr="0055406C">
        <w:rPr>
          <w:rFonts w:cs="Times New Roman"/>
          <w:color w:val="000000"/>
          <w:lang w:bidi="en-US"/>
        </w:rPr>
        <w:t>股上市公司相比，公司针对预收款的会计处理不存在显著差异</w:t>
      </w:r>
    </w:p>
    <w:p w:rsidR="006B24F3" w:rsidRPr="0055406C" w:rsidRDefault="00D11996" w:rsidP="00776F91">
      <w:pPr>
        <w:pStyle w:val="11"/>
        <w:spacing w:before="156" w:after="156"/>
        <w:rPr>
          <w:rFonts w:cs="Times New Roman"/>
        </w:rPr>
      </w:pPr>
      <w:r w:rsidRPr="0055406C">
        <w:rPr>
          <w:rFonts w:cs="Times New Roman"/>
        </w:rPr>
        <w:lastRenderedPageBreak/>
        <w:t>根据证监会行业分类指引</w:t>
      </w:r>
      <w:r w:rsidRPr="0055406C">
        <w:rPr>
          <w:rFonts w:cs="Times New Roman"/>
        </w:rPr>
        <w:t>,</w:t>
      </w:r>
      <w:r w:rsidRPr="0055406C">
        <w:rPr>
          <w:rFonts w:cs="Times New Roman"/>
        </w:rPr>
        <w:t>截至目前</w:t>
      </w:r>
      <w:r w:rsidRPr="0055406C">
        <w:rPr>
          <w:rFonts w:cs="Times New Roman"/>
        </w:rPr>
        <w:t>A</w:t>
      </w:r>
      <w:r w:rsidRPr="0055406C">
        <w:rPr>
          <w:rFonts w:cs="Times New Roman"/>
        </w:rPr>
        <w:t>股上市公司中建筑领域内的上市设计公司共计</w:t>
      </w:r>
      <w:r w:rsidRPr="0055406C">
        <w:rPr>
          <w:rFonts w:cs="Times New Roman"/>
        </w:rPr>
        <w:t>10</w:t>
      </w:r>
      <w:r w:rsidRPr="0055406C">
        <w:rPr>
          <w:rFonts w:cs="Times New Roman"/>
        </w:rPr>
        <w:t>家，其中，杭州园林、汉嘉设计、山</w:t>
      </w:r>
      <w:proofErr w:type="gramStart"/>
      <w:r w:rsidRPr="0055406C">
        <w:rPr>
          <w:rFonts w:cs="Times New Roman"/>
        </w:rPr>
        <w:t>鼎设计</w:t>
      </w:r>
      <w:proofErr w:type="gramEnd"/>
      <w:r w:rsidRPr="0055406C">
        <w:rPr>
          <w:rFonts w:cs="Times New Roman"/>
        </w:rPr>
        <w:t>和建科院按照合同约定的应收合同结算款项，分阶段确认收入，与公司一致，但该等企业公开资料均未明确清晰披露关于预收款项在后续合同阶段的会计处理方法。</w:t>
      </w:r>
    </w:p>
    <w:p w:rsidR="00D11996" w:rsidRPr="0055406C" w:rsidRDefault="004F79E3" w:rsidP="00776F91">
      <w:pPr>
        <w:pStyle w:val="11"/>
        <w:spacing w:before="156" w:after="156"/>
        <w:rPr>
          <w:rFonts w:cs="Times New Roman"/>
          <w:color w:val="000000"/>
          <w:lang w:bidi="en-US"/>
        </w:rPr>
      </w:pPr>
      <w:r w:rsidRPr="0055406C">
        <w:rPr>
          <w:rFonts w:cs="Times New Roman"/>
          <w:color w:val="000000"/>
          <w:lang w:bidi="en-US"/>
        </w:rPr>
        <w:t>进一步对按照合同节点法确认收入的其他</w:t>
      </w:r>
      <w:r w:rsidRPr="0055406C">
        <w:rPr>
          <w:rFonts w:cs="Times New Roman"/>
          <w:color w:val="000000"/>
          <w:lang w:bidi="en-US"/>
        </w:rPr>
        <w:t xml:space="preserve"> A </w:t>
      </w:r>
      <w:r w:rsidRPr="0055406C">
        <w:rPr>
          <w:rFonts w:cs="Times New Roman"/>
          <w:color w:val="000000"/>
          <w:lang w:bidi="en-US"/>
        </w:rPr>
        <w:t>股上市公司及在审企业公开资料查询，有关公司对预收款项的会计处理方法如下：</w:t>
      </w:r>
    </w:p>
    <w:tbl>
      <w:tblPr>
        <w:tblW w:w="5391"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1647"/>
        <w:gridCol w:w="1842"/>
        <w:gridCol w:w="5693"/>
      </w:tblGrid>
      <w:tr w:rsidR="00673B45" w:rsidRPr="0055406C" w:rsidTr="004F79E3">
        <w:trPr>
          <w:trHeight w:val="397"/>
          <w:jc w:val="center"/>
        </w:trPr>
        <w:tc>
          <w:tcPr>
            <w:tcW w:w="897" w:type="pct"/>
            <w:shd w:val="clear" w:color="auto" w:fill="FFFFFF"/>
            <w:vAlign w:val="center"/>
          </w:tcPr>
          <w:p w:rsidR="00673B45" w:rsidRPr="0055406C" w:rsidRDefault="00673B45" w:rsidP="00F25206">
            <w:pPr>
              <w:adjustRightInd w:val="0"/>
              <w:jc w:val="center"/>
              <w:rPr>
                <w:rFonts w:ascii="Times New Roman" w:eastAsia="宋体" w:hAnsi="Times New Roman" w:cs="Times New Roman"/>
                <w:szCs w:val="21"/>
              </w:rPr>
            </w:pPr>
            <w:r w:rsidRPr="0055406C">
              <w:rPr>
                <w:rFonts w:ascii="Times New Roman" w:eastAsia="宋体" w:hAnsi="Times New Roman" w:cs="Times New Roman"/>
                <w:szCs w:val="21"/>
              </w:rPr>
              <w:t>公司名称</w:t>
            </w:r>
          </w:p>
        </w:tc>
        <w:tc>
          <w:tcPr>
            <w:tcW w:w="1003" w:type="pct"/>
            <w:shd w:val="clear" w:color="auto" w:fill="FFFFFF"/>
            <w:vAlign w:val="center"/>
          </w:tcPr>
          <w:p w:rsidR="00673B45" w:rsidRPr="0055406C" w:rsidRDefault="004F79E3" w:rsidP="00F25206">
            <w:pPr>
              <w:adjustRightInd w:val="0"/>
              <w:jc w:val="center"/>
              <w:rPr>
                <w:rFonts w:ascii="Times New Roman" w:eastAsia="宋体" w:hAnsi="Times New Roman" w:cs="Times New Roman"/>
                <w:szCs w:val="21"/>
              </w:rPr>
            </w:pPr>
            <w:r w:rsidRPr="0055406C">
              <w:rPr>
                <w:rFonts w:ascii="Times New Roman" w:eastAsia="宋体" w:hAnsi="Times New Roman" w:cs="Times New Roman"/>
                <w:szCs w:val="21"/>
              </w:rPr>
              <w:t>主营业务</w:t>
            </w:r>
          </w:p>
        </w:tc>
        <w:tc>
          <w:tcPr>
            <w:tcW w:w="3100" w:type="pct"/>
            <w:shd w:val="clear" w:color="auto" w:fill="FFFFFF"/>
            <w:vAlign w:val="center"/>
          </w:tcPr>
          <w:p w:rsidR="00673B45" w:rsidRPr="0055406C" w:rsidRDefault="004F79E3" w:rsidP="00F25206">
            <w:pPr>
              <w:adjustRightInd w:val="0"/>
              <w:jc w:val="center"/>
              <w:rPr>
                <w:rFonts w:ascii="Times New Roman" w:eastAsia="宋体" w:hAnsi="Times New Roman" w:cs="Times New Roman"/>
                <w:szCs w:val="21"/>
              </w:rPr>
            </w:pPr>
            <w:r w:rsidRPr="0055406C">
              <w:rPr>
                <w:rFonts w:ascii="Times New Roman" w:eastAsia="宋体" w:hAnsi="Times New Roman" w:cs="Times New Roman"/>
                <w:szCs w:val="21"/>
              </w:rPr>
              <w:t>预收款项的会计处理</w:t>
            </w:r>
          </w:p>
        </w:tc>
      </w:tr>
      <w:tr w:rsidR="004F79E3" w:rsidRPr="0055406C" w:rsidTr="004F79E3">
        <w:trPr>
          <w:trHeight w:val="397"/>
          <w:jc w:val="center"/>
        </w:trPr>
        <w:tc>
          <w:tcPr>
            <w:tcW w:w="897" w:type="pct"/>
            <w:shd w:val="clear" w:color="auto" w:fill="FFFFFF"/>
            <w:vAlign w:val="center"/>
          </w:tcPr>
          <w:p w:rsidR="004F79E3" w:rsidRPr="0055406C" w:rsidRDefault="004F79E3" w:rsidP="00F25206">
            <w:pPr>
              <w:adjustRightInd w:val="0"/>
              <w:jc w:val="center"/>
              <w:rPr>
                <w:rFonts w:ascii="Times New Roman" w:eastAsia="宋体" w:hAnsi="Times New Roman" w:cs="Times New Roman"/>
                <w:szCs w:val="21"/>
              </w:rPr>
            </w:pPr>
            <w:r w:rsidRPr="0055406C">
              <w:rPr>
                <w:rFonts w:ascii="Times New Roman" w:eastAsia="宋体" w:hAnsi="Times New Roman" w:cs="Times New Roman"/>
                <w:szCs w:val="21"/>
              </w:rPr>
              <w:t>天海防务</w:t>
            </w:r>
            <w:r w:rsidRPr="0055406C">
              <w:rPr>
                <w:rFonts w:ascii="Times New Roman" w:eastAsia="宋体" w:hAnsi="Times New Roman" w:cs="Times New Roman"/>
                <w:szCs w:val="21"/>
              </w:rPr>
              <w:t xml:space="preserve"> </w:t>
            </w:r>
            <w:r w:rsidRPr="0055406C">
              <w:rPr>
                <w:rFonts w:ascii="Times New Roman" w:eastAsia="宋体" w:hAnsi="Times New Roman" w:cs="Times New Roman"/>
                <w:szCs w:val="21"/>
              </w:rPr>
              <w:t>（</w:t>
            </w:r>
            <w:r w:rsidRPr="0055406C">
              <w:rPr>
                <w:rFonts w:ascii="Times New Roman" w:eastAsia="宋体" w:hAnsi="Times New Roman" w:cs="Times New Roman"/>
                <w:szCs w:val="21"/>
              </w:rPr>
              <w:t>300008.SZ</w:t>
            </w:r>
            <w:r w:rsidRPr="0055406C">
              <w:rPr>
                <w:rFonts w:ascii="Times New Roman" w:eastAsia="宋体" w:hAnsi="Times New Roman" w:cs="Times New Roman"/>
                <w:szCs w:val="21"/>
              </w:rPr>
              <w:t>）</w:t>
            </w:r>
          </w:p>
        </w:tc>
        <w:tc>
          <w:tcPr>
            <w:tcW w:w="1003" w:type="pct"/>
            <w:shd w:val="clear" w:color="auto" w:fill="FFFFFF"/>
            <w:vAlign w:val="center"/>
          </w:tcPr>
          <w:p w:rsidR="004F79E3" w:rsidRPr="0055406C" w:rsidRDefault="004F79E3" w:rsidP="00F25206">
            <w:pPr>
              <w:adjustRightInd w:val="0"/>
              <w:jc w:val="center"/>
              <w:rPr>
                <w:rFonts w:ascii="Times New Roman" w:eastAsia="宋体" w:hAnsi="Times New Roman" w:cs="Times New Roman"/>
                <w:szCs w:val="21"/>
              </w:rPr>
            </w:pPr>
            <w:r w:rsidRPr="0055406C">
              <w:rPr>
                <w:rFonts w:ascii="Times New Roman" w:eastAsia="宋体" w:hAnsi="Times New Roman" w:cs="Times New Roman"/>
                <w:szCs w:val="21"/>
              </w:rPr>
              <w:t>船舶工程设计、海洋工程设计</w:t>
            </w:r>
          </w:p>
        </w:tc>
        <w:tc>
          <w:tcPr>
            <w:tcW w:w="3100" w:type="pct"/>
            <w:vMerge w:val="restart"/>
            <w:shd w:val="clear" w:color="auto" w:fill="FFFFFF"/>
            <w:vAlign w:val="center"/>
          </w:tcPr>
          <w:p w:rsidR="004F79E3" w:rsidRPr="0055406C" w:rsidRDefault="004F79E3" w:rsidP="004F79E3">
            <w:pPr>
              <w:adjustRightInd w:val="0"/>
              <w:jc w:val="left"/>
              <w:rPr>
                <w:rFonts w:ascii="Times New Roman" w:eastAsia="宋体" w:hAnsi="Times New Roman" w:cs="Times New Roman"/>
                <w:szCs w:val="21"/>
              </w:rPr>
            </w:pPr>
            <w:r w:rsidRPr="0055406C">
              <w:rPr>
                <w:rFonts w:ascii="Times New Roman" w:eastAsia="宋体" w:hAnsi="Times New Roman" w:cs="Times New Roman"/>
                <w:szCs w:val="21"/>
              </w:rPr>
              <w:t>合同预收款项在下一阶段约定的工作完成时，一并将前期收取的预收款项金额确认收入。与公司一致。</w:t>
            </w:r>
          </w:p>
        </w:tc>
      </w:tr>
      <w:tr w:rsidR="004F79E3" w:rsidRPr="0055406C" w:rsidTr="004F79E3">
        <w:trPr>
          <w:trHeight w:val="397"/>
          <w:jc w:val="center"/>
        </w:trPr>
        <w:tc>
          <w:tcPr>
            <w:tcW w:w="897" w:type="pct"/>
            <w:shd w:val="clear" w:color="auto" w:fill="FFFFFF"/>
            <w:vAlign w:val="center"/>
          </w:tcPr>
          <w:p w:rsidR="004F79E3" w:rsidRPr="0055406C" w:rsidRDefault="004F79E3" w:rsidP="00F25206">
            <w:pPr>
              <w:adjustRightInd w:val="0"/>
              <w:jc w:val="center"/>
              <w:rPr>
                <w:rFonts w:ascii="Times New Roman" w:eastAsia="宋体" w:hAnsi="Times New Roman" w:cs="Times New Roman"/>
                <w:szCs w:val="21"/>
              </w:rPr>
            </w:pPr>
            <w:r w:rsidRPr="0055406C">
              <w:rPr>
                <w:rFonts w:ascii="Times New Roman" w:eastAsia="宋体" w:hAnsi="Times New Roman" w:cs="Times New Roman"/>
                <w:szCs w:val="21"/>
              </w:rPr>
              <w:t>豪尔赛</w:t>
            </w:r>
          </w:p>
          <w:p w:rsidR="004F79E3" w:rsidRPr="0055406C" w:rsidRDefault="004F79E3" w:rsidP="00F25206">
            <w:pPr>
              <w:adjustRightInd w:val="0"/>
              <w:jc w:val="center"/>
              <w:rPr>
                <w:rFonts w:ascii="Times New Roman" w:eastAsia="宋体" w:hAnsi="Times New Roman" w:cs="Times New Roman"/>
                <w:szCs w:val="21"/>
              </w:rPr>
            </w:pPr>
            <w:r w:rsidRPr="0055406C">
              <w:rPr>
                <w:rFonts w:ascii="Times New Roman" w:eastAsia="宋体" w:hAnsi="Times New Roman" w:cs="Times New Roman"/>
                <w:szCs w:val="21"/>
              </w:rPr>
              <w:t xml:space="preserve"> (002963.SZ)</w:t>
            </w:r>
          </w:p>
        </w:tc>
        <w:tc>
          <w:tcPr>
            <w:tcW w:w="1003" w:type="pct"/>
            <w:shd w:val="clear" w:color="auto" w:fill="FFFFFF"/>
            <w:vAlign w:val="center"/>
          </w:tcPr>
          <w:p w:rsidR="004F79E3" w:rsidRPr="0055406C" w:rsidRDefault="004F79E3" w:rsidP="00F25206">
            <w:pPr>
              <w:adjustRightInd w:val="0"/>
              <w:jc w:val="center"/>
              <w:rPr>
                <w:rFonts w:ascii="Times New Roman" w:eastAsia="宋体" w:hAnsi="Times New Roman" w:cs="Times New Roman"/>
                <w:szCs w:val="21"/>
              </w:rPr>
            </w:pPr>
            <w:r w:rsidRPr="0055406C">
              <w:rPr>
                <w:rFonts w:ascii="Times New Roman" w:eastAsia="宋体" w:hAnsi="Times New Roman" w:cs="Times New Roman"/>
                <w:szCs w:val="21"/>
              </w:rPr>
              <w:t>照明工程设计</w:t>
            </w:r>
          </w:p>
        </w:tc>
        <w:tc>
          <w:tcPr>
            <w:tcW w:w="3100" w:type="pct"/>
            <w:vMerge/>
            <w:shd w:val="clear" w:color="auto" w:fill="FFFFFF"/>
            <w:vAlign w:val="center"/>
          </w:tcPr>
          <w:p w:rsidR="004F79E3" w:rsidRPr="0055406C" w:rsidRDefault="004F79E3" w:rsidP="004F79E3">
            <w:pPr>
              <w:adjustRightInd w:val="0"/>
              <w:jc w:val="left"/>
              <w:rPr>
                <w:rFonts w:ascii="Times New Roman" w:eastAsia="宋体" w:hAnsi="Times New Roman" w:cs="Times New Roman"/>
                <w:szCs w:val="21"/>
              </w:rPr>
            </w:pPr>
          </w:p>
        </w:tc>
      </w:tr>
      <w:tr w:rsidR="004F79E3" w:rsidRPr="0055406C" w:rsidTr="004F79E3">
        <w:trPr>
          <w:trHeight w:val="397"/>
          <w:jc w:val="center"/>
        </w:trPr>
        <w:tc>
          <w:tcPr>
            <w:tcW w:w="897" w:type="pct"/>
            <w:shd w:val="clear" w:color="auto" w:fill="FFFFFF"/>
            <w:vAlign w:val="center"/>
          </w:tcPr>
          <w:p w:rsidR="004F79E3" w:rsidRPr="0055406C" w:rsidRDefault="004F79E3" w:rsidP="00F25206">
            <w:pPr>
              <w:adjustRightInd w:val="0"/>
              <w:jc w:val="center"/>
              <w:rPr>
                <w:rFonts w:ascii="Times New Roman" w:eastAsia="宋体" w:hAnsi="Times New Roman" w:cs="Times New Roman"/>
                <w:szCs w:val="21"/>
              </w:rPr>
            </w:pPr>
            <w:r w:rsidRPr="0055406C">
              <w:rPr>
                <w:rFonts w:ascii="Times New Roman" w:eastAsia="宋体" w:hAnsi="Times New Roman" w:cs="Times New Roman"/>
                <w:szCs w:val="21"/>
              </w:rPr>
              <w:t>永福股份</w:t>
            </w:r>
            <w:r w:rsidRPr="0055406C">
              <w:rPr>
                <w:rFonts w:ascii="Times New Roman" w:eastAsia="宋体" w:hAnsi="Times New Roman" w:cs="Times New Roman"/>
                <w:szCs w:val="21"/>
              </w:rPr>
              <w:t xml:space="preserve"> </w:t>
            </w:r>
            <w:r w:rsidRPr="0055406C">
              <w:rPr>
                <w:rFonts w:ascii="Times New Roman" w:eastAsia="宋体" w:hAnsi="Times New Roman" w:cs="Times New Roman"/>
                <w:szCs w:val="21"/>
              </w:rPr>
              <w:t>（</w:t>
            </w:r>
            <w:r w:rsidRPr="0055406C">
              <w:rPr>
                <w:rFonts w:ascii="Times New Roman" w:eastAsia="宋体" w:hAnsi="Times New Roman" w:cs="Times New Roman"/>
                <w:szCs w:val="21"/>
              </w:rPr>
              <w:t>300712.SZ</w:t>
            </w:r>
            <w:r w:rsidRPr="0055406C">
              <w:rPr>
                <w:rFonts w:ascii="Times New Roman" w:eastAsia="宋体" w:hAnsi="Times New Roman" w:cs="Times New Roman"/>
                <w:szCs w:val="21"/>
              </w:rPr>
              <w:t>）</w:t>
            </w:r>
          </w:p>
        </w:tc>
        <w:tc>
          <w:tcPr>
            <w:tcW w:w="1003" w:type="pct"/>
            <w:shd w:val="clear" w:color="auto" w:fill="FFFFFF"/>
            <w:vAlign w:val="center"/>
          </w:tcPr>
          <w:p w:rsidR="004F79E3" w:rsidRPr="0055406C" w:rsidRDefault="004F79E3" w:rsidP="00F25206">
            <w:pPr>
              <w:adjustRightInd w:val="0"/>
              <w:jc w:val="center"/>
              <w:rPr>
                <w:rFonts w:ascii="Times New Roman" w:eastAsia="宋体" w:hAnsi="Times New Roman" w:cs="Times New Roman"/>
                <w:szCs w:val="21"/>
              </w:rPr>
            </w:pPr>
            <w:r w:rsidRPr="0055406C">
              <w:rPr>
                <w:rFonts w:ascii="Times New Roman" w:eastAsia="宋体" w:hAnsi="Times New Roman" w:cs="Times New Roman"/>
                <w:szCs w:val="21"/>
              </w:rPr>
              <w:t>电力工程设计</w:t>
            </w:r>
          </w:p>
        </w:tc>
        <w:tc>
          <w:tcPr>
            <w:tcW w:w="3100" w:type="pct"/>
            <w:vMerge/>
            <w:shd w:val="clear" w:color="auto" w:fill="FFFFFF"/>
            <w:vAlign w:val="center"/>
          </w:tcPr>
          <w:p w:rsidR="004F79E3" w:rsidRPr="0055406C" w:rsidRDefault="004F79E3" w:rsidP="004F79E3">
            <w:pPr>
              <w:adjustRightInd w:val="0"/>
              <w:jc w:val="left"/>
              <w:rPr>
                <w:rFonts w:ascii="Times New Roman" w:eastAsia="宋体" w:hAnsi="Times New Roman" w:cs="Times New Roman"/>
                <w:szCs w:val="21"/>
              </w:rPr>
            </w:pPr>
          </w:p>
        </w:tc>
      </w:tr>
      <w:tr w:rsidR="004F79E3" w:rsidRPr="0055406C" w:rsidTr="004F79E3">
        <w:trPr>
          <w:trHeight w:val="397"/>
          <w:jc w:val="center"/>
        </w:trPr>
        <w:tc>
          <w:tcPr>
            <w:tcW w:w="897" w:type="pct"/>
            <w:shd w:val="clear" w:color="auto" w:fill="FFFFFF"/>
            <w:vAlign w:val="center"/>
          </w:tcPr>
          <w:p w:rsidR="004F79E3" w:rsidRPr="0055406C" w:rsidRDefault="004F79E3" w:rsidP="00F25206">
            <w:pPr>
              <w:adjustRightInd w:val="0"/>
              <w:jc w:val="center"/>
              <w:rPr>
                <w:rFonts w:ascii="Times New Roman" w:eastAsia="宋体" w:hAnsi="Times New Roman" w:cs="Times New Roman"/>
                <w:szCs w:val="21"/>
              </w:rPr>
            </w:pPr>
            <w:r w:rsidRPr="0055406C">
              <w:rPr>
                <w:rFonts w:ascii="Times New Roman" w:eastAsia="宋体" w:hAnsi="Times New Roman" w:cs="Times New Roman"/>
                <w:szCs w:val="21"/>
              </w:rPr>
              <w:t>尤安设计</w:t>
            </w:r>
          </w:p>
          <w:p w:rsidR="004F79E3" w:rsidRPr="0055406C" w:rsidRDefault="004F79E3" w:rsidP="00F25206">
            <w:pPr>
              <w:adjustRightInd w:val="0"/>
              <w:jc w:val="center"/>
              <w:rPr>
                <w:rFonts w:ascii="Times New Roman" w:eastAsia="宋体" w:hAnsi="Times New Roman" w:cs="Times New Roman"/>
                <w:szCs w:val="21"/>
              </w:rPr>
            </w:pPr>
            <w:r w:rsidRPr="0055406C">
              <w:rPr>
                <w:rFonts w:ascii="Times New Roman" w:eastAsia="宋体" w:hAnsi="Times New Roman" w:cs="Times New Roman"/>
                <w:szCs w:val="21"/>
              </w:rPr>
              <w:t>（在审企业）</w:t>
            </w:r>
          </w:p>
        </w:tc>
        <w:tc>
          <w:tcPr>
            <w:tcW w:w="1003" w:type="pct"/>
            <w:shd w:val="clear" w:color="auto" w:fill="FFFFFF"/>
            <w:vAlign w:val="center"/>
          </w:tcPr>
          <w:p w:rsidR="004F79E3" w:rsidRPr="0055406C" w:rsidRDefault="004F79E3" w:rsidP="00F25206">
            <w:pPr>
              <w:adjustRightInd w:val="0"/>
              <w:jc w:val="center"/>
              <w:rPr>
                <w:rFonts w:ascii="Times New Roman" w:eastAsia="宋体" w:hAnsi="Times New Roman" w:cs="Times New Roman"/>
                <w:szCs w:val="21"/>
              </w:rPr>
            </w:pPr>
            <w:r w:rsidRPr="0055406C">
              <w:rPr>
                <w:rFonts w:ascii="Times New Roman" w:eastAsia="宋体" w:hAnsi="Times New Roman" w:cs="Times New Roman"/>
                <w:szCs w:val="21"/>
              </w:rPr>
              <w:t>建筑设计</w:t>
            </w:r>
          </w:p>
        </w:tc>
        <w:tc>
          <w:tcPr>
            <w:tcW w:w="3100" w:type="pct"/>
            <w:vMerge/>
            <w:shd w:val="clear" w:color="auto" w:fill="FFFFFF"/>
            <w:vAlign w:val="center"/>
          </w:tcPr>
          <w:p w:rsidR="004F79E3" w:rsidRPr="0055406C" w:rsidRDefault="004F79E3" w:rsidP="004F79E3">
            <w:pPr>
              <w:adjustRightInd w:val="0"/>
              <w:jc w:val="left"/>
              <w:rPr>
                <w:rFonts w:ascii="Times New Roman" w:eastAsia="宋体" w:hAnsi="Times New Roman" w:cs="Times New Roman"/>
                <w:szCs w:val="21"/>
              </w:rPr>
            </w:pPr>
          </w:p>
        </w:tc>
      </w:tr>
      <w:tr w:rsidR="004F79E3" w:rsidRPr="0055406C" w:rsidTr="004F79E3">
        <w:trPr>
          <w:trHeight w:val="397"/>
          <w:jc w:val="center"/>
        </w:trPr>
        <w:tc>
          <w:tcPr>
            <w:tcW w:w="897" w:type="pct"/>
            <w:shd w:val="clear" w:color="auto" w:fill="FFFFFF"/>
            <w:vAlign w:val="center"/>
          </w:tcPr>
          <w:p w:rsidR="004F79E3" w:rsidRPr="0055406C" w:rsidRDefault="004F79E3" w:rsidP="00F25206">
            <w:pPr>
              <w:adjustRightInd w:val="0"/>
              <w:jc w:val="center"/>
              <w:rPr>
                <w:rFonts w:ascii="Times New Roman" w:eastAsia="宋体" w:hAnsi="Times New Roman" w:cs="Times New Roman"/>
                <w:szCs w:val="21"/>
              </w:rPr>
            </w:pPr>
            <w:r w:rsidRPr="0055406C">
              <w:rPr>
                <w:rFonts w:ascii="Times New Roman" w:eastAsia="宋体" w:hAnsi="Times New Roman" w:cs="Times New Roman"/>
                <w:szCs w:val="21"/>
              </w:rPr>
              <w:t>交通中心</w:t>
            </w:r>
          </w:p>
          <w:p w:rsidR="004F79E3" w:rsidRPr="0055406C" w:rsidRDefault="004F79E3" w:rsidP="00F25206">
            <w:pPr>
              <w:adjustRightInd w:val="0"/>
              <w:jc w:val="center"/>
              <w:rPr>
                <w:rFonts w:ascii="Times New Roman" w:eastAsia="宋体" w:hAnsi="Times New Roman" w:cs="Times New Roman"/>
                <w:szCs w:val="21"/>
              </w:rPr>
            </w:pPr>
            <w:r w:rsidRPr="0055406C">
              <w:rPr>
                <w:rFonts w:ascii="Times New Roman" w:eastAsia="宋体" w:hAnsi="Times New Roman" w:cs="Times New Roman"/>
                <w:szCs w:val="21"/>
              </w:rPr>
              <w:t>（在审企业）</w:t>
            </w:r>
          </w:p>
        </w:tc>
        <w:tc>
          <w:tcPr>
            <w:tcW w:w="1003" w:type="pct"/>
            <w:shd w:val="clear" w:color="auto" w:fill="FFFFFF"/>
            <w:vAlign w:val="center"/>
          </w:tcPr>
          <w:p w:rsidR="004F79E3" w:rsidRPr="0055406C" w:rsidRDefault="004F79E3" w:rsidP="00F25206">
            <w:pPr>
              <w:adjustRightInd w:val="0"/>
              <w:jc w:val="center"/>
              <w:rPr>
                <w:rFonts w:ascii="Times New Roman" w:eastAsia="宋体" w:hAnsi="Times New Roman" w:cs="Times New Roman"/>
                <w:szCs w:val="21"/>
              </w:rPr>
            </w:pPr>
            <w:r w:rsidRPr="0055406C">
              <w:rPr>
                <w:rFonts w:ascii="Times New Roman" w:eastAsia="宋体" w:hAnsi="Times New Roman" w:cs="Times New Roman"/>
                <w:szCs w:val="21"/>
              </w:rPr>
              <w:t>交通工程设计</w:t>
            </w:r>
          </w:p>
        </w:tc>
        <w:tc>
          <w:tcPr>
            <w:tcW w:w="3100" w:type="pct"/>
            <w:vMerge/>
            <w:shd w:val="clear" w:color="auto" w:fill="FFFFFF"/>
            <w:vAlign w:val="center"/>
          </w:tcPr>
          <w:p w:rsidR="004F79E3" w:rsidRPr="0055406C" w:rsidRDefault="004F79E3" w:rsidP="004F79E3">
            <w:pPr>
              <w:adjustRightInd w:val="0"/>
              <w:jc w:val="left"/>
              <w:rPr>
                <w:rFonts w:ascii="Times New Roman" w:eastAsia="宋体" w:hAnsi="Times New Roman" w:cs="Times New Roman"/>
                <w:szCs w:val="21"/>
              </w:rPr>
            </w:pPr>
          </w:p>
        </w:tc>
      </w:tr>
      <w:tr w:rsidR="004F79E3" w:rsidRPr="0055406C" w:rsidTr="004F79E3">
        <w:trPr>
          <w:trHeight w:val="397"/>
          <w:jc w:val="center"/>
        </w:trPr>
        <w:tc>
          <w:tcPr>
            <w:tcW w:w="897" w:type="pct"/>
            <w:shd w:val="clear" w:color="auto" w:fill="FFFFFF"/>
            <w:vAlign w:val="center"/>
          </w:tcPr>
          <w:p w:rsidR="004F79E3" w:rsidRPr="0055406C" w:rsidRDefault="004F79E3" w:rsidP="00F25206">
            <w:pPr>
              <w:adjustRightInd w:val="0"/>
              <w:jc w:val="center"/>
              <w:rPr>
                <w:rFonts w:ascii="Times New Roman" w:eastAsia="宋体" w:hAnsi="Times New Roman" w:cs="Times New Roman"/>
                <w:szCs w:val="21"/>
              </w:rPr>
            </w:pPr>
            <w:r w:rsidRPr="0055406C">
              <w:rPr>
                <w:rFonts w:ascii="Times New Roman" w:eastAsia="宋体" w:hAnsi="Times New Roman" w:cs="Times New Roman"/>
                <w:szCs w:val="21"/>
              </w:rPr>
              <w:t>奥雅设计</w:t>
            </w:r>
          </w:p>
          <w:p w:rsidR="004F79E3" w:rsidRPr="0055406C" w:rsidRDefault="004F79E3" w:rsidP="00F25206">
            <w:pPr>
              <w:adjustRightInd w:val="0"/>
              <w:jc w:val="center"/>
              <w:rPr>
                <w:rFonts w:ascii="Times New Roman" w:eastAsia="宋体" w:hAnsi="Times New Roman" w:cs="Times New Roman"/>
                <w:szCs w:val="21"/>
              </w:rPr>
            </w:pPr>
            <w:r w:rsidRPr="0055406C">
              <w:rPr>
                <w:rFonts w:ascii="Times New Roman" w:eastAsia="宋体" w:hAnsi="Times New Roman" w:cs="Times New Roman"/>
                <w:szCs w:val="21"/>
              </w:rPr>
              <w:t>（在审企业）</w:t>
            </w:r>
          </w:p>
        </w:tc>
        <w:tc>
          <w:tcPr>
            <w:tcW w:w="1003" w:type="pct"/>
            <w:shd w:val="clear" w:color="auto" w:fill="FFFFFF"/>
            <w:vAlign w:val="center"/>
          </w:tcPr>
          <w:p w:rsidR="004F79E3" w:rsidRPr="0055406C" w:rsidRDefault="004F79E3" w:rsidP="00F25206">
            <w:pPr>
              <w:adjustRightInd w:val="0"/>
              <w:jc w:val="center"/>
              <w:rPr>
                <w:rFonts w:ascii="Times New Roman" w:eastAsia="宋体" w:hAnsi="Times New Roman" w:cs="Times New Roman"/>
                <w:szCs w:val="21"/>
              </w:rPr>
            </w:pPr>
            <w:r w:rsidRPr="0055406C">
              <w:rPr>
                <w:rFonts w:ascii="Times New Roman" w:eastAsia="宋体" w:hAnsi="Times New Roman" w:cs="Times New Roman"/>
                <w:szCs w:val="21"/>
              </w:rPr>
              <w:t>园林景观设计</w:t>
            </w:r>
          </w:p>
        </w:tc>
        <w:tc>
          <w:tcPr>
            <w:tcW w:w="3100" w:type="pct"/>
            <w:shd w:val="clear" w:color="auto" w:fill="FFFFFF"/>
            <w:vAlign w:val="center"/>
          </w:tcPr>
          <w:p w:rsidR="004F79E3" w:rsidRPr="0055406C" w:rsidRDefault="004F79E3" w:rsidP="004F79E3">
            <w:pPr>
              <w:adjustRightInd w:val="0"/>
              <w:jc w:val="left"/>
              <w:rPr>
                <w:rFonts w:ascii="Times New Roman" w:eastAsia="宋体" w:hAnsi="Times New Roman" w:cs="Times New Roman"/>
                <w:szCs w:val="21"/>
              </w:rPr>
            </w:pPr>
            <w:r w:rsidRPr="0055406C">
              <w:rPr>
                <w:rFonts w:ascii="Times New Roman" w:eastAsia="宋体" w:hAnsi="Times New Roman" w:cs="Times New Roman"/>
                <w:szCs w:val="21"/>
              </w:rPr>
              <w:t>存在两种方法：</w:t>
            </w:r>
            <w:r w:rsidRPr="0055406C">
              <w:rPr>
                <w:rFonts w:ascii="Times New Roman" w:eastAsia="宋体" w:hAnsi="Times New Roman" w:cs="Times New Roman"/>
                <w:szCs w:val="21"/>
              </w:rPr>
              <w:t>1</w:t>
            </w:r>
            <w:r w:rsidRPr="0055406C">
              <w:rPr>
                <w:rFonts w:ascii="Times New Roman" w:eastAsia="宋体" w:hAnsi="Times New Roman" w:cs="Times New Roman"/>
                <w:szCs w:val="21"/>
              </w:rPr>
              <w:t>、在设计合同预收款项下一阶段设计工作完成时，一并将预收款项金额确认收入；</w:t>
            </w:r>
            <w:r w:rsidRPr="0055406C">
              <w:rPr>
                <w:rFonts w:ascii="Times New Roman" w:eastAsia="宋体" w:hAnsi="Times New Roman" w:cs="Times New Roman"/>
                <w:szCs w:val="21"/>
              </w:rPr>
              <w:t>2</w:t>
            </w:r>
            <w:r w:rsidRPr="0055406C">
              <w:rPr>
                <w:rFonts w:ascii="Times New Roman" w:eastAsia="宋体" w:hAnsi="Times New Roman" w:cs="Times New Roman"/>
                <w:szCs w:val="21"/>
              </w:rPr>
              <w:t>、预收款项在后续各设计阶段分摊确认收入。</w:t>
            </w:r>
          </w:p>
        </w:tc>
      </w:tr>
    </w:tbl>
    <w:p w:rsidR="004F79E3" w:rsidRPr="0055406C" w:rsidRDefault="004F79E3" w:rsidP="004F79E3">
      <w:pPr>
        <w:pStyle w:val="11"/>
        <w:spacing w:before="156" w:after="156"/>
        <w:rPr>
          <w:rFonts w:cs="Times New Roman"/>
          <w:color w:val="000000"/>
          <w:lang w:bidi="en-US"/>
        </w:rPr>
      </w:pPr>
      <w:r w:rsidRPr="0055406C">
        <w:rPr>
          <w:rFonts w:cs="Times New Roman"/>
          <w:color w:val="000000"/>
          <w:lang w:bidi="en-US"/>
        </w:rPr>
        <w:t>综上所述，与主要同行业企业以及按照合同节点法确认收入的其他</w:t>
      </w:r>
      <w:r w:rsidRPr="0055406C">
        <w:rPr>
          <w:rFonts w:cs="Times New Roman"/>
          <w:color w:val="000000"/>
          <w:lang w:bidi="en-US"/>
        </w:rPr>
        <w:t xml:space="preserve"> A </w:t>
      </w:r>
      <w:r w:rsidRPr="0055406C">
        <w:rPr>
          <w:rFonts w:cs="Times New Roman"/>
          <w:color w:val="000000"/>
          <w:lang w:bidi="en-US"/>
        </w:rPr>
        <w:t>股上市公司相比，公司针对预收款的会计处理不存在显著差异。</w:t>
      </w:r>
    </w:p>
    <w:p w:rsidR="005A60EF" w:rsidRDefault="005A60EF" w:rsidP="005A60EF">
      <w:pPr>
        <w:pStyle w:val="11"/>
        <w:spacing w:before="156" w:after="156"/>
        <w:ind w:firstLine="482"/>
        <w:rPr>
          <w:b/>
          <w:bCs/>
        </w:rPr>
      </w:pPr>
      <w:r>
        <w:rPr>
          <w:rFonts w:hint="eastAsia"/>
          <w:b/>
          <w:bCs/>
        </w:rPr>
        <w:t>2</w:t>
      </w:r>
      <w:r w:rsidRPr="005A60EF">
        <w:rPr>
          <w:rFonts w:hint="eastAsia"/>
          <w:b/>
          <w:bCs/>
        </w:rPr>
        <w:t>、补充披露按照同行业可比公司预收账款后续会计处理对发行人财务报表的影响</w:t>
      </w:r>
    </w:p>
    <w:p w:rsidR="007C2ED2" w:rsidRDefault="007C2ED2" w:rsidP="007C2ED2">
      <w:pPr>
        <w:pStyle w:val="11"/>
        <w:spacing w:before="156" w:after="156"/>
      </w:pPr>
      <w:r w:rsidRPr="002C4D3B">
        <w:t>发行人已在招股说明书</w:t>
      </w:r>
      <w:r w:rsidRPr="002C4D3B">
        <w:rPr>
          <w:rFonts w:hint="eastAsia"/>
        </w:rPr>
        <w:t>“</w:t>
      </w:r>
      <w:r w:rsidRPr="00C8622F">
        <w:rPr>
          <w:rFonts w:hint="eastAsia"/>
        </w:rPr>
        <w:t>第八节</w:t>
      </w:r>
      <w:r w:rsidRPr="00C8622F">
        <w:t xml:space="preserve"> </w:t>
      </w:r>
      <w:r w:rsidRPr="00C8622F">
        <w:t>财务会计信息与管理层分析</w:t>
      </w:r>
      <w:r w:rsidRPr="002C4D3B">
        <w:rPr>
          <w:rFonts w:hint="eastAsia"/>
        </w:rPr>
        <w:t>”</w:t>
      </w:r>
      <w:r w:rsidRPr="002C4D3B">
        <w:t>之</w:t>
      </w:r>
      <w:r w:rsidRPr="002C4D3B">
        <w:rPr>
          <w:rFonts w:hint="eastAsia"/>
        </w:rPr>
        <w:t>“</w:t>
      </w:r>
      <w:r w:rsidRPr="00C8622F">
        <w:rPr>
          <w:rFonts w:hint="eastAsia"/>
        </w:rPr>
        <w:t>五、主要会计政策和会计估计</w:t>
      </w:r>
      <w:r w:rsidRPr="002C4D3B">
        <w:rPr>
          <w:rFonts w:hint="eastAsia"/>
        </w:rPr>
        <w:t>”</w:t>
      </w:r>
      <w:r w:rsidRPr="002C4D3B">
        <w:t>之</w:t>
      </w:r>
      <w:r w:rsidRPr="002C4D3B">
        <w:rPr>
          <w:rFonts w:hint="eastAsia"/>
        </w:rPr>
        <w:t>“</w:t>
      </w:r>
      <w:r w:rsidRPr="00C8622F">
        <w:rPr>
          <w:rFonts w:hint="eastAsia"/>
        </w:rPr>
        <w:t>（十九）收入</w:t>
      </w:r>
      <w:r w:rsidRPr="002C4D3B">
        <w:rPr>
          <w:rFonts w:hint="eastAsia"/>
        </w:rPr>
        <w:t>”</w:t>
      </w:r>
      <w:r w:rsidRPr="002C4D3B">
        <w:t>补充披露如下：</w:t>
      </w:r>
    </w:p>
    <w:p w:rsidR="007C2ED2" w:rsidRPr="0055406C" w:rsidRDefault="006273CA" w:rsidP="00E43ABB">
      <w:pPr>
        <w:pStyle w:val="a7"/>
        <w:spacing w:before="156" w:after="156"/>
        <w:ind w:firstLine="480"/>
        <w:rPr>
          <w:rFonts w:ascii="Times New Roman" w:eastAsia="宋体" w:hAnsi="Times New Roman"/>
          <w:b w:val="0"/>
          <w:bCs w:val="0"/>
        </w:rPr>
      </w:pPr>
      <w:r w:rsidRPr="0055406C">
        <w:rPr>
          <w:rFonts w:ascii="Times New Roman" w:eastAsia="宋体" w:hAnsi="Times New Roman"/>
          <w:b w:val="0"/>
          <w:bCs w:val="0"/>
        </w:rPr>
        <w:t>7</w:t>
      </w:r>
      <w:r w:rsidR="007C2ED2" w:rsidRPr="0055406C">
        <w:rPr>
          <w:rFonts w:ascii="Times New Roman" w:eastAsia="宋体" w:hAnsi="Times New Roman"/>
          <w:b w:val="0"/>
          <w:bCs w:val="0"/>
        </w:rPr>
        <w:t>、发行人预收客户设计费用在后续收入确认环节的具体处理，结合合同条款约定、行业惯例、同行业可比公司相关会计处理等分析发行人会计处理的合</w:t>
      </w:r>
      <w:proofErr w:type="gramStart"/>
      <w:r w:rsidR="007C2ED2" w:rsidRPr="0055406C">
        <w:rPr>
          <w:rFonts w:ascii="Times New Roman" w:eastAsia="宋体" w:hAnsi="Times New Roman"/>
          <w:b w:val="0"/>
          <w:bCs w:val="0"/>
        </w:rPr>
        <w:t>规</w:t>
      </w:r>
      <w:proofErr w:type="gramEnd"/>
      <w:r w:rsidR="007C2ED2" w:rsidRPr="0055406C">
        <w:rPr>
          <w:rFonts w:ascii="Times New Roman" w:eastAsia="宋体" w:hAnsi="Times New Roman"/>
          <w:b w:val="0"/>
          <w:bCs w:val="0"/>
        </w:rPr>
        <w:t>性</w:t>
      </w:r>
    </w:p>
    <w:p w:rsidR="007C2ED2" w:rsidRPr="0055406C" w:rsidRDefault="007C2ED2" w:rsidP="005A60EF">
      <w:pPr>
        <w:pStyle w:val="11"/>
        <w:spacing w:before="156" w:after="156"/>
        <w:rPr>
          <w:rFonts w:cs="Times New Roman"/>
        </w:rPr>
      </w:pPr>
      <w:r w:rsidRPr="0055406C">
        <w:rPr>
          <w:rFonts w:cs="Times New Roman"/>
        </w:rPr>
        <w:t>……</w:t>
      </w:r>
    </w:p>
    <w:p w:rsidR="004F79E3" w:rsidRPr="0055406C" w:rsidRDefault="004F79E3" w:rsidP="004F79E3">
      <w:pPr>
        <w:pStyle w:val="11"/>
        <w:spacing w:before="156" w:after="156"/>
        <w:rPr>
          <w:rFonts w:cs="Times New Roman"/>
          <w:color w:val="000000"/>
          <w:lang w:bidi="en-US"/>
        </w:rPr>
      </w:pPr>
      <w:r w:rsidRPr="0055406C">
        <w:rPr>
          <w:rFonts w:cs="Times New Roman"/>
          <w:color w:val="000000"/>
          <w:lang w:bidi="en-US"/>
        </w:rPr>
        <w:lastRenderedPageBreak/>
        <w:t>如前所述，天海防务（</w:t>
      </w:r>
      <w:r w:rsidRPr="0055406C">
        <w:rPr>
          <w:rFonts w:cs="Times New Roman"/>
          <w:color w:val="000000"/>
          <w:lang w:bidi="en-US"/>
        </w:rPr>
        <w:t>300008.SZ</w:t>
      </w:r>
      <w:r w:rsidRPr="0055406C">
        <w:rPr>
          <w:rFonts w:cs="Times New Roman"/>
          <w:color w:val="000000"/>
          <w:lang w:bidi="en-US"/>
        </w:rPr>
        <w:t>）、豪尔赛</w:t>
      </w:r>
      <w:r w:rsidRPr="0055406C">
        <w:rPr>
          <w:rFonts w:cs="Times New Roman"/>
          <w:color w:val="000000"/>
          <w:lang w:bidi="en-US"/>
        </w:rPr>
        <w:t>(002963.SZ)</w:t>
      </w:r>
      <w:r w:rsidRPr="0055406C">
        <w:rPr>
          <w:rFonts w:cs="Times New Roman"/>
          <w:color w:val="000000"/>
          <w:lang w:bidi="en-US"/>
        </w:rPr>
        <w:t>、永福股份（</w:t>
      </w:r>
      <w:r w:rsidRPr="0055406C">
        <w:rPr>
          <w:rFonts w:cs="Times New Roman"/>
          <w:color w:val="000000"/>
          <w:lang w:bidi="en-US"/>
        </w:rPr>
        <w:t>300712.SZ</w:t>
      </w:r>
      <w:r w:rsidRPr="0055406C">
        <w:rPr>
          <w:rFonts w:cs="Times New Roman"/>
          <w:color w:val="000000"/>
          <w:lang w:bidi="en-US"/>
        </w:rPr>
        <w:t>）等</w:t>
      </w:r>
      <w:r w:rsidRPr="0055406C">
        <w:rPr>
          <w:rFonts w:cs="Times New Roman"/>
          <w:color w:val="000000"/>
          <w:lang w:bidi="en-US"/>
        </w:rPr>
        <w:t>A</w:t>
      </w:r>
      <w:r w:rsidRPr="0055406C">
        <w:rPr>
          <w:rFonts w:cs="Times New Roman"/>
          <w:color w:val="000000"/>
          <w:lang w:bidi="en-US"/>
        </w:rPr>
        <w:t>股上市公司，以及在审同行业设计企业交通中心、尤安设计，针对业务承接阶段预收账款的会计处理，与公司一致，即：在完成收取预收款项下一阶段工作后，一并将前期预收款项确认收入。</w:t>
      </w:r>
      <w:r w:rsidRPr="0055406C">
        <w:rPr>
          <w:rFonts w:cs="Times New Roman"/>
          <w:color w:val="000000"/>
          <w:lang w:bidi="en-US"/>
        </w:rPr>
        <w:t xml:space="preserve"> </w:t>
      </w:r>
    </w:p>
    <w:p w:rsidR="005A60EF" w:rsidRDefault="004F79E3" w:rsidP="004F79E3">
      <w:pPr>
        <w:pStyle w:val="11"/>
        <w:spacing w:before="156" w:after="156"/>
        <w:rPr>
          <w:rFonts w:cs="Times New Roman"/>
          <w:color w:val="000000"/>
          <w:lang w:bidi="en-US"/>
        </w:rPr>
      </w:pPr>
      <w:r w:rsidRPr="0055406C">
        <w:rPr>
          <w:rFonts w:cs="Times New Roman"/>
          <w:color w:val="000000"/>
          <w:lang w:bidi="en-US"/>
        </w:rPr>
        <w:t>与前述企业不同，在审企业奥雅设计，其对于合同未约定各阶段工作量的，将预收款项在后续各设计阶段分摊确认收入。针对公司报告期内各期前十大项目的预收款项，参照奥雅设计对预收款项的会计处理，将预收款项在后续各设计阶段分摊确认收入，即对前期的预收款项，按照合同约定的各设计阶段收款</w:t>
      </w:r>
      <w:proofErr w:type="gramStart"/>
      <w:r w:rsidRPr="0055406C">
        <w:rPr>
          <w:rFonts w:cs="Times New Roman"/>
          <w:color w:val="000000"/>
          <w:lang w:bidi="en-US"/>
        </w:rPr>
        <w:t>金额占除定金</w:t>
      </w:r>
      <w:proofErr w:type="gramEnd"/>
      <w:r w:rsidRPr="0055406C">
        <w:rPr>
          <w:rFonts w:cs="Times New Roman"/>
          <w:color w:val="000000"/>
          <w:lang w:bidi="en-US"/>
        </w:rPr>
        <w:t>阶段外合计收款金额的比例，在后续各设计阶段分摊确认收入，模拟测算对报告期内各期前十大项目的收入确认金额的具体影响情况如下：</w:t>
      </w:r>
    </w:p>
    <w:p w:rsidR="0055406C" w:rsidRPr="0055406C" w:rsidRDefault="0055406C" w:rsidP="0055406C">
      <w:pPr>
        <w:ind w:left="7139" w:firstLine="1"/>
        <w:rPr>
          <w:rFonts w:ascii="Times New Roman" w:eastAsia="宋体" w:hAnsi="Times New Roman" w:cs="Times New Roman"/>
          <w:bCs/>
          <w:color w:val="000000"/>
          <w:kern w:val="0"/>
          <w:szCs w:val="21"/>
          <w:lang w:eastAsia="en-US" w:bidi="en-US"/>
        </w:rPr>
      </w:pPr>
      <w:r w:rsidRPr="0055406C">
        <w:rPr>
          <w:rFonts w:ascii="Times New Roman" w:eastAsia="宋体" w:hAnsi="Times New Roman" w:cs="Times New Roman"/>
          <w:bCs/>
          <w:color w:val="000000"/>
          <w:kern w:val="0"/>
          <w:szCs w:val="21"/>
          <w:lang w:eastAsia="en-US" w:bidi="en-US"/>
        </w:rPr>
        <w:t>单位：万元</w:t>
      </w:r>
    </w:p>
    <w:tbl>
      <w:tblPr>
        <w:tblW w:w="4644" w:type="pct"/>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ayout w:type="fixed"/>
        <w:tblLook w:val="04A0" w:firstRow="1" w:lastRow="0" w:firstColumn="1" w:lastColumn="0" w:noHBand="0" w:noVBand="1"/>
      </w:tblPr>
      <w:tblGrid>
        <w:gridCol w:w="3214"/>
        <w:gridCol w:w="1113"/>
        <w:gridCol w:w="1113"/>
        <w:gridCol w:w="1113"/>
        <w:gridCol w:w="1357"/>
      </w:tblGrid>
      <w:tr w:rsidR="0055406C" w:rsidRPr="0055406C" w:rsidTr="00324E56">
        <w:trPr>
          <w:trHeight w:val="403"/>
          <w:jc w:val="center"/>
        </w:trPr>
        <w:tc>
          <w:tcPr>
            <w:tcW w:w="3215" w:type="dxa"/>
            <w:shd w:val="clear" w:color="auto" w:fill="auto"/>
            <w:noWrap/>
            <w:vAlign w:val="center"/>
          </w:tcPr>
          <w:p w:rsidR="0055406C" w:rsidRPr="0055406C" w:rsidRDefault="0055406C" w:rsidP="0055406C">
            <w:pPr>
              <w:jc w:val="center"/>
              <w:rPr>
                <w:rFonts w:ascii="Times New Roman" w:eastAsia="宋体" w:hAnsi="Times New Roman" w:cs="Times New Roman"/>
                <w:bCs/>
                <w:color w:val="000000"/>
                <w:kern w:val="0"/>
                <w:szCs w:val="21"/>
                <w:lang w:eastAsia="en-US" w:bidi="en-US"/>
              </w:rPr>
            </w:pPr>
            <w:r w:rsidRPr="0055406C">
              <w:rPr>
                <w:rFonts w:ascii="Times New Roman" w:eastAsia="宋体" w:hAnsi="Times New Roman" w:cs="Times New Roman"/>
                <w:bCs/>
                <w:color w:val="000000"/>
                <w:kern w:val="0"/>
                <w:szCs w:val="21"/>
                <w:lang w:bidi="en-US"/>
              </w:rPr>
              <w:t>确认方法</w:t>
            </w:r>
          </w:p>
        </w:tc>
        <w:tc>
          <w:tcPr>
            <w:tcW w:w="1114" w:type="dxa"/>
            <w:shd w:val="clear" w:color="auto" w:fill="auto"/>
            <w:noWrap/>
            <w:vAlign w:val="center"/>
          </w:tcPr>
          <w:p w:rsidR="0055406C" w:rsidRPr="0055406C" w:rsidRDefault="0055406C" w:rsidP="0055406C">
            <w:pPr>
              <w:jc w:val="center"/>
              <w:rPr>
                <w:rFonts w:ascii="Times New Roman" w:eastAsia="宋体" w:hAnsi="Times New Roman" w:cs="Times New Roman"/>
                <w:bCs/>
                <w:color w:val="000000"/>
                <w:kern w:val="0"/>
                <w:szCs w:val="21"/>
                <w:lang w:eastAsia="en-US" w:bidi="en-US"/>
              </w:rPr>
            </w:pPr>
            <w:r w:rsidRPr="0055406C">
              <w:rPr>
                <w:rFonts w:ascii="Times New Roman" w:eastAsia="宋体" w:hAnsi="Times New Roman" w:cs="Times New Roman"/>
                <w:bCs/>
                <w:color w:val="000000"/>
                <w:kern w:val="0"/>
                <w:szCs w:val="21"/>
                <w:lang w:bidi="en-US"/>
              </w:rPr>
              <w:t>2020</w:t>
            </w:r>
            <w:r w:rsidRPr="0055406C">
              <w:rPr>
                <w:rFonts w:ascii="Times New Roman" w:eastAsia="宋体" w:hAnsi="Times New Roman" w:cs="Times New Roman"/>
                <w:bCs/>
                <w:color w:val="000000"/>
                <w:kern w:val="0"/>
                <w:szCs w:val="21"/>
                <w:lang w:bidi="en-US"/>
              </w:rPr>
              <w:t>年</w:t>
            </w:r>
          </w:p>
        </w:tc>
        <w:tc>
          <w:tcPr>
            <w:tcW w:w="1114" w:type="dxa"/>
            <w:shd w:val="clear" w:color="auto" w:fill="auto"/>
            <w:noWrap/>
            <w:vAlign w:val="center"/>
          </w:tcPr>
          <w:p w:rsidR="0055406C" w:rsidRPr="0055406C" w:rsidRDefault="0055406C" w:rsidP="0055406C">
            <w:pPr>
              <w:jc w:val="center"/>
              <w:rPr>
                <w:rFonts w:ascii="Times New Roman" w:eastAsia="宋体" w:hAnsi="Times New Roman" w:cs="Times New Roman"/>
                <w:bCs/>
                <w:color w:val="000000"/>
                <w:kern w:val="0"/>
                <w:szCs w:val="21"/>
                <w:lang w:eastAsia="en-US" w:bidi="en-US"/>
              </w:rPr>
            </w:pPr>
            <w:r w:rsidRPr="0055406C">
              <w:rPr>
                <w:rFonts w:ascii="Times New Roman" w:eastAsia="宋体" w:hAnsi="Times New Roman" w:cs="Times New Roman"/>
                <w:bCs/>
                <w:color w:val="000000"/>
                <w:kern w:val="0"/>
                <w:szCs w:val="21"/>
                <w:lang w:bidi="en-US"/>
              </w:rPr>
              <w:t>2019</w:t>
            </w:r>
            <w:r w:rsidRPr="0055406C">
              <w:rPr>
                <w:rFonts w:ascii="Times New Roman" w:eastAsia="宋体" w:hAnsi="Times New Roman" w:cs="Times New Roman"/>
                <w:bCs/>
                <w:color w:val="000000"/>
                <w:kern w:val="0"/>
                <w:szCs w:val="21"/>
                <w:lang w:bidi="en-US"/>
              </w:rPr>
              <w:t>年</w:t>
            </w:r>
          </w:p>
        </w:tc>
        <w:tc>
          <w:tcPr>
            <w:tcW w:w="1114" w:type="dxa"/>
            <w:shd w:val="clear" w:color="auto" w:fill="auto"/>
            <w:vAlign w:val="center"/>
          </w:tcPr>
          <w:p w:rsidR="0055406C" w:rsidRPr="0055406C" w:rsidRDefault="0055406C" w:rsidP="0055406C">
            <w:pPr>
              <w:jc w:val="center"/>
              <w:rPr>
                <w:rFonts w:ascii="Times New Roman" w:eastAsia="宋体" w:hAnsi="Times New Roman" w:cs="Times New Roman"/>
                <w:bCs/>
                <w:color w:val="000000"/>
                <w:kern w:val="0"/>
                <w:szCs w:val="21"/>
                <w:lang w:eastAsia="en-US" w:bidi="en-US"/>
              </w:rPr>
            </w:pPr>
            <w:r w:rsidRPr="0055406C">
              <w:rPr>
                <w:rFonts w:ascii="Times New Roman" w:eastAsia="宋体" w:hAnsi="Times New Roman" w:cs="Times New Roman"/>
                <w:bCs/>
                <w:color w:val="000000"/>
                <w:kern w:val="0"/>
                <w:szCs w:val="21"/>
                <w:lang w:bidi="en-US"/>
              </w:rPr>
              <w:t>2018</w:t>
            </w:r>
            <w:r w:rsidRPr="0055406C">
              <w:rPr>
                <w:rFonts w:ascii="Times New Roman" w:eastAsia="宋体" w:hAnsi="Times New Roman" w:cs="Times New Roman"/>
                <w:bCs/>
                <w:color w:val="000000"/>
                <w:kern w:val="0"/>
                <w:szCs w:val="21"/>
                <w:lang w:bidi="en-US"/>
              </w:rPr>
              <w:t>年</w:t>
            </w:r>
          </w:p>
        </w:tc>
        <w:tc>
          <w:tcPr>
            <w:tcW w:w="1358" w:type="dxa"/>
            <w:shd w:val="clear" w:color="auto" w:fill="auto"/>
            <w:vAlign w:val="center"/>
          </w:tcPr>
          <w:p w:rsidR="0055406C" w:rsidRPr="0055406C" w:rsidRDefault="0055406C" w:rsidP="0055406C">
            <w:pPr>
              <w:jc w:val="center"/>
              <w:rPr>
                <w:rFonts w:ascii="Times New Roman" w:eastAsia="宋体" w:hAnsi="Times New Roman" w:cs="Times New Roman"/>
                <w:bCs/>
                <w:color w:val="000000"/>
                <w:kern w:val="0"/>
                <w:szCs w:val="21"/>
                <w:lang w:bidi="en-US"/>
              </w:rPr>
            </w:pPr>
            <w:r w:rsidRPr="0055406C">
              <w:rPr>
                <w:rFonts w:ascii="Times New Roman" w:eastAsia="宋体" w:hAnsi="Times New Roman" w:cs="Times New Roman"/>
                <w:bCs/>
                <w:color w:val="000000"/>
                <w:kern w:val="0"/>
                <w:szCs w:val="21"/>
                <w:lang w:bidi="en-US"/>
              </w:rPr>
              <w:t>合计</w:t>
            </w:r>
          </w:p>
        </w:tc>
      </w:tr>
      <w:tr w:rsidR="0055406C" w:rsidRPr="0055406C" w:rsidTr="00324E56">
        <w:trPr>
          <w:trHeight w:val="403"/>
          <w:jc w:val="center"/>
        </w:trPr>
        <w:tc>
          <w:tcPr>
            <w:tcW w:w="3215" w:type="dxa"/>
            <w:shd w:val="clear" w:color="auto" w:fill="auto"/>
            <w:noWrap/>
            <w:vAlign w:val="center"/>
          </w:tcPr>
          <w:p w:rsidR="0055406C" w:rsidRPr="0055406C" w:rsidRDefault="0055406C" w:rsidP="0055406C">
            <w:pPr>
              <w:jc w:val="left"/>
              <w:rPr>
                <w:rFonts w:ascii="Times New Roman" w:eastAsia="宋体" w:hAnsi="Times New Roman" w:cs="Times New Roman"/>
                <w:bCs/>
                <w:color w:val="000000"/>
                <w:kern w:val="0"/>
                <w:szCs w:val="21"/>
                <w:lang w:bidi="en-US"/>
              </w:rPr>
            </w:pPr>
            <w:r w:rsidRPr="0055406C">
              <w:rPr>
                <w:rFonts w:ascii="Times New Roman" w:eastAsia="宋体" w:hAnsi="Times New Roman" w:cs="Times New Roman"/>
                <w:bCs/>
                <w:color w:val="000000"/>
                <w:kern w:val="0"/>
                <w:szCs w:val="21"/>
                <w:lang w:bidi="en-US"/>
              </w:rPr>
              <w:t>预收款项在下一阶段工作完成后一并确认收入（</w:t>
            </w:r>
            <w:r w:rsidRPr="0055406C">
              <w:rPr>
                <w:rFonts w:ascii="Times New Roman" w:eastAsia="宋体" w:hAnsi="Times New Roman" w:cs="Times New Roman"/>
                <w:bCs/>
                <w:color w:val="000000"/>
                <w:kern w:val="0"/>
                <w:szCs w:val="21"/>
                <w:lang w:bidi="en-US"/>
              </w:rPr>
              <w:t>A</w:t>
            </w:r>
            <w:r w:rsidRPr="0055406C">
              <w:rPr>
                <w:rFonts w:ascii="Times New Roman" w:eastAsia="宋体" w:hAnsi="Times New Roman" w:cs="Times New Roman"/>
                <w:bCs/>
                <w:color w:val="000000"/>
                <w:kern w:val="0"/>
                <w:szCs w:val="21"/>
                <w:lang w:bidi="en-US"/>
              </w:rPr>
              <w:t>）</w:t>
            </w:r>
          </w:p>
        </w:tc>
        <w:tc>
          <w:tcPr>
            <w:tcW w:w="1114" w:type="dxa"/>
            <w:shd w:val="clear" w:color="auto" w:fill="auto"/>
            <w:noWrap/>
            <w:vAlign w:val="center"/>
          </w:tcPr>
          <w:p w:rsidR="0055406C" w:rsidRPr="0055406C" w:rsidRDefault="0055406C" w:rsidP="0055406C">
            <w:pPr>
              <w:jc w:val="right"/>
              <w:rPr>
                <w:rFonts w:ascii="楷体" w:eastAsia="楷体" w:hAnsi="楷体" w:cs="Times New Roman"/>
                <w:b/>
                <w:bCs/>
                <w:color w:val="000000"/>
                <w:kern w:val="0"/>
                <w:szCs w:val="21"/>
                <w:lang w:bidi="en-US"/>
              </w:rPr>
            </w:pPr>
            <w:r w:rsidRPr="0055406C">
              <w:rPr>
                <w:rFonts w:ascii="楷体" w:eastAsia="楷体" w:hAnsi="楷体" w:cs="Times New Roman" w:hint="eastAsia"/>
                <w:b/>
                <w:bCs/>
                <w:color w:val="000000"/>
                <w:szCs w:val="21"/>
              </w:rPr>
              <w:t>6,114.71</w:t>
            </w:r>
          </w:p>
        </w:tc>
        <w:tc>
          <w:tcPr>
            <w:tcW w:w="1114" w:type="dxa"/>
            <w:shd w:val="clear" w:color="auto" w:fill="auto"/>
            <w:noWrap/>
            <w:vAlign w:val="center"/>
          </w:tcPr>
          <w:p w:rsidR="0055406C" w:rsidRPr="0055406C" w:rsidRDefault="0055406C" w:rsidP="0055406C">
            <w:pPr>
              <w:jc w:val="right"/>
              <w:rPr>
                <w:rFonts w:ascii="楷体" w:eastAsia="楷体" w:hAnsi="楷体" w:cs="Times New Roman"/>
                <w:b/>
                <w:bCs/>
                <w:color w:val="000000"/>
                <w:kern w:val="0"/>
                <w:szCs w:val="21"/>
                <w:lang w:bidi="en-US"/>
              </w:rPr>
            </w:pPr>
            <w:r w:rsidRPr="0055406C">
              <w:rPr>
                <w:rFonts w:ascii="楷体" w:eastAsia="楷体" w:hAnsi="楷体" w:cs="Times New Roman" w:hint="eastAsia"/>
                <w:b/>
                <w:bCs/>
                <w:color w:val="000000"/>
                <w:szCs w:val="21"/>
              </w:rPr>
              <w:t>5,785.47</w:t>
            </w:r>
          </w:p>
        </w:tc>
        <w:tc>
          <w:tcPr>
            <w:tcW w:w="1114" w:type="dxa"/>
            <w:shd w:val="clear" w:color="auto" w:fill="auto"/>
            <w:vAlign w:val="center"/>
          </w:tcPr>
          <w:p w:rsidR="0055406C" w:rsidRPr="0055406C" w:rsidRDefault="0055406C" w:rsidP="0055406C">
            <w:pPr>
              <w:jc w:val="right"/>
              <w:rPr>
                <w:rFonts w:ascii="Times New Roman" w:eastAsia="宋体" w:hAnsi="Times New Roman" w:cs="Times New Roman"/>
                <w:bCs/>
                <w:color w:val="000000"/>
                <w:kern w:val="0"/>
                <w:szCs w:val="21"/>
                <w:lang w:bidi="en-US"/>
              </w:rPr>
            </w:pPr>
            <w:r w:rsidRPr="0055406C">
              <w:rPr>
                <w:rFonts w:ascii="Times New Roman" w:eastAsia="宋体" w:hAnsi="Times New Roman" w:cs="Times New Roman"/>
                <w:bCs/>
                <w:color w:val="000000"/>
                <w:kern w:val="0"/>
                <w:szCs w:val="21"/>
                <w:lang w:bidi="en-US"/>
              </w:rPr>
              <w:t>6,722.08</w:t>
            </w:r>
          </w:p>
        </w:tc>
        <w:tc>
          <w:tcPr>
            <w:tcW w:w="1358" w:type="dxa"/>
            <w:shd w:val="clear" w:color="auto" w:fill="auto"/>
            <w:vAlign w:val="center"/>
          </w:tcPr>
          <w:p w:rsidR="0055406C" w:rsidRPr="0055406C" w:rsidRDefault="0055406C" w:rsidP="0055406C">
            <w:pPr>
              <w:jc w:val="right"/>
              <w:rPr>
                <w:rFonts w:ascii="楷体" w:eastAsia="楷体" w:hAnsi="楷体" w:cs="Times New Roman"/>
                <w:b/>
                <w:bCs/>
                <w:color w:val="000000"/>
                <w:kern w:val="0"/>
                <w:szCs w:val="21"/>
                <w:lang w:bidi="en-US"/>
              </w:rPr>
            </w:pPr>
            <w:r w:rsidRPr="0055406C">
              <w:rPr>
                <w:rFonts w:ascii="楷体" w:eastAsia="楷体" w:hAnsi="楷体" w:cs="Times New Roman" w:hint="eastAsia"/>
                <w:b/>
                <w:bCs/>
                <w:color w:val="000000"/>
                <w:szCs w:val="21"/>
              </w:rPr>
              <w:t>18,622.25</w:t>
            </w:r>
          </w:p>
        </w:tc>
      </w:tr>
      <w:tr w:rsidR="0055406C" w:rsidRPr="0055406C" w:rsidTr="00324E56">
        <w:trPr>
          <w:trHeight w:val="403"/>
          <w:jc w:val="center"/>
        </w:trPr>
        <w:tc>
          <w:tcPr>
            <w:tcW w:w="3215" w:type="dxa"/>
            <w:shd w:val="clear" w:color="auto" w:fill="auto"/>
            <w:noWrap/>
            <w:vAlign w:val="center"/>
          </w:tcPr>
          <w:p w:rsidR="0055406C" w:rsidRPr="0055406C" w:rsidRDefault="0055406C" w:rsidP="0055406C">
            <w:pPr>
              <w:jc w:val="left"/>
              <w:rPr>
                <w:rFonts w:ascii="Times New Roman" w:eastAsia="宋体" w:hAnsi="Times New Roman" w:cs="Times New Roman"/>
                <w:bCs/>
                <w:color w:val="000000"/>
                <w:kern w:val="0"/>
                <w:szCs w:val="21"/>
                <w:lang w:bidi="en-US"/>
              </w:rPr>
            </w:pPr>
            <w:r w:rsidRPr="0055406C">
              <w:rPr>
                <w:rFonts w:ascii="Times New Roman" w:eastAsia="宋体" w:hAnsi="Times New Roman" w:cs="Times New Roman"/>
                <w:bCs/>
                <w:color w:val="000000"/>
                <w:kern w:val="0"/>
                <w:szCs w:val="21"/>
                <w:lang w:bidi="en-US"/>
              </w:rPr>
              <w:t>预收款项在后续各设计阶段分摊确认收入（</w:t>
            </w:r>
            <w:r w:rsidRPr="0055406C">
              <w:rPr>
                <w:rFonts w:ascii="Times New Roman" w:eastAsia="宋体" w:hAnsi="Times New Roman" w:cs="Times New Roman"/>
                <w:bCs/>
                <w:color w:val="000000"/>
                <w:kern w:val="0"/>
                <w:szCs w:val="21"/>
                <w:lang w:bidi="en-US"/>
              </w:rPr>
              <w:t>B</w:t>
            </w:r>
            <w:r w:rsidRPr="0055406C">
              <w:rPr>
                <w:rFonts w:ascii="Times New Roman" w:eastAsia="宋体" w:hAnsi="Times New Roman" w:cs="Times New Roman"/>
                <w:bCs/>
                <w:color w:val="000000"/>
                <w:kern w:val="0"/>
                <w:szCs w:val="21"/>
                <w:lang w:bidi="en-US"/>
              </w:rPr>
              <w:t>）</w:t>
            </w:r>
          </w:p>
        </w:tc>
        <w:tc>
          <w:tcPr>
            <w:tcW w:w="1114" w:type="dxa"/>
            <w:shd w:val="clear" w:color="auto" w:fill="auto"/>
            <w:noWrap/>
            <w:vAlign w:val="center"/>
          </w:tcPr>
          <w:p w:rsidR="0055406C" w:rsidRPr="0055406C" w:rsidRDefault="0055406C" w:rsidP="0055406C">
            <w:pPr>
              <w:jc w:val="right"/>
              <w:rPr>
                <w:rFonts w:ascii="楷体" w:eastAsia="楷体" w:hAnsi="楷体" w:cs="Times New Roman"/>
                <w:b/>
                <w:bCs/>
                <w:color w:val="000000"/>
                <w:kern w:val="0"/>
                <w:szCs w:val="21"/>
                <w:lang w:bidi="en-US"/>
              </w:rPr>
            </w:pPr>
            <w:r w:rsidRPr="0055406C">
              <w:rPr>
                <w:rFonts w:ascii="楷体" w:eastAsia="楷体" w:hAnsi="楷体" w:cs="Times New Roman" w:hint="eastAsia"/>
                <w:b/>
                <w:bCs/>
                <w:color w:val="000000"/>
                <w:szCs w:val="21"/>
              </w:rPr>
              <w:t>6,149.19</w:t>
            </w:r>
          </w:p>
        </w:tc>
        <w:tc>
          <w:tcPr>
            <w:tcW w:w="1114" w:type="dxa"/>
            <w:shd w:val="clear" w:color="auto" w:fill="auto"/>
            <w:noWrap/>
            <w:vAlign w:val="center"/>
          </w:tcPr>
          <w:p w:rsidR="0055406C" w:rsidRPr="0055406C" w:rsidRDefault="0055406C" w:rsidP="0055406C">
            <w:pPr>
              <w:jc w:val="right"/>
              <w:rPr>
                <w:rFonts w:ascii="楷体" w:eastAsia="楷体" w:hAnsi="楷体" w:cs="Times New Roman"/>
                <w:b/>
                <w:bCs/>
                <w:color w:val="000000"/>
                <w:kern w:val="0"/>
                <w:szCs w:val="21"/>
                <w:lang w:bidi="en-US"/>
              </w:rPr>
            </w:pPr>
            <w:r w:rsidRPr="0055406C">
              <w:rPr>
                <w:rFonts w:ascii="楷体" w:eastAsia="楷体" w:hAnsi="楷体" w:cs="Times New Roman" w:hint="eastAsia"/>
                <w:b/>
                <w:bCs/>
                <w:color w:val="000000"/>
                <w:szCs w:val="21"/>
              </w:rPr>
              <w:t>5,599.25</w:t>
            </w:r>
          </w:p>
        </w:tc>
        <w:tc>
          <w:tcPr>
            <w:tcW w:w="1114" w:type="dxa"/>
            <w:shd w:val="clear" w:color="auto" w:fill="auto"/>
            <w:vAlign w:val="center"/>
          </w:tcPr>
          <w:p w:rsidR="0055406C" w:rsidRPr="0055406C" w:rsidRDefault="0055406C" w:rsidP="0055406C">
            <w:pPr>
              <w:jc w:val="right"/>
              <w:rPr>
                <w:rFonts w:ascii="Times New Roman" w:eastAsia="宋体" w:hAnsi="Times New Roman" w:cs="Times New Roman"/>
                <w:bCs/>
                <w:color w:val="000000"/>
                <w:kern w:val="0"/>
                <w:szCs w:val="21"/>
                <w:lang w:bidi="en-US"/>
              </w:rPr>
            </w:pPr>
            <w:r w:rsidRPr="0055406C">
              <w:rPr>
                <w:rFonts w:ascii="Times New Roman" w:eastAsia="宋体" w:hAnsi="Times New Roman" w:cs="Times New Roman"/>
                <w:bCs/>
                <w:color w:val="000000"/>
                <w:kern w:val="0"/>
                <w:szCs w:val="21"/>
                <w:lang w:bidi="en-US"/>
              </w:rPr>
              <w:t>6,872.22</w:t>
            </w:r>
          </w:p>
        </w:tc>
        <w:tc>
          <w:tcPr>
            <w:tcW w:w="1358" w:type="dxa"/>
            <w:shd w:val="clear" w:color="auto" w:fill="auto"/>
            <w:vAlign w:val="center"/>
          </w:tcPr>
          <w:p w:rsidR="0055406C" w:rsidRPr="0055406C" w:rsidRDefault="0055406C" w:rsidP="0055406C">
            <w:pPr>
              <w:jc w:val="right"/>
              <w:rPr>
                <w:rFonts w:ascii="楷体" w:eastAsia="楷体" w:hAnsi="楷体" w:cs="Times New Roman"/>
                <w:b/>
                <w:bCs/>
                <w:color w:val="000000"/>
                <w:kern w:val="0"/>
                <w:szCs w:val="21"/>
                <w:lang w:bidi="en-US"/>
              </w:rPr>
            </w:pPr>
            <w:r w:rsidRPr="0055406C">
              <w:rPr>
                <w:rFonts w:ascii="楷体" w:eastAsia="楷体" w:hAnsi="楷体" w:cs="Times New Roman" w:hint="eastAsia"/>
                <w:b/>
                <w:bCs/>
                <w:color w:val="000000"/>
                <w:szCs w:val="21"/>
              </w:rPr>
              <w:t>18,620.67</w:t>
            </w:r>
          </w:p>
        </w:tc>
      </w:tr>
      <w:tr w:rsidR="0055406C" w:rsidRPr="0055406C" w:rsidTr="00324E56">
        <w:trPr>
          <w:trHeight w:val="403"/>
          <w:jc w:val="center"/>
        </w:trPr>
        <w:tc>
          <w:tcPr>
            <w:tcW w:w="3215" w:type="dxa"/>
            <w:shd w:val="clear" w:color="auto" w:fill="auto"/>
            <w:noWrap/>
            <w:vAlign w:val="center"/>
          </w:tcPr>
          <w:p w:rsidR="0055406C" w:rsidRPr="0055406C" w:rsidRDefault="0055406C" w:rsidP="0055406C">
            <w:pPr>
              <w:jc w:val="center"/>
              <w:rPr>
                <w:rFonts w:ascii="Times New Roman" w:eastAsia="宋体" w:hAnsi="Times New Roman" w:cs="Times New Roman"/>
                <w:bCs/>
                <w:color w:val="000000"/>
                <w:kern w:val="0"/>
                <w:szCs w:val="21"/>
                <w:lang w:eastAsia="en-US" w:bidi="en-US"/>
              </w:rPr>
            </w:pPr>
            <w:r w:rsidRPr="0055406C">
              <w:rPr>
                <w:rFonts w:ascii="Times New Roman" w:eastAsia="宋体" w:hAnsi="Times New Roman" w:cs="Times New Roman"/>
                <w:bCs/>
                <w:color w:val="000000"/>
                <w:kern w:val="0"/>
                <w:szCs w:val="21"/>
                <w:lang w:bidi="en-US"/>
              </w:rPr>
              <w:t>差异（</w:t>
            </w:r>
            <w:r w:rsidRPr="0055406C">
              <w:rPr>
                <w:rFonts w:ascii="Times New Roman" w:eastAsia="宋体" w:hAnsi="Times New Roman" w:cs="Times New Roman"/>
                <w:bCs/>
                <w:color w:val="000000"/>
                <w:kern w:val="0"/>
                <w:szCs w:val="21"/>
                <w:lang w:bidi="en-US"/>
              </w:rPr>
              <w:t>A-B</w:t>
            </w:r>
            <w:r w:rsidRPr="0055406C">
              <w:rPr>
                <w:rFonts w:ascii="Times New Roman" w:eastAsia="宋体" w:hAnsi="Times New Roman" w:cs="Times New Roman"/>
                <w:bCs/>
                <w:color w:val="000000"/>
                <w:kern w:val="0"/>
                <w:szCs w:val="21"/>
                <w:lang w:bidi="en-US"/>
              </w:rPr>
              <w:t>）</w:t>
            </w:r>
          </w:p>
        </w:tc>
        <w:tc>
          <w:tcPr>
            <w:tcW w:w="1114" w:type="dxa"/>
            <w:shd w:val="clear" w:color="auto" w:fill="auto"/>
            <w:noWrap/>
            <w:vAlign w:val="center"/>
          </w:tcPr>
          <w:p w:rsidR="0055406C" w:rsidRPr="0055406C" w:rsidRDefault="0055406C" w:rsidP="0055406C">
            <w:pPr>
              <w:jc w:val="right"/>
              <w:rPr>
                <w:rFonts w:ascii="楷体" w:eastAsia="楷体" w:hAnsi="楷体" w:cs="Times New Roman"/>
                <w:b/>
                <w:bCs/>
                <w:color w:val="000000"/>
                <w:kern w:val="0"/>
                <w:szCs w:val="21"/>
                <w:lang w:eastAsia="en-US" w:bidi="en-US"/>
              </w:rPr>
            </w:pPr>
            <w:r w:rsidRPr="0055406C">
              <w:rPr>
                <w:rFonts w:ascii="楷体" w:eastAsia="楷体" w:hAnsi="楷体" w:cs="Times New Roman" w:hint="eastAsia"/>
                <w:b/>
                <w:bCs/>
                <w:color w:val="000000"/>
                <w:szCs w:val="21"/>
              </w:rPr>
              <w:t xml:space="preserve">-34.49 </w:t>
            </w:r>
          </w:p>
        </w:tc>
        <w:tc>
          <w:tcPr>
            <w:tcW w:w="1114" w:type="dxa"/>
            <w:shd w:val="clear" w:color="auto" w:fill="auto"/>
            <w:noWrap/>
            <w:vAlign w:val="center"/>
          </w:tcPr>
          <w:p w:rsidR="0055406C" w:rsidRPr="0055406C" w:rsidRDefault="0055406C" w:rsidP="0055406C">
            <w:pPr>
              <w:jc w:val="right"/>
              <w:rPr>
                <w:rFonts w:ascii="楷体" w:eastAsia="楷体" w:hAnsi="楷体" w:cs="Times New Roman"/>
                <w:b/>
                <w:bCs/>
                <w:color w:val="000000"/>
                <w:kern w:val="0"/>
                <w:szCs w:val="21"/>
                <w:lang w:eastAsia="en-US" w:bidi="en-US"/>
              </w:rPr>
            </w:pPr>
            <w:r w:rsidRPr="0055406C">
              <w:rPr>
                <w:rFonts w:ascii="楷体" w:eastAsia="楷体" w:hAnsi="楷体" w:cs="Times New Roman" w:hint="eastAsia"/>
                <w:b/>
                <w:bCs/>
                <w:color w:val="000000"/>
                <w:szCs w:val="21"/>
              </w:rPr>
              <w:t xml:space="preserve">186.22 </w:t>
            </w:r>
          </w:p>
        </w:tc>
        <w:tc>
          <w:tcPr>
            <w:tcW w:w="1114" w:type="dxa"/>
            <w:shd w:val="clear" w:color="auto" w:fill="auto"/>
            <w:vAlign w:val="center"/>
          </w:tcPr>
          <w:p w:rsidR="0055406C" w:rsidRPr="0055406C" w:rsidRDefault="0055406C" w:rsidP="0055406C">
            <w:pPr>
              <w:jc w:val="right"/>
              <w:rPr>
                <w:rFonts w:ascii="Times New Roman" w:eastAsia="宋体" w:hAnsi="Times New Roman" w:cs="Times New Roman"/>
                <w:bCs/>
                <w:color w:val="000000"/>
                <w:kern w:val="0"/>
                <w:szCs w:val="21"/>
                <w:lang w:eastAsia="en-US" w:bidi="en-US"/>
              </w:rPr>
            </w:pPr>
            <w:r w:rsidRPr="0055406C">
              <w:rPr>
                <w:rFonts w:ascii="Times New Roman" w:eastAsia="宋体" w:hAnsi="Times New Roman" w:cs="Times New Roman"/>
                <w:bCs/>
                <w:color w:val="000000"/>
                <w:kern w:val="0"/>
                <w:szCs w:val="21"/>
                <w:lang w:eastAsia="en-US" w:bidi="en-US"/>
              </w:rPr>
              <w:t>-150.15</w:t>
            </w:r>
          </w:p>
        </w:tc>
        <w:tc>
          <w:tcPr>
            <w:tcW w:w="1358" w:type="dxa"/>
            <w:shd w:val="clear" w:color="auto" w:fill="auto"/>
            <w:vAlign w:val="center"/>
          </w:tcPr>
          <w:p w:rsidR="0055406C" w:rsidRPr="0055406C" w:rsidRDefault="0055406C" w:rsidP="0055406C">
            <w:pPr>
              <w:jc w:val="right"/>
              <w:rPr>
                <w:rFonts w:ascii="楷体" w:eastAsia="楷体" w:hAnsi="楷体" w:cs="Times New Roman"/>
                <w:b/>
                <w:bCs/>
                <w:color w:val="000000"/>
                <w:kern w:val="0"/>
                <w:szCs w:val="21"/>
                <w:lang w:bidi="en-US"/>
              </w:rPr>
            </w:pPr>
            <w:r w:rsidRPr="0055406C">
              <w:rPr>
                <w:rFonts w:ascii="楷体" w:eastAsia="楷体" w:hAnsi="楷体" w:cs="Times New Roman" w:hint="eastAsia"/>
                <w:b/>
                <w:bCs/>
                <w:color w:val="000000"/>
                <w:szCs w:val="21"/>
              </w:rPr>
              <w:t xml:space="preserve">1.59 </w:t>
            </w:r>
          </w:p>
        </w:tc>
      </w:tr>
      <w:tr w:rsidR="0055406C" w:rsidRPr="0055406C" w:rsidTr="00324E56">
        <w:trPr>
          <w:trHeight w:val="403"/>
          <w:jc w:val="center"/>
        </w:trPr>
        <w:tc>
          <w:tcPr>
            <w:tcW w:w="3215" w:type="dxa"/>
            <w:shd w:val="clear" w:color="auto" w:fill="auto"/>
            <w:noWrap/>
            <w:vAlign w:val="center"/>
          </w:tcPr>
          <w:p w:rsidR="0055406C" w:rsidRPr="0055406C" w:rsidRDefault="0055406C" w:rsidP="0055406C">
            <w:pPr>
              <w:jc w:val="center"/>
              <w:rPr>
                <w:rFonts w:ascii="Times New Roman" w:eastAsia="宋体" w:hAnsi="Times New Roman" w:cs="Times New Roman"/>
                <w:bCs/>
                <w:color w:val="000000"/>
                <w:kern w:val="0"/>
                <w:szCs w:val="21"/>
                <w:lang w:eastAsia="en-US" w:bidi="en-US"/>
              </w:rPr>
            </w:pPr>
            <w:r w:rsidRPr="0055406C">
              <w:rPr>
                <w:rFonts w:ascii="Times New Roman" w:eastAsia="宋体" w:hAnsi="Times New Roman" w:cs="Times New Roman"/>
                <w:bCs/>
                <w:color w:val="000000"/>
                <w:kern w:val="0"/>
                <w:szCs w:val="21"/>
                <w:lang w:bidi="en-US"/>
              </w:rPr>
              <w:t>差异率（</w:t>
            </w:r>
            <w:r w:rsidRPr="0055406C">
              <w:rPr>
                <w:rFonts w:ascii="Times New Roman" w:eastAsia="宋体" w:hAnsi="Times New Roman" w:cs="Times New Roman"/>
                <w:bCs/>
                <w:color w:val="000000"/>
                <w:kern w:val="0"/>
                <w:szCs w:val="21"/>
                <w:lang w:bidi="en-US"/>
              </w:rPr>
              <w:t>A-B</w:t>
            </w:r>
            <w:r w:rsidRPr="0055406C">
              <w:rPr>
                <w:rFonts w:ascii="Times New Roman" w:eastAsia="宋体" w:hAnsi="Times New Roman" w:cs="Times New Roman"/>
                <w:bCs/>
                <w:color w:val="000000"/>
                <w:kern w:val="0"/>
                <w:szCs w:val="21"/>
                <w:lang w:bidi="en-US"/>
              </w:rPr>
              <w:t>）</w:t>
            </w:r>
            <w:r w:rsidRPr="0055406C">
              <w:rPr>
                <w:rFonts w:ascii="Times New Roman" w:eastAsia="宋体" w:hAnsi="Times New Roman" w:cs="Times New Roman"/>
                <w:bCs/>
                <w:color w:val="000000"/>
                <w:kern w:val="0"/>
                <w:szCs w:val="21"/>
                <w:lang w:bidi="en-US"/>
              </w:rPr>
              <w:t>/A</w:t>
            </w:r>
          </w:p>
        </w:tc>
        <w:tc>
          <w:tcPr>
            <w:tcW w:w="1114" w:type="dxa"/>
            <w:shd w:val="clear" w:color="auto" w:fill="auto"/>
            <w:noWrap/>
            <w:vAlign w:val="center"/>
          </w:tcPr>
          <w:p w:rsidR="0055406C" w:rsidRPr="0055406C" w:rsidRDefault="0055406C" w:rsidP="0055406C">
            <w:pPr>
              <w:jc w:val="right"/>
              <w:rPr>
                <w:rFonts w:ascii="楷体" w:eastAsia="楷体" w:hAnsi="楷体" w:cs="Times New Roman"/>
                <w:b/>
                <w:bCs/>
                <w:color w:val="000000"/>
                <w:kern w:val="0"/>
                <w:szCs w:val="21"/>
                <w:lang w:eastAsia="en-US" w:bidi="en-US"/>
              </w:rPr>
            </w:pPr>
            <w:r w:rsidRPr="0055406C">
              <w:rPr>
                <w:rFonts w:ascii="楷体" w:eastAsia="楷体" w:hAnsi="楷体" w:cs="Times New Roman" w:hint="eastAsia"/>
                <w:b/>
                <w:bCs/>
                <w:color w:val="000000"/>
                <w:szCs w:val="21"/>
              </w:rPr>
              <w:t>-0.56%</w:t>
            </w:r>
          </w:p>
        </w:tc>
        <w:tc>
          <w:tcPr>
            <w:tcW w:w="1114" w:type="dxa"/>
            <w:shd w:val="clear" w:color="auto" w:fill="auto"/>
            <w:noWrap/>
            <w:vAlign w:val="center"/>
          </w:tcPr>
          <w:p w:rsidR="0055406C" w:rsidRPr="0055406C" w:rsidRDefault="0055406C" w:rsidP="0055406C">
            <w:pPr>
              <w:jc w:val="right"/>
              <w:rPr>
                <w:rFonts w:ascii="楷体" w:eastAsia="楷体" w:hAnsi="楷体" w:cs="Times New Roman"/>
                <w:b/>
                <w:bCs/>
                <w:color w:val="000000"/>
                <w:kern w:val="0"/>
                <w:szCs w:val="21"/>
                <w:lang w:eastAsia="en-US" w:bidi="en-US"/>
              </w:rPr>
            </w:pPr>
            <w:r w:rsidRPr="0055406C">
              <w:rPr>
                <w:rFonts w:ascii="楷体" w:eastAsia="楷体" w:hAnsi="楷体" w:cs="Times New Roman" w:hint="eastAsia"/>
                <w:b/>
                <w:bCs/>
                <w:color w:val="000000"/>
                <w:szCs w:val="21"/>
              </w:rPr>
              <w:t>3.22%</w:t>
            </w:r>
          </w:p>
        </w:tc>
        <w:tc>
          <w:tcPr>
            <w:tcW w:w="1114" w:type="dxa"/>
            <w:shd w:val="clear" w:color="auto" w:fill="auto"/>
            <w:vAlign w:val="center"/>
          </w:tcPr>
          <w:p w:rsidR="0055406C" w:rsidRPr="0055406C" w:rsidRDefault="0055406C" w:rsidP="0055406C">
            <w:pPr>
              <w:jc w:val="right"/>
              <w:rPr>
                <w:rFonts w:ascii="Times New Roman" w:eastAsia="宋体" w:hAnsi="Times New Roman" w:cs="Times New Roman"/>
                <w:bCs/>
                <w:color w:val="000000"/>
                <w:kern w:val="0"/>
                <w:szCs w:val="21"/>
                <w:lang w:eastAsia="en-US" w:bidi="en-US"/>
              </w:rPr>
            </w:pPr>
            <w:r w:rsidRPr="0055406C">
              <w:rPr>
                <w:rFonts w:ascii="Times New Roman" w:eastAsia="宋体" w:hAnsi="Times New Roman" w:cs="Times New Roman"/>
                <w:bCs/>
                <w:color w:val="000000"/>
                <w:kern w:val="0"/>
                <w:szCs w:val="21"/>
                <w:lang w:eastAsia="en-US" w:bidi="en-US"/>
              </w:rPr>
              <w:t>-2.23%</w:t>
            </w:r>
          </w:p>
        </w:tc>
        <w:tc>
          <w:tcPr>
            <w:tcW w:w="1358" w:type="dxa"/>
            <w:shd w:val="clear" w:color="auto" w:fill="auto"/>
            <w:vAlign w:val="center"/>
          </w:tcPr>
          <w:p w:rsidR="0055406C" w:rsidRPr="0055406C" w:rsidRDefault="0055406C" w:rsidP="0055406C">
            <w:pPr>
              <w:jc w:val="right"/>
              <w:rPr>
                <w:rFonts w:ascii="楷体" w:eastAsia="楷体" w:hAnsi="楷体" w:cs="Times New Roman"/>
                <w:b/>
                <w:bCs/>
                <w:color w:val="000000"/>
                <w:kern w:val="0"/>
                <w:szCs w:val="21"/>
                <w:lang w:bidi="en-US"/>
              </w:rPr>
            </w:pPr>
            <w:r w:rsidRPr="0055406C">
              <w:rPr>
                <w:rFonts w:ascii="楷体" w:eastAsia="楷体" w:hAnsi="楷体" w:cs="Times New Roman" w:hint="eastAsia"/>
                <w:b/>
                <w:bCs/>
                <w:color w:val="000000"/>
                <w:szCs w:val="21"/>
              </w:rPr>
              <w:t>0.01%</w:t>
            </w:r>
          </w:p>
        </w:tc>
      </w:tr>
    </w:tbl>
    <w:p w:rsidR="0055406C" w:rsidRPr="0055406C" w:rsidRDefault="0055406C" w:rsidP="0055406C">
      <w:pPr>
        <w:widowControl/>
        <w:autoSpaceDE w:val="0"/>
        <w:autoSpaceDN w:val="0"/>
        <w:adjustRightInd w:val="0"/>
        <w:spacing w:beforeLines="50" w:before="156" w:afterLines="50" w:after="156" w:line="360" w:lineRule="auto"/>
        <w:ind w:firstLineChars="200" w:firstLine="480"/>
        <w:rPr>
          <w:rFonts w:ascii="Times New Roman" w:eastAsia="宋体" w:hAnsi="Times New Roman" w:cs="Times New Roman"/>
          <w:bCs/>
          <w:color w:val="000000"/>
          <w:kern w:val="0"/>
          <w:sz w:val="24"/>
          <w:szCs w:val="24"/>
          <w:lang w:bidi="en-US"/>
        </w:rPr>
      </w:pPr>
      <w:r w:rsidRPr="0055406C">
        <w:rPr>
          <w:rFonts w:ascii="Times New Roman" w:eastAsia="宋体" w:hAnsi="Times New Roman" w:cs="Times New Roman"/>
          <w:bCs/>
          <w:color w:val="000000"/>
          <w:kern w:val="0"/>
          <w:sz w:val="24"/>
          <w:szCs w:val="24"/>
          <w:lang w:bidi="en-US"/>
        </w:rPr>
        <w:t>如上表所示，</w:t>
      </w:r>
      <w:r w:rsidRPr="0055406C">
        <w:rPr>
          <w:rFonts w:ascii="楷体" w:eastAsia="楷体" w:hAnsi="楷体" w:cs="Times New Roman"/>
          <w:b/>
          <w:color w:val="000000"/>
          <w:kern w:val="0"/>
          <w:sz w:val="24"/>
          <w:szCs w:val="24"/>
          <w:lang w:bidi="en-US"/>
        </w:rPr>
        <w:t>2018年至2020年</w:t>
      </w:r>
      <w:r w:rsidRPr="0055406C">
        <w:rPr>
          <w:rFonts w:ascii="Times New Roman" w:eastAsia="宋体" w:hAnsi="Times New Roman" w:cs="Times New Roman"/>
          <w:bCs/>
          <w:color w:val="000000"/>
          <w:kern w:val="0"/>
          <w:sz w:val="24"/>
          <w:szCs w:val="24"/>
          <w:lang w:bidi="en-US"/>
        </w:rPr>
        <w:t>，假设将预收款项在后续各设计阶段分摊确认收入，对报告期内各期前十大项目的收入累计影响金额为</w:t>
      </w:r>
      <w:r w:rsidRPr="0055406C">
        <w:rPr>
          <w:rFonts w:ascii="楷体" w:eastAsia="楷体" w:hAnsi="楷体" w:cs="Times New Roman" w:hint="eastAsia"/>
          <w:b/>
          <w:bCs/>
          <w:color w:val="000000"/>
          <w:sz w:val="24"/>
          <w:szCs w:val="24"/>
        </w:rPr>
        <w:t>1.59</w:t>
      </w:r>
      <w:r w:rsidRPr="0055406C">
        <w:rPr>
          <w:rFonts w:ascii="Times New Roman" w:eastAsia="宋体" w:hAnsi="Times New Roman" w:cs="Times New Roman"/>
          <w:bCs/>
          <w:color w:val="000000"/>
          <w:kern w:val="0"/>
          <w:sz w:val="24"/>
          <w:szCs w:val="24"/>
          <w:lang w:bidi="en-US"/>
        </w:rPr>
        <w:t>万元，占比</w:t>
      </w:r>
      <w:r w:rsidRPr="0055406C">
        <w:rPr>
          <w:rFonts w:ascii="楷体" w:eastAsia="楷体" w:hAnsi="楷体" w:cs="Times New Roman" w:hint="eastAsia"/>
          <w:b/>
          <w:bCs/>
          <w:color w:val="000000"/>
          <w:sz w:val="24"/>
          <w:szCs w:val="24"/>
        </w:rPr>
        <w:t>0.01%</w:t>
      </w:r>
      <w:r w:rsidRPr="0055406C">
        <w:rPr>
          <w:rFonts w:ascii="Times New Roman" w:eastAsia="宋体" w:hAnsi="Times New Roman" w:cs="Times New Roman"/>
          <w:bCs/>
          <w:color w:val="000000"/>
          <w:kern w:val="0"/>
          <w:sz w:val="24"/>
          <w:szCs w:val="24"/>
          <w:lang w:bidi="en-US"/>
        </w:rPr>
        <w:t>，整体差异较小。</w:t>
      </w:r>
    </w:p>
    <w:p w:rsidR="006273CA" w:rsidRPr="0055406C" w:rsidRDefault="00EF30B8" w:rsidP="00EF30B8">
      <w:pPr>
        <w:pStyle w:val="11"/>
        <w:spacing w:before="156" w:after="156"/>
        <w:rPr>
          <w:rFonts w:cs="Times New Roman"/>
          <w:color w:val="000000"/>
          <w:lang w:bidi="en-US"/>
        </w:rPr>
      </w:pPr>
      <w:r w:rsidRPr="0055406C">
        <w:rPr>
          <w:rFonts w:cs="Times New Roman"/>
          <w:color w:val="000000"/>
          <w:lang w:bidi="en-US"/>
        </w:rPr>
        <w:t>综上所述，针对合同前期收取的预收款项，发行人会计处理与同行业主要企业不存在差异；按照其他同行业企业对预收款项的会计处理，模拟测算结果对发行人财务报表的影响整体较小。</w:t>
      </w:r>
    </w:p>
    <w:p w:rsidR="00776F91" w:rsidRDefault="00776F91" w:rsidP="00E43ABB">
      <w:pPr>
        <w:pStyle w:val="a6"/>
        <w:spacing w:before="156" w:after="156"/>
      </w:pPr>
      <w:r>
        <w:rPr>
          <w:rFonts w:hint="eastAsia"/>
        </w:rPr>
        <w:t>（四）</w:t>
      </w:r>
      <w:r w:rsidR="007F6B01" w:rsidRPr="007F6B01">
        <w:t>补充说明当年收入新增或减少情况，完善相关回复内容，并在招股说明书中予以更新</w:t>
      </w:r>
    </w:p>
    <w:p w:rsidR="00776F91" w:rsidRPr="00DA5D4C" w:rsidRDefault="00DA5D4C" w:rsidP="00776F91">
      <w:pPr>
        <w:pStyle w:val="11"/>
        <w:spacing w:before="156" w:after="156"/>
        <w:ind w:firstLine="482"/>
        <w:rPr>
          <w:b/>
          <w:bCs/>
        </w:rPr>
      </w:pPr>
      <w:r w:rsidRPr="00DA5D4C">
        <w:rPr>
          <w:rFonts w:hint="eastAsia"/>
          <w:b/>
          <w:bCs/>
        </w:rPr>
        <w:t>1</w:t>
      </w:r>
      <w:r w:rsidRPr="00DA5D4C">
        <w:rPr>
          <w:rFonts w:hint="eastAsia"/>
          <w:b/>
          <w:bCs/>
        </w:rPr>
        <w:t>、结合具体项目，量化分析并补充披露报告期内居住建筑设计业务收入、公共建筑设计业务收入存在较大波动的原因及合理性</w:t>
      </w:r>
      <w:r w:rsidR="00776F91" w:rsidRPr="00DA5D4C">
        <w:rPr>
          <w:b/>
          <w:bCs/>
        </w:rPr>
        <w:t>：</w:t>
      </w:r>
    </w:p>
    <w:p w:rsidR="00DA5D4C" w:rsidRDefault="00DA5D4C" w:rsidP="00E43ABB">
      <w:pPr>
        <w:autoSpaceDE w:val="0"/>
        <w:autoSpaceDN w:val="0"/>
        <w:adjustRightInd w:val="0"/>
        <w:spacing w:beforeLines="50" w:before="156" w:afterLines="50" w:after="156" w:line="360" w:lineRule="auto"/>
        <w:ind w:firstLineChars="200" w:firstLine="480"/>
        <w:jc w:val="left"/>
        <w:rPr>
          <w:rFonts w:ascii="宋体" w:eastAsia="宋体" w:hAnsi="宋体" w:cs="Times New Roman"/>
          <w:color w:val="000000"/>
          <w:sz w:val="24"/>
          <w:szCs w:val="24"/>
          <w:lang w:bidi="en-US"/>
        </w:rPr>
      </w:pPr>
      <w:r w:rsidRPr="007B0F19">
        <w:rPr>
          <w:rFonts w:ascii="宋体" w:eastAsia="宋体" w:hAnsi="宋体" w:cs="宋体" w:hint="eastAsia"/>
          <w:color w:val="000000"/>
          <w:sz w:val="24"/>
          <w:szCs w:val="24"/>
          <w:lang w:bidi="en-US"/>
        </w:rPr>
        <w:t>发行人已在招股说明书</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第八节</w:t>
      </w:r>
      <w:r w:rsidRPr="007B0F19">
        <w:rPr>
          <w:rFonts w:ascii="宋体" w:eastAsia="宋体" w:hAnsi="宋体" w:cs="宋体"/>
          <w:color w:val="000000"/>
          <w:sz w:val="24"/>
          <w:szCs w:val="24"/>
          <w:lang w:bidi="en-US"/>
        </w:rPr>
        <w:t xml:space="preserve"> </w:t>
      </w:r>
      <w:r w:rsidRPr="007B0F19">
        <w:rPr>
          <w:rFonts w:ascii="宋体" w:eastAsia="宋体" w:hAnsi="宋体" w:cs="宋体" w:hint="eastAsia"/>
          <w:color w:val="000000"/>
          <w:sz w:val="24"/>
          <w:szCs w:val="24"/>
          <w:lang w:bidi="en-US"/>
        </w:rPr>
        <w:t>财务会计信息与管理层分析</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之</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十一、</w:t>
      </w:r>
      <w:r w:rsidRPr="007B0F19">
        <w:rPr>
          <w:rFonts w:ascii="宋体" w:eastAsia="宋体" w:hAnsi="宋体" w:cs="宋体" w:hint="eastAsia"/>
          <w:color w:val="000000"/>
          <w:sz w:val="24"/>
          <w:szCs w:val="24"/>
          <w:lang w:bidi="en-US"/>
        </w:rPr>
        <w:lastRenderedPageBreak/>
        <w:t>经营成果分析</w:t>
      </w:r>
      <w:r w:rsidRPr="007B0F19">
        <w:rPr>
          <w:rFonts w:ascii="宋体" w:eastAsia="宋体" w:hAnsi="宋体" w:cs="宋体"/>
          <w:color w:val="000000"/>
          <w:sz w:val="24"/>
          <w:szCs w:val="24"/>
          <w:lang w:bidi="en-US"/>
        </w:rPr>
        <w:t>”</w:t>
      </w:r>
      <w:r w:rsidRPr="007B0F19">
        <w:rPr>
          <w:rFonts w:ascii="宋体" w:eastAsia="宋体" w:hAnsi="宋体" w:cs="宋体" w:hint="eastAsia"/>
          <w:color w:val="000000"/>
          <w:sz w:val="24"/>
          <w:szCs w:val="24"/>
          <w:lang w:bidi="en-US"/>
        </w:rPr>
        <w:t>之“（一）利润表项目的逐项分析”之“</w:t>
      </w:r>
      <w:r w:rsidRPr="007B0F19">
        <w:rPr>
          <w:rFonts w:ascii="宋体" w:eastAsia="宋体" w:hAnsi="宋体" w:cs="宋体"/>
          <w:color w:val="000000"/>
          <w:sz w:val="24"/>
          <w:szCs w:val="24"/>
          <w:lang w:bidi="en-US"/>
        </w:rPr>
        <w:t>1</w:t>
      </w:r>
      <w:r w:rsidRPr="007B0F19">
        <w:rPr>
          <w:rFonts w:ascii="宋体" w:eastAsia="宋体" w:hAnsi="宋体" w:cs="宋体" w:hint="eastAsia"/>
          <w:color w:val="000000"/>
          <w:sz w:val="24"/>
          <w:szCs w:val="24"/>
          <w:lang w:bidi="en-US"/>
        </w:rPr>
        <w:t>、营业收入分析”</w:t>
      </w:r>
      <w:r>
        <w:rPr>
          <w:rFonts w:ascii="宋体" w:eastAsia="宋体" w:hAnsi="宋体" w:cs="Times New Roman" w:hint="eastAsia"/>
          <w:sz w:val="24"/>
          <w:szCs w:val="24"/>
        </w:rPr>
        <w:t>之“（</w:t>
      </w:r>
      <w:r w:rsidRPr="008962C2">
        <w:rPr>
          <w:rFonts w:ascii="Times New Roman" w:eastAsia="宋体" w:hAnsi="Times New Roman" w:cs="Times New Roman"/>
          <w:sz w:val="24"/>
          <w:szCs w:val="24"/>
        </w:rPr>
        <w:t>1</w:t>
      </w:r>
      <w:r>
        <w:rPr>
          <w:rFonts w:ascii="宋体" w:eastAsia="宋体" w:hAnsi="宋体" w:cs="Times New Roman" w:hint="eastAsia"/>
          <w:sz w:val="24"/>
          <w:szCs w:val="24"/>
        </w:rPr>
        <w:t>）按业务板块划分”</w:t>
      </w:r>
      <w:r w:rsidRPr="007B0F19">
        <w:rPr>
          <w:rFonts w:ascii="宋体" w:eastAsia="宋体" w:hAnsi="宋体" w:cs="Times New Roman"/>
          <w:color w:val="000000"/>
          <w:sz w:val="24"/>
          <w:szCs w:val="24"/>
          <w:lang w:bidi="en-US"/>
        </w:rPr>
        <w:t>补充披露如下：</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bCs/>
          <w:iCs/>
          <w:sz w:val="24"/>
          <w:szCs w:val="24"/>
          <w:lang w:bidi="en-US"/>
        </w:rPr>
        <w:t>按照业务板块划分，公司建筑设计业务收入构成及占比情况如下：</w:t>
      </w:r>
      <w:r w:rsidRPr="0055406C">
        <w:rPr>
          <w:rFonts w:ascii="Times New Roman" w:eastAsia="宋体" w:hAnsi="Times New Roman" w:cs="Times New Roman"/>
          <w:bCs/>
          <w:iCs/>
          <w:sz w:val="24"/>
          <w:szCs w:val="24"/>
          <w:lang w:bidi="en-US"/>
        </w:rPr>
        <w:t xml:space="preserve"> </w:t>
      </w:r>
    </w:p>
    <w:p w:rsidR="0055406C" w:rsidRPr="0055406C" w:rsidRDefault="0055406C" w:rsidP="0055406C">
      <w:pPr>
        <w:jc w:val="right"/>
        <w:rPr>
          <w:rFonts w:ascii="Times New Roman" w:eastAsia="宋体" w:hAnsi="Times New Roman" w:cs="Times New Roman"/>
          <w:bCs/>
          <w:iCs/>
          <w:szCs w:val="21"/>
          <w:lang w:eastAsia="en-US" w:bidi="en-US"/>
        </w:rPr>
      </w:pPr>
      <w:r w:rsidRPr="0055406C">
        <w:rPr>
          <w:rFonts w:ascii="Times New Roman" w:eastAsia="宋体" w:hAnsi="Times New Roman" w:cs="Times New Roman"/>
          <w:bCs/>
          <w:iCs/>
          <w:szCs w:val="21"/>
          <w:lang w:eastAsia="en-US" w:bidi="en-US"/>
        </w:rPr>
        <w:t>单位：万元</w:t>
      </w:r>
    </w:p>
    <w:tbl>
      <w:tblPr>
        <w:tblW w:w="500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ayout w:type="fixed"/>
        <w:tblLook w:val="0000" w:firstRow="0" w:lastRow="0" w:firstColumn="0" w:lastColumn="0" w:noHBand="0" w:noVBand="0"/>
      </w:tblPr>
      <w:tblGrid>
        <w:gridCol w:w="1173"/>
        <w:gridCol w:w="1224"/>
        <w:gridCol w:w="1225"/>
        <w:gridCol w:w="1225"/>
        <w:gridCol w:w="1225"/>
        <w:gridCol w:w="1225"/>
        <w:gridCol w:w="1219"/>
      </w:tblGrid>
      <w:tr w:rsidR="0055406C" w:rsidRPr="0055406C" w:rsidTr="00324E56">
        <w:trPr>
          <w:trHeight w:val="397"/>
          <w:jc w:val="center"/>
        </w:trPr>
        <w:tc>
          <w:tcPr>
            <w:tcW w:w="689" w:type="pct"/>
            <w:vMerge w:val="restart"/>
            <w:vAlign w:val="center"/>
          </w:tcPr>
          <w:p w:rsidR="0055406C" w:rsidRPr="0055406C" w:rsidRDefault="0055406C" w:rsidP="0055406C">
            <w:pPr>
              <w:widowControl/>
              <w:jc w:val="center"/>
              <w:rPr>
                <w:rFonts w:ascii="Times New Roman" w:eastAsia="宋体" w:hAnsi="Times New Roman" w:cs="Times New Roman"/>
                <w:bCs/>
                <w:iCs/>
                <w:color w:val="000000"/>
                <w:szCs w:val="21"/>
                <w:lang w:bidi="en-US"/>
              </w:rPr>
            </w:pPr>
            <w:r w:rsidRPr="0055406C">
              <w:rPr>
                <w:rFonts w:ascii="Times New Roman" w:eastAsia="宋体" w:hAnsi="Times New Roman" w:cs="Times New Roman"/>
                <w:bCs/>
                <w:iCs/>
                <w:kern w:val="0"/>
                <w:szCs w:val="21"/>
                <w:lang w:bidi="en-US"/>
              </w:rPr>
              <w:t>业务板块</w:t>
            </w:r>
          </w:p>
        </w:tc>
        <w:tc>
          <w:tcPr>
            <w:tcW w:w="1438" w:type="pct"/>
            <w:gridSpan w:val="2"/>
            <w:vAlign w:val="center"/>
          </w:tcPr>
          <w:p w:rsidR="0055406C" w:rsidRPr="0055406C" w:rsidRDefault="0055406C" w:rsidP="0055406C">
            <w:pPr>
              <w:jc w:val="center"/>
              <w:rPr>
                <w:rFonts w:ascii="楷体" w:eastAsia="楷体" w:hAnsi="楷体" w:cs="Times New Roman"/>
                <w:b/>
                <w:iCs/>
                <w:kern w:val="0"/>
                <w:szCs w:val="21"/>
                <w:lang w:eastAsia="en-US" w:bidi="en-US"/>
              </w:rPr>
            </w:pPr>
            <w:r w:rsidRPr="0055406C">
              <w:rPr>
                <w:rFonts w:ascii="楷体" w:eastAsia="楷体" w:hAnsi="楷体" w:cs="Times New Roman"/>
                <w:b/>
                <w:iCs/>
                <w:kern w:val="0"/>
                <w:szCs w:val="21"/>
                <w:lang w:eastAsia="en-US" w:bidi="en-US"/>
              </w:rPr>
              <w:t>2020</w:t>
            </w:r>
            <w:r w:rsidRPr="0055406C">
              <w:rPr>
                <w:rFonts w:ascii="楷体" w:eastAsia="楷体" w:hAnsi="楷体" w:cs="Times New Roman" w:hint="eastAsia"/>
                <w:b/>
                <w:iCs/>
                <w:kern w:val="0"/>
                <w:szCs w:val="21"/>
                <w:lang w:eastAsia="en-US" w:bidi="en-US"/>
              </w:rPr>
              <w:t>年度</w:t>
            </w:r>
          </w:p>
        </w:tc>
        <w:tc>
          <w:tcPr>
            <w:tcW w:w="1437" w:type="pct"/>
            <w:gridSpan w:val="2"/>
            <w:vAlign w:val="center"/>
          </w:tcPr>
          <w:p w:rsidR="0055406C" w:rsidRPr="0055406C" w:rsidRDefault="0055406C" w:rsidP="0055406C">
            <w:pPr>
              <w:jc w:val="center"/>
              <w:rPr>
                <w:rFonts w:ascii="Times New Roman" w:eastAsia="宋体" w:hAnsi="Times New Roman" w:cs="Times New Roman"/>
                <w:b/>
                <w:iCs/>
                <w:kern w:val="0"/>
                <w:szCs w:val="21"/>
                <w:lang w:eastAsia="en-US" w:bidi="en-US"/>
              </w:rPr>
            </w:pPr>
            <w:r w:rsidRPr="0055406C">
              <w:rPr>
                <w:rFonts w:ascii="Times New Roman" w:eastAsia="宋体" w:hAnsi="Times New Roman" w:cs="Times New Roman" w:hint="eastAsia"/>
                <w:b/>
                <w:iCs/>
                <w:kern w:val="0"/>
                <w:szCs w:val="21"/>
                <w:lang w:eastAsia="en-US" w:bidi="en-US"/>
              </w:rPr>
              <w:t>2019</w:t>
            </w:r>
            <w:r w:rsidRPr="0055406C">
              <w:rPr>
                <w:rFonts w:ascii="Times New Roman" w:eastAsia="宋体" w:hAnsi="Times New Roman" w:cs="Times New Roman" w:hint="eastAsia"/>
                <w:b/>
                <w:iCs/>
                <w:kern w:val="0"/>
                <w:szCs w:val="21"/>
                <w:lang w:eastAsia="en-US" w:bidi="en-US"/>
              </w:rPr>
              <w:t>年</w:t>
            </w:r>
            <w:r w:rsidRPr="0055406C">
              <w:rPr>
                <w:rFonts w:ascii="Times New Roman" w:eastAsia="宋体" w:hAnsi="Times New Roman" w:cs="Times New Roman" w:hint="eastAsia"/>
                <w:b/>
                <w:iCs/>
                <w:kern w:val="0"/>
                <w:szCs w:val="21"/>
                <w:lang w:bidi="en-US"/>
              </w:rPr>
              <w:t>度</w:t>
            </w:r>
          </w:p>
        </w:tc>
        <w:tc>
          <w:tcPr>
            <w:tcW w:w="1436" w:type="pct"/>
            <w:gridSpan w:val="2"/>
            <w:vAlign w:val="center"/>
          </w:tcPr>
          <w:p w:rsidR="0055406C" w:rsidRPr="0055406C" w:rsidRDefault="0055406C" w:rsidP="0055406C">
            <w:pPr>
              <w:jc w:val="center"/>
              <w:rPr>
                <w:rFonts w:ascii="Times New Roman" w:eastAsia="宋体" w:hAnsi="Times New Roman" w:cs="Times New Roman"/>
                <w:b/>
                <w:bCs/>
                <w:iCs/>
                <w:kern w:val="0"/>
                <w:szCs w:val="21"/>
                <w:lang w:eastAsia="en-US" w:bidi="en-US"/>
              </w:rPr>
            </w:pPr>
            <w:r w:rsidRPr="0055406C">
              <w:rPr>
                <w:rFonts w:ascii="Times New Roman" w:eastAsia="宋体" w:hAnsi="Times New Roman" w:cs="Times New Roman"/>
                <w:b/>
                <w:bCs/>
                <w:iCs/>
                <w:kern w:val="0"/>
                <w:szCs w:val="21"/>
                <w:lang w:eastAsia="en-US" w:bidi="en-US"/>
              </w:rPr>
              <w:t>201</w:t>
            </w:r>
            <w:r w:rsidRPr="0055406C">
              <w:rPr>
                <w:rFonts w:ascii="Times New Roman" w:eastAsia="宋体" w:hAnsi="Times New Roman" w:cs="Times New Roman"/>
                <w:b/>
                <w:bCs/>
                <w:iCs/>
                <w:kern w:val="0"/>
                <w:szCs w:val="21"/>
                <w:lang w:bidi="en-US"/>
              </w:rPr>
              <w:t>8</w:t>
            </w:r>
            <w:r w:rsidRPr="0055406C">
              <w:rPr>
                <w:rFonts w:ascii="Times New Roman" w:eastAsia="宋体" w:hAnsi="Times New Roman" w:cs="Times New Roman"/>
                <w:b/>
                <w:bCs/>
                <w:iCs/>
                <w:kern w:val="0"/>
                <w:szCs w:val="21"/>
                <w:lang w:eastAsia="en-US" w:bidi="en-US"/>
              </w:rPr>
              <w:t>年度</w:t>
            </w:r>
          </w:p>
        </w:tc>
      </w:tr>
      <w:tr w:rsidR="0055406C" w:rsidRPr="0055406C" w:rsidTr="00324E56">
        <w:trPr>
          <w:trHeight w:val="397"/>
          <w:jc w:val="center"/>
        </w:trPr>
        <w:tc>
          <w:tcPr>
            <w:tcW w:w="689" w:type="pct"/>
            <w:vMerge/>
          </w:tcPr>
          <w:p w:rsidR="0055406C" w:rsidRPr="0055406C" w:rsidRDefault="0055406C" w:rsidP="0055406C">
            <w:pPr>
              <w:spacing w:beforeLines="50" w:before="156" w:afterLines="50" w:after="156" w:line="360" w:lineRule="auto"/>
              <w:jc w:val="center"/>
              <w:rPr>
                <w:rFonts w:ascii="Times New Roman" w:eastAsia="宋体" w:hAnsi="Times New Roman" w:cs="Times New Roman"/>
                <w:bCs/>
                <w:iCs/>
                <w:color w:val="000000"/>
                <w:szCs w:val="21"/>
                <w:lang w:bidi="en-US"/>
              </w:rPr>
            </w:pPr>
          </w:p>
        </w:tc>
        <w:tc>
          <w:tcPr>
            <w:tcW w:w="719" w:type="pct"/>
            <w:vAlign w:val="center"/>
          </w:tcPr>
          <w:p w:rsidR="0055406C" w:rsidRPr="0055406C" w:rsidRDefault="0055406C" w:rsidP="0055406C">
            <w:pPr>
              <w:jc w:val="center"/>
              <w:rPr>
                <w:rFonts w:ascii="楷体" w:eastAsia="楷体" w:hAnsi="楷体" w:cs="Times New Roman"/>
                <w:b/>
                <w:iCs/>
                <w:kern w:val="0"/>
                <w:szCs w:val="21"/>
                <w:lang w:eastAsia="en-US" w:bidi="en-US"/>
              </w:rPr>
            </w:pPr>
            <w:r w:rsidRPr="0055406C">
              <w:rPr>
                <w:rFonts w:ascii="楷体" w:eastAsia="楷体" w:hAnsi="楷体" w:cs="Times New Roman" w:hint="eastAsia"/>
                <w:b/>
                <w:iCs/>
                <w:kern w:val="0"/>
                <w:szCs w:val="21"/>
                <w:lang w:eastAsia="en-US" w:bidi="en-US"/>
              </w:rPr>
              <w:t>金额</w:t>
            </w:r>
          </w:p>
        </w:tc>
        <w:tc>
          <w:tcPr>
            <w:tcW w:w="719" w:type="pct"/>
            <w:vAlign w:val="center"/>
          </w:tcPr>
          <w:p w:rsidR="0055406C" w:rsidRPr="0055406C" w:rsidRDefault="0055406C" w:rsidP="0055406C">
            <w:pPr>
              <w:jc w:val="center"/>
              <w:rPr>
                <w:rFonts w:ascii="楷体" w:eastAsia="楷体" w:hAnsi="楷体" w:cs="Times New Roman"/>
                <w:b/>
                <w:iCs/>
                <w:kern w:val="0"/>
                <w:szCs w:val="21"/>
                <w:lang w:eastAsia="en-US" w:bidi="en-US"/>
              </w:rPr>
            </w:pPr>
            <w:r w:rsidRPr="0055406C">
              <w:rPr>
                <w:rFonts w:ascii="楷体" w:eastAsia="楷体" w:hAnsi="楷体" w:cs="Times New Roman" w:hint="eastAsia"/>
                <w:b/>
                <w:iCs/>
                <w:kern w:val="0"/>
                <w:szCs w:val="21"/>
                <w:lang w:eastAsia="en-US" w:bidi="en-US"/>
              </w:rPr>
              <w:t>占比</w:t>
            </w:r>
          </w:p>
        </w:tc>
        <w:tc>
          <w:tcPr>
            <w:tcW w:w="719" w:type="pct"/>
            <w:vAlign w:val="center"/>
          </w:tcPr>
          <w:p w:rsidR="0055406C" w:rsidRPr="0055406C" w:rsidRDefault="0055406C" w:rsidP="0055406C">
            <w:pPr>
              <w:widowControl/>
              <w:jc w:val="center"/>
              <w:rPr>
                <w:rFonts w:ascii="Times New Roman" w:eastAsia="宋体" w:hAnsi="Times New Roman" w:cs="Times New Roman"/>
                <w:iCs/>
                <w:kern w:val="0"/>
                <w:szCs w:val="21"/>
                <w:lang w:eastAsia="en-US" w:bidi="en-US"/>
              </w:rPr>
            </w:pPr>
            <w:r w:rsidRPr="0055406C">
              <w:rPr>
                <w:rFonts w:ascii="Times New Roman" w:eastAsia="宋体" w:hAnsi="Times New Roman" w:cs="Times New Roman" w:hint="eastAsia"/>
                <w:b/>
                <w:iCs/>
                <w:kern w:val="0"/>
                <w:szCs w:val="21"/>
                <w:lang w:eastAsia="en-US" w:bidi="en-US"/>
              </w:rPr>
              <w:t>金额</w:t>
            </w:r>
          </w:p>
        </w:tc>
        <w:tc>
          <w:tcPr>
            <w:tcW w:w="719" w:type="pct"/>
            <w:vAlign w:val="center"/>
          </w:tcPr>
          <w:p w:rsidR="0055406C" w:rsidRPr="0055406C" w:rsidRDefault="0055406C" w:rsidP="0055406C">
            <w:pPr>
              <w:widowControl/>
              <w:jc w:val="center"/>
              <w:rPr>
                <w:rFonts w:ascii="Times New Roman" w:eastAsia="宋体" w:hAnsi="Times New Roman" w:cs="Times New Roman"/>
                <w:b/>
                <w:iCs/>
                <w:kern w:val="0"/>
                <w:szCs w:val="21"/>
                <w:lang w:eastAsia="en-US" w:bidi="en-US"/>
              </w:rPr>
            </w:pPr>
            <w:r w:rsidRPr="0055406C">
              <w:rPr>
                <w:rFonts w:ascii="Times New Roman" w:eastAsia="宋体" w:hAnsi="Times New Roman" w:cs="Times New Roman" w:hint="eastAsia"/>
                <w:b/>
                <w:iCs/>
                <w:kern w:val="0"/>
                <w:szCs w:val="21"/>
                <w:lang w:eastAsia="en-US" w:bidi="en-US"/>
              </w:rPr>
              <w:t>占比</w:t>
            </w:r>
          </w:p>
        </w:tc>
        <w:tc>
          <w:tcPr>
            <w:tcW w:w="719" w:type="pct"/>
            <w:vAlign w:val="center"/>
          </w:tcPr>
          <w:p w:rsidR="0055406C" w:rsidRPr="0055406C" w:rsidRDefault="0055406C" w:rsidP="0055406C">
            <w:pPr>
              <w:widowControl/>
              <w:jc w:val="center"/>
              <w:rPr>
                <w:rFonts w:ascii="Times New Roman" w:eastAsia="宋体" w:hAnsi="Times New Roman" w:cs="Times New Roman"/>
                <w:b/>
                <w:iCs/>
                <w:kern w:val="0"/>
                <w:szCs w:val="21"/>
                <w:lang w:eastAsia="en-US" w:bidi="en-US"/>
              </w:rPr>
            </w:pPr>
            <w:r w:rsidRPr="0055406C">
              <w:rPr>
                <w:rFonts w:ascii="Times New Roman" w:eastAsia="宋体" w:hAnsi="Times New Roman" w:cs="Times New Roman"/>
                <w:b/>
                <w:bCs/>
                <w:iCs/>
                <w:kern w:val="0"/>
                <w:szCs w:val="21"/>
                <w:lang w:eastAsia="en-US" w:bidi="en-US"/>
              </w:rPr>
              <w:t>金额</w:t>
            </w:r>
          </w:p>
        </w:tc>
        <w:tc>
          <w:tcPr>
            <w:tcW w:w="717" w:type="pct"/>
            <w:vAlign w:val="center"/>
          </w:tcPr>
          <w:p w:rsidR="0055406C" w:rsidRPr="0055406C" w:rsidRDefault="0055406C" w:rsidP="0055406C">
            <w:pPr>
              <w:widowControl/>
              <w:jc w:val="center"/>
              <w:rPr>
                <w:rFonts w:ascii="Times New Roman" w:eastAsia="宋体" w:hAnsi="Times New Roman" w:cs="Times New Roman"/>
                <w:b/>
                <w:iCs/>
                <w:kern w:val="0"/>
                <w:szCs w:val="21"/>
                <w:lang w:eastAsia="en-US" w:bidi="en-US"/>
              </w:rPr>
            </w:pPr>
            <w:r w:rsidRPr="0055406C">
              <w:rPr>
                <w:rFonts w:ascii="Times New Roman" w:eastAsia="宋体" w:hAnsi="Times New Roman" w:cs="Times New Roman"/>
                <w:b/>
                <w:bCs/>
                <w:iCs/>
                <w:kern w:val="0"/>
                <w:szCs w:val="21"/>
                <w:lang w:eastAsia="en-US" w:bidi="en-US"/>
              </w:rPr>
              <w:t>占比</w:t>
            </w:r>
          </w:p>
        </w:tc>
      </w:tr>
      <w:tr w:rsidR="0055406C" w:rsidRPr="0055406C" w:rsidTr="00324E56">
        <w:trPr>
          <w:trHeight w:val="397"/>
          <w:jc w:val="center"/>
        </w:trPr>
        <w:tc>
          <w:tcPr>
            <w:tcW w:w="689" w:type="pct"/>
            <w:vAlign w:val="center"/>
          </w:tcPr>
          <w:p w:rsidR="0055406C" w:rsidRPr="0055406C" w:rsidRDefault="0055406C" w:rsidP="0055406C">
            <w:pPr>
              <w:widowControl/>
              <w:jc w:val="center"/>
              <w:rPr>
                <w:rFonts w:ascii="Times New Roman" w:eastAsia="宋体" w:hAnsi="Times New Roman" w:cs="Times New Roman"/>
                <w:b/>
                <w:bCs/>
                <w:iCs/>
                <w:kern w:val="0"/>
                <w:szCs w:val="21"/>
                <w:lang w:eastAsia="en-US" w:bidi="en-US"/>
              </w:rPr>
            </w:pPr>
            <w:r w:rsidRPr="0055406C">
              <w:rPr>
                <w:rFonts w:ascii="Times New Roman" w:eastAsia="宋体" w:hAnsi="Times New Roman" w:cs="Times New Roman"/>
                <w:bCs/>
                <w:iCs/>
                <w:kern w:val="0"/>
                <w:szCs w:val="21"/>
                <w:lang w:bidi="en-US"/>
              </w:rPr>
              <w:t>居住</w:t>
            </w:r>
            <w:r w:rsidRPr="0055406C">
              <w:rPr>
                <w:rFonts w:ascii="Times New Roman" w:eastAsia="宋体" w:hAnsi="Times New Roman" w:cs="Times New Roman"/>
                <w:bCs/>
                <w:iCs/>
                <w:kern w:val="0"/>
                <w:szCs w:val="21"/>
                <w:lang w:eastAsia="en-US" w:bidi="en-US"/>
              </w:rPr>
              <w:t>建筑</w:t>
            </w:r>
          </w:p>
        </w:tc>
        <w:tc>
          <w:tcPr>
            <w:tcW w:w="719"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27,503.77</w:t>
            </w:r>
          </w:p>
        </w:tc>
        <w:tc>
          <w:tcPr>
            <w:tcW w:w="719"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86.44%</w:t>
            </w:r>
          </w:p>
        </w:tc>
        <w:tc>
          <w:tcPr>
            <w:tcW w:w="719" w:type="pct"/>
            <w:vAlign w:val="center"/>
          </w:tcPr>
          <w:p w:rsidR="0055406C" w:rsidRPr="0055406C" w:rsidRDefault="0055406C" w:rsidP="0055406C">
            <w:pPr>
              <w:jc w:val="right"/>
              <w:rPr>
                <w:rFonts w:ascii="Times New Roman" w:eastAsia="宋体" w:hAnsi="Times New Roman" w:cs="Times New Roman"/>
                <w:color w:val="000000"/>
                <w:szCs w:val="21"/>
              </w:rPr>
            </w:pPr>
            <w:r w:rsidRPr="0055406C">
              <w:rPr>
                <w:rFonts w:ascii="Times New Roman" w:eastAsia="宋体" w:hAnsi="Times New Roman" w:cs="Times New Roman"/>
                <w:bCs/>
                <w:color w:val="000000"/>
                <w:szCs w:val="21"/>
              </w:rPr>
              <w:t>23,224.12</w:t>
            </w:r>
          </w:p>
        </w:tc>
        <w:tc>
          <w:tcPr>
            <w:tcW w:w="719" w:type="pct"/>
            <w:vAlign w:val="center"/>
          </w:tcPr>
          <w:p w:rsidR="0055406C" w:rsidRPr="0055406C" w:rsidRDefault="0055406C" w:rsidP="0055406C">
            <w:pPr>
              <w:jc w:val="right"/>
              <w:rPr>
                <w:rFonts w:ascii="Times New Roman" w:eastAsia="宋体" w:hAnsi="Times New Roman" w:cs="Times New Roman"/>
                <w:color w:val="000000"/>
                <w:szCs w:val="21"/>
              </w:rPr>
            </w:pPr>
            <w:r w:rsidRPr="0055406C">
              <w:rPr>
                <w:rFonts w:ascii="Times New Roman" w:eastAsia="宋体" w:hAnsi="Times New Roman" w:cs="Times New Roman"/>
                <w:bCs/>
                <w:color w:val="000000"/>
                <w:szCs w:val="21"/>
              </w:rPr>
              <w:t>87.10%</w:t>
            </w:r>
          </w:p>
        </w:tc>
        <w:tc>
          <w:tcPr>
            <w:tcW w:w="719" w:type="pct"/>
            <w:vAlign w:val="center"/>
          </w:tcPr>
          <w:p w:rsidR="0055406C" w:rsidRPr="0055406C" w:rsidRDefault="0055406C" w:rsidP="0055406C">
            <w:pPr>
              <w:jc w:val="right"/>
              <w:rPr>
                <w:rFonts w:ascii="Times New Roman" w:eastAsia="宋体" w:hAnsi="Times New Roman" w:cs="Times New Roman"/>
                <w:iCs/>
                <w:color w:val="000000"/>
                <w:szCs w:val="21"/>
                <w:lang w:bidi="en-US"/>
              </w:rPr>
            </w:pPr>
            <w:r w:rsidRPr="0055406C">
              <w:rPr>
                <w:rFonts w:ascii="Times New Roman" w:eastAsia="宋体" w:hAnsi="Times New Roman" w:cs="Times New Roman"/>
                <w:color w:val="000000"/>
                <w:szCs w:val="21"/>
              </w:rPr>
              <w:t>22,523.59</w:t>
            </w:r>
          </w:p>
        </w:tc>
        <w:tc>
          <w:tcPr>
            <w:tcW w:w="717" w:type="pct"/>
            <w:vAlign w:val="center"/>
          </w:tcPr>
          <w:p w:rsidR="0055406C" w:rsidRPr="0055406C" w:rsidRDefault="0055406C" w:rsidP="0055406C">
            <w:pPr>
              <w:jc w:val="right"/>
              <w:rPr>
                <w:rFonts w:ascii="Times New Roman" w:eastAsia="宋体" w:hAnsi="Times New Roman" w:cs="Times New Roman"/>
                <w:iCs/>
                <w:color w:val="000000"/>
                <w:szCs w:val="21"/>
                <w:lang w:eastAsia="en-US" w:bidi="en-US"/>
              </w:rPr>
            </w:pPr>
            <w:r w:rsidRPr="0055406C">
              <w:rPr>
                <w:rFonts w:ascii="Times New Roman" w:eastAsia="宋体" w:hAnsi="Times New Roman" w:cs="Times New Roman"/>
                <w:color w:val="000000"/>
                <w:szCs w:val="21"/>
              </w:rPr>
              <w:t>93.28%</w:t>
            </w:r>
          </w:p>
        </w:tc>
      </w:tr>
      <w:tr w:rsidR="0055406C" w:rsidRPr="0055406C" w:rsidTr="00324E56">
        <w:trPr>
          <w:trHeight w:val="397"/>
          <w:jc w:val="center"/>
        </w:trPr>
        <w:tc>
          <w:tcPr>
            <w:tcW w:w="689" w:type="pct"/>
            <w:vAlign w:val="center"/>
          </w:tcPr>
          <w:p w:rsidR="0055406C" w:rsidRPr="0055406C" w:rsidRDefault="0055406C" w:rsidP="0055406C">
            <w:pPr>
              <w:widowControl/>
              <w:jc w:val="center"/>
              <w:rPr>
                <w:rFonts w:ascii="Times New Roman" w:eastAsia="宋体" w:hAnsi="Times New Roman" w:cs="Times New Roman"/>
                <w:b/>
                <w:bCs/>
                <w:iCs/>
                <w:kern w:val="0"/>
                <w:szCs w:val="21"/>
                <w:lang w:eastAsia="en-US" w:bidi="en-US"/>
              </w:rPr>
            </w:pPr>
            <w:r w:rsidRPr="0055406C">
              <w:rPr>
                <w:rFonts w:ascii="Times New Roman" w:eastAsia="宋体" w:hAnsi="Times New Roman" w:cs="Times New Roman"/>
                <w:bCs/>
                <w:iCs/>
                <w:kern w:val="0"/>
                <w:szCs w:val="21"/>
                <w:lang w:bidi="en-US"/>
              </w:rPr>
              <w:t>公共</w:t>
            </w:r>
            <w:r w:rsidRPr="0055406C">
              <w:rPr>
                <w:rFonts w:ascii="Times New Roman" w:eastAsia="宋体" w:hAnsi="Times New Roman" w:cs="Times New Roman"/>
                <w:bCs/>
                <w:iCs/>
                <w:kern w:val="0"/>
                <w:szCs w:val="21"/>
                <w:lang w:eastAsia="en-US" w:bidi="en-US"/>
              </w:rPr>
              <w:t>建筑</w:t>
            </w:r>
          </w:p>
        </w:tc>
        <w:tc>
          <w:tcPr>
            <w:tcW w:w="719"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4,313.81</w:t>
            </w:r>
          </w:p>
        </w:tc>
        <w:tc>
          <w:tcPr>
            <w:tcW w:w="719"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13.56%</w:t>
            </w:r>
          </w:p>
        </w:tc>
        <w:tc>
          <w:tcPr>
            <w:tcW w:w="719" w:type="pct"/>
            <w:vAlign w:val="center"/>
          </w:tcPr>
          <w:p w:rsidR="0055406C" w:rsidRPr="0055406C" w:rsidRDefault="0055406C" w:rsidP="0055406C">
            <w:pPr>
              <w:jc w:val="right"/>
              <w:rPr>
                <w:rFonts w:ascii="Times New Roman" w:eastAsia="宋体" w:hAnsi="Times New Roman" w:cs="Times New Roman"/>
                <w:color w:val="000000"/>
                <w:szCs w:val="21"/>
              </w:rPr>
            </w:pPr>
            <w:r w:rsidRPr="0055406C">
              <w:rPr>
                <w:rFonts w:ascii="Times New Roman" w:eastAsia="宋体" w:hAnsi="Times New Roman" w:cs="Times New Roman"/>
                <w:bCs/>
                <w:color w:val="000000"/>
                <w:szCs w:val="21"/>
              </w:rPr>
              <w:t>3,440.02</w:t>
            </w:r>
          </w:p>
        </w:tc>
        <w:tc>
          <w:tcPr>
            <w:tcW w:w="719" w:type="pct"/>
            <w:vAlign w:val="center"/>
          </w:tcPr>
          <w:p w:rsidR="0055406C" w:rsidRPr="0055406C" w:rsidRDefault="0055406C" w:rsidP="0055406C">
            <w:pPr>
              <w:jc w:val="right"/>
              <w:rPr>
                <w:rFonts w:ascii="Times New Roman" w:eastAsia="宋体" w:hAnsi="Times New Roman" w:cs="Times New Roman"/>
                <w:color w:val="000000"/>
                <w:szCs w:val="21"/>
              </w:rPr>
            </w:pPr>
            <w:r w:rsidRPr="0055406C">
              <w:rPr>
                <w:rFonts w:ascii="Times New Roman" w:eastAsia="宋体" w:hAnsi="Times New Roman" w:cs="Times New Roman"/>
                <w:bCs/>
                <w:color w:val="000000"/>
                <w:szCs w:val="21"/>
              </w:rPr>
              <w:t>12.90%</w:t>
            </w:r>
          </w:p>
        </w:tc>
        <w:tc>
          <w:tcPr>
            <w:tcW w:w="719" w:type="pct"/>
            <w:vAlign w:val="center"/>
          </w:tcPr>
          <w:p w:rsidR="0055406C" w:rsidRPr="0055406C" w:rsidRDefault="0055406C" w:rsidP="0055406C">
            <w:pPr>
              <w:jc w:val="right"/>
              <w:rPr>
                <w:rFonts w:ascii="Times New Roman" w:eastAsia="宋体" w:hAnsi="Times New Roman" w:cs="Times New Roman"/>
                <w:iCs/>
                <w:color w:val="000000"/>
                <w:szCs w:val="21"/>
                <w:lang w:eastAsia="en-US" w:bidi="en-US"/>
              </w:rPr>
            </w:pPr>
            <w:r w:rsidRPr="0055406C">
              <w:rPr>
                <w:rFonts w:ascii="Times New Roman" w:eastAsia="宋体" w:hAnsi="Times New Roman" w:cs="Times New Roman"/>
                <w:color w:val="000000"/>
                <w:szCs w:val="21"/>
              </w:rPr>
              <w:t>1,621.56</w:t>
            </w:r>
          </w:p>
        </w:tc>
        <w:tc>
          <w:tcPr>
            <w:tcW w:w="717" w:type="pct"/>
            <w:vAlign w:val="center"/>
          </w:tcPr>
          <w:p w:rsidR="0055406C" w:rsidRPr="0055406C" w:rsidRDefault="0055406C" w:rsidP="0055406C">
            <w:pPr>
              <w:jc w:val="right"/>
              <w:rPr>
                <w:rFonts w:ascii="Times New Roman" w:eastAsia="宋体" w:hAnsi="Times New Roman" w:cs="Times New Roman"/>
                <w:iCs/>
                <w:color w:val="000000"/>
                <w:szCs w:val="21"/>
                <w:lang w:eastAsia="en-US" w:bidi="en-US"/>
              </w:rPr>
            </w:pPr>
            <w:r w:rsidRPr="0055406C">
              <w:rPr>
                <w:rFonts w:ascii="Times New Roman" w:eastAsia="宋体" w:hAnsi="Times New Roman" w:cs="Times New Roman"/>
                <w:color w:val="000000"/>
                <w:szCs w:val="21"/>
              </w:rPr>
              <w:t>6.72%</w:t>
            </w:r>
          </w:p>
        </w:tc>
      </w:tr>
      <w:tr w:rsidR="0055406C" w:rsidRPr="0055406C" w:rsidTr="00324E56">
        <w:trPr>
          <w:trHeight w:val="397"/>
          <w:jc w:val="center"/>
        </w:trPr>
        <w:tc>
          <w:tcPr>
            <w:tcW w:w="689" w:type="pct"/>
            <w:vAlign w:val="center"/>
          </w:tcPr>
          <w:p w:rsidR="0055406C" w:rsidRPr="0055406C" w:rsidRDefault="0055406C" w:rsidP="0055406C">
            <w:pPr>
              <w:widowControl/>
              <w:jc w:val="center"/>
              <w:rPr>
                <w:rFonts w:ascii="Times New Roman" w:eastAsia="宋体" w:hAnsi="Times New Roman" w:cs="Times New Roman"/>
                <w:b/>
                <w:bCs/>
                <w:iCs/>
                <w:kern w:val="0"/>
                <w:szCs w:val="21"/>
                <w:lang w:eastAsia="en-US" w:bidi="en-US"/>
              </w:rPr>
            </w:pPr>
            <w:r w:rsidRPr="0055406C">
              <w:rPr>
                <w:rFonts w:ascii="Times New Roman" w:eastAsia="宋体" w:hAnsi="Times New Roman" w:cs="Times New Roman"/>
                <w:b/>
                <w:bCs/>
                <w:iCs/>
                <w:kern w:val="0"/>
                <w:szCs w:val="21"/>
                <w:lang w:eastAsia="en-US" w:bidi="en-US"/>
              </w:rPr>
              <w:t>合计</w:t>
            </w:r>
          </w:p>
        </w:tc>
        <w:tc>
          <w:tcPr>
            <w:tcW w:w="719" w:type="pct"/>
            <w:vAlign w:val="center"/>
          </w:tcPr>
          <w:p w:rsidR="0055406C" w:rsidRPr="0055406C" w:rsidRDefault="0055406C" w:rsidP="0055406C">
            <w:pPr>
              <w:jc w:val="right"/>
              <w:rPr>
                <w:rFonts w:ascii="楷体" w:eastAsia="楷体" w:hAnsi="楷体" w:cs="Times New Roman"/>
                <w:b/>
                <w:iCs/>
                <w:kern w:val="0"/>
                <w:szCs w:val="21"/>
                <w:lang w:eastAsia="en-US" w:bidi="en-US"/>
              </w:rPr>
            </w:pPr>
            <w:r w:rsidRPr="0055406C">
              <w:rPr>
                <w:rFonts w:ascii="楷体" w:eastAsia="楷体" w:hAnsi="楷体" w:cs="Times New Roman"/>
                <w:b/>
                <w:iCs/>
                <w:kern w:val="0"/>
                <w:szCs w:val="21"/>
                <w:lang w:eastAsia="en-US" w:bidi="en-US"/>
              </w:rPr>
              <w:t>31,817.58</w:t>
            </w:r>
          </w:p>
        </w:tc>
        <w:tc>
          <w:tcPr>
            <w:tcW w:w="719" w:type="pct"/>
            <w:vAlign w:val="center"/>
          </w:tcPr>
          <w:p w:rsidR="0055406C" w:rsidRPr="0055406C" w:rsidRDefault="0055406C" w:rsidP="0055406C">
            <w:pPr>
              <w:jc w:val="right"/>
              <w:rPr>
                <w:rFonts w:ascii="楷体" w:eastAsia="楷体" w:hAnsi="楷体" w:cs="Times New Roman"/>
                <w:b/>
                <w:iCs/>
                <w:kern w:val="0"/>
                <w:szCs w:val="21"/>
                <w:lang w:eastAsia="en-US" w:bidi="en-US"/>
              </w:rPr>
            </w:pPr>
            <w:r w:rsidRPr="0055406C">
              <w:rPr>
                <w:rFonts w:ascii="楷体" w:eastAsia="楷体" w:hAnsi="楷体" w:cs="Times New Roman"/>
                <w:b/>
                <w:iCs/>
                <w:kern w:val="0"/>
                <w:szCs w:val="21"/>
                <w:lang w:eastAsia="en-US" w:bidi="en-US"/>
              </w:rPr>
              <w:t>100.00%</w:t>
            </w:r>
          </w:p>
        </w:tc>
        <w:tc>
          <w:tcPr>
            <w:tcW w:w="719" w:type="pct"/>
            <w:vAlign w:val="center"/>
          </w:tcPr>
          <w:p w:rsidR="0055406C" w:rsidRPr="0055406C" w:rsidRDefault="0055406C" w:rsidP="0055406C">
            <w:pPr>
              <w:jc w:val="right"/>
              <w:rPr>
                <w:rFonts w:ascii="Times New Roman" w:eastAsia="宋体" w:hAnsi="Times New Roman" w:cs="Times New Roman"/>
                <w:b/>
                <w:color w:val="000000"/>
                <w:szCs w:val="21"/>
              </w:rPr>
            </w:pPr>
            <w:r w:rsidRPr="0055406C">
              <w:rPr>
                <w:rFonts w:ascii="Times New Roman" w:eastAsia="宋体" w:hAnsi="Times New Roman" w:cs="Times New Roman"/>
                <w:b/>
                <w:iCs/>
                <w:color w:val="000000"/>
                <w:szCs w:val="21"/>
                <w:lang w:eastAsia="en-US" w:bidi="en-US"/>
              </w:rPr>
              <w:t>26,664.14</w:t>
            </w:r>
          </w:p>
        </w:tc>
        <w:tc>
          <w:tcPr>
            <w:tcW w:w="719" w:type="pct"/>
            <w:vAlign w:val="center"/>
          </w:tcPr>
          <w:p w:rsidR="0055406C" w:rsidRPr="0055406C" w:rsidRDefault="0055406C" w:rsidP="0055406C">
            <w:pPr>
              <w:jc w:val="right"/>
              <w:rPr>
                <w:rFonts w:ascii="Times New Roman" w:eastAsia="宋体" w:hAnsi="Times New Roman" w:cs="Times New Roman"/>
                <w:b/>
                <w:color w:val="000000"/>
                <w:szCs w:val="21"/>
              </w:rPr>
            </w:pPr>
            <w:r w:rsidRPr="0055406C">
              <w:rPr>
                <w:rFonts w:ascii="Times New Roman" w:eastAsia="宋体" w:hAnsi="Times New Roman" w:cs="Times New Roman"/>
                <w:b/>
                <w:iCs/>
                <w:color w:val="000000"/>
                <w:szCs w:val="21"/>
                <w:lang w:bidi="en-US"/>
              </w:rPr>
              <w:t>100.00%</w:t>
            </w:r>
          </w:p>
        </w:tc>
        <w:tc>
          <w:tcPr>
            <w:tcW w:w="719" w:type="pct"/>
            <w:vAlign w:val="center"/>
          </w:tcPr>
          <w:p w:rsidR="0055406C" w:rsidRPr="0055406C" w:rsidRDefault="0055406C" w:rsidP="0055406C">
            <w:pPr>
              <w:jc w:val="right"/>
              <w:rPr>
                <w:rFonts w:ascii="Times New Roman" w:eastAsia="宋体" w:hAnsi="Times New Roman" w:cs="Times New Roman"/>
                <w:b/>
                <w:bCs/>
                <w:iCs/>
                <w:color w:val="000000"/>
                <w:szCs w:val="21"/>
                <w:lang w:eastAsia="en-US" w:bidi="en-US"/>
              </w:rPr>
            </w:pPr>
            <w:r w:rsidRPr="0055406C">
              <w:rPr>
                <w:rFonts w:ascii="Times New Roman" w:eastAsia="宋体" w:hAnsi="Times New Roman" w:cs="Times New Roman"/>
                <w:b/>
                <w:iCs/>
                <w:color w:val="000000"/>
                <w:szCs w:val="21"/>
                <w:lang w:bidi="en-US"/>
              </w:rPr>
              <w:t>24,145.15</w:t>
            </w:r>
          </w:p>
        </w:tc>
        <w:tc>
          <w:tcPr>
            <w:tcW w:w="717" w:type="pct"/>
            <w:vAlign w:val="center"/>
          </w:tcPr>
          <w:p w:rsidR="0055406C" w:rsidRPr="0055406C" w:rsidRDefault="0055406C" w:rsidP="0055406C">
            <w:pPr>
              <w:jc w:val="right"/>
              <w:rPr>
                <w:rFonts w:ascii="Times New Roman" w:eastAsia="宋体" w:hAnsi="Times New Roman" w:cs="Times New Roman"/>
                <w:b/>
                <w:bCs/>
                <w:iCs/>
                <w:color w:val="000000"/>
                <w:szCs w:val="21"/>
                <w:lang w:eastAsia="en-US" w:bidi="en-US"/>
              </w:rPr>
            </w:pPr>
            <w:r w:rsidRPr="0055406C">
              <w:rPr>
                <w:rFonts w:ascii="Times New Roman" w:eastAsia="宋体" w:hAnsi="Times New Roman" w:cs="Times New Roman"/>
                <w:b/>
                <w:bCs/>
                <w:iCs/>
                <w:color w:val="000000"/>
                <w:szCs w:val="21"/>
                <w:lang w:bidi="en-US"/>
              </w:rPr>
              <w:t>100.00%</w:t>
            </w:r>
          </w:p>
        </w:tc>
      </w:tr>
    </w:tbl>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hint="eastAsia"/>
          <w:bCs/>
          <w:iCs/>
          <w:sz w:val="24"/>
          <w:szCs w:val="24"/>
          <w:lang w:bidi="en-US"/>
        </w:rPr>
        <w:t>报告期内，公司设计业务以居住建筑为主，公共建筑为辅，具体情况如下：</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hint="eastAsia"/>
          <w:bCs/>
          <w:iCs/>
          <w:sz w:val="24"/>
          <w:szCs w:val="24"/>
          <w:lang w:bidi="en-US"/>
        </w:rPr>
        <w:t>1</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bCs/>
          <w:iCs/>
          <w:sz w:val="24"/>
          <w:szCs w:val="24"/>
          <w:lang w:bidi="en-US"/>
        </w:rPr>
        <w:t>居住建筑</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hint="eastAsia"/>
          <w:bCs/>
          <w:iCs/>
          <w:sz w:val="24"/>
          <w:szCs w:val="24"/>
          <w:lang w:bidi="en-US"/>
        </w:rPr>
        <w:t>报告期内，公司居住建筑设计业务收入分别为</w:t>
      </w:r>
      <w:r w:rsidRPr="0055406C">
        <w:rPr>
          <w:rFonts w:ascii="Times New Roman" w:eastAsia="宋体" w:hAnsi="Times New Roman" w:cs="Times New Roman"/>
          <w:bCs/>
          <w:iCs/>
          <w:sz w:val="24"/>
          <w:szCs w:val="24"/>
          <w:lang w:bidi="en-US"/>
        </w:rPr>
        <w:t>22,523.59</w:t>
      </w:r>
      <w:r w:rsidRPr="0055406C">
        <w:rPr>
          <w:rFonts w:ascii="Times New Roman" w:eastAsia="宋体" w:hAnsi="Times New Roman" w:cs="Times New Roman"/>
          <w:bCs/>
          <w:iCs/>
          <w:sz w:val="24"/>
          <w:szCs w:val="24"/>
          <w:lang w:bidi="en-US"/>
        </w:rPr>
        <w:t>万元</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bCs/>
          <w:iCs/>
          <w:sz w:val="24"/>
          <w:szCs w:val="24"/>
          <w:lang w:bidi="en-US"/>
        </w:rPr>
        <w:t>23,224.12</w:t>
      </w:r>
      <w:r w:rsidRPr="0055406C">
        <w:rPr>
          <w:rFonts w:ascii="Times New Roman" w:eastAsia="宋体" w:hAnsi="Times New Roman" w:cs="Times New Roman"/>
          <w:bCs/>
          <w:iCs/>
          <w:sz w:val="24"/>
          <w:szCs w:val="24"/>
          <w:lang w:bidi="en-US"/>
        </w:rPr>
        <w:t>万元</w:t>
      </w:r>
      <w:r w:rsidRPr="0055406C">
        <w:rPr>
          <w:rFonts w:ascii="Times New Roman" w:eastAsia="宋体" w:hAnsi="Times New Roman" w:cs="Times New Roman" w:hint="eastAsia"/>
          <w:bCs/>
          <w:iCs/>
          <w:sz w:val="24"/>
          <w:szCs w:val="24"/>
          <w:lang w:bidi="en-US"/>
        </w:rPr>
        <w:t>、</w:t>
      </w:r>
      <w:r w:rsidRPr="0055406C">
        <w:rPr>
          <w:rFonts w:ascii="楷体" w:eastAsia="楷体" w:hAnsi="楷体" w:cs="Times New Roman"/>
          <w:b/>
          <w:bCs/>
          <w:color w:val="000000"/>
          <w:sz w:val="24"/>
          <w:szCs w:val="24"/>
        </w:rPr>
        <w:t>27,503.77</w:t>
      </w:r>
      <w:r w:rsidRPr="0055406C">
        <w:rPr>
          <w:rFonts w:ascii="Times New Roman" w:eastAsia="宋体" w:hAnsi="Times New Roman" w:cs="Times New Roman" w:hint="eastAsia"/>
          <w:bCs/>
          <w:iCs/>
          <w:sz w:val="24"/>
          <w:szCs w:val="24"/>
          <w:lang w:bidi="en-US"/>
        </w:rPr>
        <w:t>万元，对应服务的设计项目数量分别为</w:t>
      </w:r>
      <w:r w:rsidRPr="0055406C">
        <w:rPr>
          <w:rFonts w:ascii="Times New Roman" w:eastAsia="宋体" w:hAnsi="Times New Roman" w:cs="Times New Roman" w:hint="eastAsia"/>
          <w:bCs/>
          <w:iCs/>
          <w:sz w:val="24"/>
          <w:szCs w:val="24"/>
          <w:lang w:bidi="en-US"/>
        </w:rPr>
        <w:t>219</w:t>
      </w:r>
      <w:r w:rsidRPr="0055406C">
        <w:rPr>
          <w:rFonts w:ascii="Times New Roman" w:eastAsia="宋体" w:hAnsi="Times New Roman" w:cs="Times New Roman" w:hint="eastAsia"/>
          <w:bCs/>
          <w:iCs/>
          <w:sz w:val="24"/>
          <w:szCs w:val="24"/>
          <w:lang w:bidi="en-US"/>
        </w:rPr>
        <w:t>项</w:t>
      </w:r>
      <w:r w:rsidRPr="0055406C">
        <w:rPr>
          <w:rFonts w:ascii="Times New Roman" w:eastAsia="宋体" w:hAnsi="Times New Roman" w:cs="Times New Roman" w:hint="eastAsia"/>
          <w:bCs/>
          <w:iCs/>
          <w:sz w:val="24"/>
          <w:szCs w:val="24"/>
          <w:lang w:bidi="en-US"/>
        </w:rPr>
        <w:t>276</w:t>
      </w:r>
      <w:r w:rsidRPr="0055406C">
        <w:rPr>
          <w:rFonts w:ascii="Times New Roman" w:eastAsia="宋体" w:hAnsi="Times New Roman" w:cs="Times New Roman" w:hint="eastAsia"/>
          <w:bCs/>
          <w:iCs/>
          <w:sz w:val="24"/>
          <w:szCs w:val="24"/>
          <w:lang w:bidi="en-US"/>
        </w:rPr>
        <w:t>项和</w:t>
      </w:r>
      <w:r w:rsidRPr="0055406C">
        <w:rPr>
          <w:rFonts w:ascii="楷体" w:eastAsia="楷体" w:hAnsi="楷体" w:cs="Times New Roman"/>
          <w:b/>
          <w:bCs/>
          <w:color w:val="000000"/>
          <w:kern w:val="0"/>
          <w:sz w:val="24"/>
          <w:szCs w:val="24"/>
          <w:lang w:bidi="en-US"/>
        </w:rPr>
        <w:t>340</w:t>
      </w:r>
      <w:r w:rsidRPr="0055406C">
        <w:rPr>
          <w:rFonts w:ascii="Times New Roman" w:eastAsia="宋体" w:hAnsi="Times New Roman" w:cs="Times New Roman" w:hint="eastAsia"/>
          <w:bCs/>
          <w:iCs/>
          <w:sz w:val="24"/>
          <w:szCs w:val="24"/>
          <w:lang w:bidi="en-US"/>
        </w:rPr>
        <w:t>项，保持稳定增长的趋势。居住建筑设计业务收入总体随着业务项目的增多而呈现持续增长的态势。</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hint="eastAsia"/>
          <w:bCs/>
          <w:iCs/>
          <w:sz w:val="24"/>
          <w:szCs w:val="24"/>
          <w:lang w:bidi="en-US"/>
        </w:rPr>
        <w:t>报告期内，在房地产调控趋严的政策环境下，公司以居住建筑设计业务为主的业务收入仍持续增长的原因分析如下：</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hint="eastAsia"/>
          <w:bCs/>
          <w:iCs/>
          <w:sz w:val="24"/>
          <w:szCs w:val="24"/>
          <w:lang w:bidi="en-US"/>
        </w:rPr>
        <w:t>报告期内，尽管房地产调控政策趋严，但全国房地产市场整体延续了较好的发展态势。</w:t>
      </w:r>
      <w:r w:rsidRPr="0055406C">
        <w:rPr>
          <w:rFonts w:ascii="Times New Roman" w:eastAsia="宋体" w:hAnsi="Times New Roman" w:cs="Times New Roman" w:hint="eastAsia"/>
          <w:bCs/>
          <w:iCs/>
          <w:sz w:val="24"/>
          <w:szCs w:val="24"/>
          <w:lang w:bidi="en-US"/>
        </w:rPr>
        <w:t>2017</w:t>
      </w:r>
      <w:r w:rsidRPr="0055406C">
        <w:rPr>
          <w:rFonts w:ascii="Times New Roman" w:eastAsia="宋体" w:hAnsi="Times New Roman" w:cs="Times New Roman" w:hint="eastAsia"/>
          <w:bCs/>
          <w:iCs/>
          <w:sz w:val="24"/>
          <w:szCs w:val="24"/>
          <w:lang w:bidi="en-US"/>
        </w:rPr>
        <w:t>年至</w:t>
      </w:r>
      <w:r w:rsidRPr="0055406C">
        <w:rPr>
          <w:rFonts w:ascii="Times New Roman" w:eastAsia="宋体" w:hAnsi="Times New Roman" w:cs="Times New Roman" w:hint="eastAsia"/>
          <w:bCs/>
          <w:iCs/>
          <w:sz w:val="24"/>
          <w:szCs w:val="24"/>
          <w:lang w:bidi="en-US"/>
        </w:rPr>
        <w:t>2019</w:t>
      </w:r>
      <w:r w:rsidRPr="0055406C">
        <w:rPr>
          <w:rFonts w:ascii="Times New Roman" w:eastAsia="宋体" w:hAnsi="Times New Roman" w:cs="Times New Roman" w:hint="eastAsia"/>
          <w:bCs/>
          <w:iCs/>
          <w:sz w:val="24"/>
          <w:szCs w:val="24"/>
          <w:lang w:bidi="en-US"/>
        </w:rPr>
        <w:t>年，全国房地产开发投资额分别为</w:t>
      </w:r>
      <w:r w:rsidRPr="0055406C">
        <w:rPr>
          <w:rFonts w:ascii="Times New Roman" w:eastAsia="宋体" w:hAnsi="Times New Roman" w:cs="Times New Roman" w:hint="eastAsia"/>
          <w:bCs/>
          <w:iCs/>
          <w:sz w:val="24"/>
          <w:szCs w:val="24"/>
          <w:lang w:bidi="en-US"/>
        </w:rPr>
        <w:t>109,798.53</w:t>
      </w:r>
      <w:r w:rsidRPr="0055406C">
        <w:rPr>
          <w:rFonts w:ascii="Times New Roman" w:eastAsia="宋体" w:hAnsi="Times New Roman" w:cs="Times New Roman" w:hint="eastAsia"/>
          <w:bCs/>
          <w:iCs/>
          <w:sz w:val="24"/>
          <w:szCs w:val="24"/>
          <w:lang w:bidi="en-US"/>
        </w:rPr>
        <w:t>亿元、</w:t>
      </w:r>
      <w:r w:rsidRPr="0055406C">
        <w:rPr>
          <w:rFonts w:ascii="Times New Roman" w:eastAsia="宋体" w:hAnsi="Times New Roman" w:cs="Times New Roman" w:hint="eastAsia"/>
          <w:bCs/>
          <w:iCs/>
          <w:sz w:val="24"/>
          <w:szCs w:val="24"/>
          <w:lang w:bidi="en-US"/>
        </w:rPr>
        <w:t>120,263.51</w:t>
      </w:r>
      <w:r w:rsidRPr="0055406C">
        <w:rPr>
          <w:rFonts w:ascii="Times New Roman" w:eastAsia="宋体" w:hAnsi="Times New Roman" w:cs="Times New Roman" w:hint="eastAsia"/>
          <w:bCs/>
          <w:iCs/>
          <w:sz w:val="24"/>
          <w:szCs w:val="24"/>
          <w:lang w:bidi="en-US"/>
        </w:rPr>
        <w:t>亿元和</w:t>
      </w:r>
      <w:r w:rsidRPr="0055406C">
        <w:rPr>
          <w:rFonts w:ascii="Times New Roman" w:eastAsia="宋体" w:hAnsi="Times New Roman" w:cs="Times New Roman" w:hint="eastAsia"/>
          <w:bCs/>
          <w:iCs/>
          <w:sz w:val="24"/>
          <w:szCs w:val="24"/>
          <w:lang w:bidi="en-US"/>
        </w:rPr>
        <w:t>132,194.00</w:t>
      </w:r>
      <w:r w:rsidRPr="0055406C">
        <w:rPr>
          <w:rFonts w:ascii="Times New Roman" w:eastAsia="宋体" w:hAnsi="Times New Roman" w:cs="Times New Roman" w:hint="eastAsia"/>
          <w:bCs/>
          <w:iCs/>
          <w:sz w:val="24"/>
          <w:szCs w:val="24"/>
          <w:lang w:bidi="en-US"/>
        </w:rPr>
        <w:t>亿元，同比增长分别为</w:t>
      </w:r>
      <w:r w:rsidRPr="0055406C">
        <w:rPr>
          <w:rFonts w:ascii="Times New Roman" w:eastAsia="宋体" w:hAnsi="Times New Roman" w:cs="Times New Roman" w:hint="eastAsia"/>
          <w:bCs/>
          <w:iCs/>
          <w:sz w:val="24"/>
          <w:szCs w:val="24"/>
          <w:lang w:bidi="en-US"/>
        </w:rPr>
        <w:t>7.04%</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hint="eastAsia"/>
          <w:bCs/>
          <w:iCs/>
          <w:sz w:val="24"/>
          <w:szCs w:val="24"/>
          <w:lang w:bidi="en-US"/>
        </w:rPr>
        <w:t>9.53%</w:t>
      </w:r>
      <w:r w:rsidRPr="0055406C">
        <w:rPr>
          <w:rFonts w:ascii="Times New Roman" w:eastAsia="宋体" w:hAnsi="Times New Roman" w:cs="Times New Roman" w:hint="eastAsia"/>
          <w:bCs/>
          <w:iCs/>
          <w:sz w:val="24"/>
          <w:szCs w:val="24"/>
          <w:lang w:bidi="en-US"/>
        </w:rPr>
        <w:t>和</w:t>
      </w:r>
      <w:r w:rsidRPr="0055406C">
        <w:rPr>
          <w:rFonts w:ascii="Times New Roman" w:eastAsia="宋体" w:hAnsi="Times New Roman" w:cs="Times New Roman" w:hint="eastAsia"/>
          <w:bCs/>
          <w:iCs/>
          <w:sz w:val="24"/>
          <w:szCs w:val="24"/>
          <w:lang w:bidi="en-US"/>
        </w:rPr>
        <w:t>9.92%</w:t>
      </w:r>
      <w:r w:rsidRPr="0055406C">
        <w:rPr>
          <w:rFonts w:ascii="Times New Roman" w:eastAsia="宋体" w:hAnsi="Times New Roman" w:cs="Times New Roman" w:hint="eastAsia"/>
          <w:bCs/>
          <w:iCs/>
          <w:sz w:val="24"/>
          <w:szCs w:val="24"/>
          <w:lang w:bidi="en-US"/>
        </w:rPr>
        <w:t>；其中，住宅投资额分别为</w:t>
      </w:r>
      <w:r w:rsidRPr="0055406C">
        <w:rPr>
          <w:rFonts w:ascii="Times New Roman" w:eastAsia="宋体" w:hAnsi="Times New Roman" w:cs="Times New Roman" w:hint="eastAsia"/>
          <w:bCs/>
          <w:iCs/>
          <w:sz w:val="24"/>
          <w:szCs w:val="24"/>
          <w:lang w:bidi="en-US"/>
        </w:rPr>
        <w:t>75,147.88</w:t>
      </w:r>
      <w:r w:rsidRPr="0055406C">
        <w:rPr>
          <w:rFonts w:ascii="Times New Roman" w:eastAsia="宋体" w:hAnsi="Times New Roman" w:cs="Times New Roman" w:hint="eastAsia"/>
          <w:bCs/>
          <w:iCs/>
          <w:sz w:val="24"/>
          <w:szCs w:val="24"/>
          <w:lang w:bidi="en-US"/>
        </w:rPr>
        <w:t>亿元、</w:t>
      </w:r>
      <w:r w:rsidRPr="0055406C">
        <w:rPr>
          <w:rFonts w:ascii="Times New Roman" w:eastAsia="宋体" w:hAnsi="Times New Roman" w:cs="Times New Roman" w:hint="eastAsia"/>
          <w:bCs/>
          <w:iCs/>
          <w:sz w:val="24"/>
          <w:szCs w:val="24"/>
          <w:lang w:bidi="en-US"/>
        </w:rPr>
        <w:t>85,192.25</w:t>
      </w:r>
      <w:r w:rsidRPr="0055406C">
        <w:rPr>
          <w:rFonts w:ascii="Times New Roman" w:eastAsia="宋体" w:hAnsi="Times New Roman" w:cs="Times New Roman" w:hint="eastAsia"/>
          <w:bCs/>
          <w:iCs/>
          <w:sz w:val="24"/>
          <w:szCs w:val="24"/>
          <w:lang w:bidi="en-US"/>
        </w:rPr>
        <w:t>亿元和</w:t>
      </w:r>
      <w:r w:rsidRPr="0055406C">
        <w:rPr>
          <w:rFonts w:ascii="Times New Roman" w:eastAsia="宋体" w:hAnsi="Times New Roman" w:cs="Times New Roman" w:hint="eastAsia"/>
          <w:bCs/>
          <w:iCs/>
          <w:sz w:val="24"/>
          <w:szCs w:val="24"/>
          <w:lang w:bidi="en-US"/>
        </w:rPr>
        <w:t>97,071.00</w:t>
      </w:r>
      <w:r w:rsidRPr="0055406C">
        <w:rPr>
          <w:rFonts w:ascii="Times New Roman" w:eastAsia="宋体" w:hAnsi="Times New Roman" w:cs="Times New Roman" w:hint="eastAsia"/>
          <w:bCs/>
          <w:iCs/>
          <w:sz w:val="24"/>
          <w:szCs w:val="24"/>
          <w:lang w:bidi="en-US"/>
        </w:rPr>
        <w:t>亿元，同比增长分别为</w:t>
      </w:r>
      <w:r w:rsidRPr="0055406C">
        <w:rPr>
          <w:rFonts w:ascii="Times New Roman" w:eastAsia="宋体" w:hAnsi="Times New Roman" w:cs="Times New Roman" w:hint="eastAsia"/>
          <w:bCs/>
          <w:iCs/>
          <w:sz w:val="24"/>
          <w:szCs w:val="24"/>
          <w:lang w:bidi="en-US"/>
        </w:rPr>
        <w:t>9.38%</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hint="eastAsia"/>
          <w:bCs/>
          <w:iCs/>
          <w:sz w:val="24"/>
          <w:szCs w:val="24"/>
          <w:lang w:bidi="en-US"/>
        </w:rPr>
        <w:t>13.37%</w:t>
      </w:r>
      <w:r w:rsidRPr="0055406C">
        <w:rPr>
          <w:rFonts w:ascii="Times New Roman" w:eastAsia="宋体" w:hAnsi="Times New Roman" w:cs="Times New Roman" w:hint="eastAsia"/>
          <w:bCs/>
          <w:iCs/>
          <w:sz w:val="24"/>
          <w:szCs w:val="24"/>
          <w:lang w:bidi="en-US"/>
        </w:rPr>
        <w:t>和</w:t>
      </w:r>
      <w:r w:rsidRPr="0055406C">
        <w:rPr>
          <w:rFonts w:ascii="Times New Roman" w:eastAsia="宋体" w:hAnsi="Times New Roman" w:cs="Times New Roman" w:hint="eastAsia"/>
          <w:bCs/>
          <w:iCs/>
          <w:sz w:val="24"/>
          <w:szCs w:val="24"/>
          <w:lang w:bidi="en-US"/>
        </w:rPr>
        <w:t>13.94%</w:t>
      </w:r>
      <w:r w:rsidRPr="0055406C">
        <w:rPr>
          <w:rFonts w:ascii="Times New Roman" w:eastAsia="宋体" w:hAnsi="Times New Roman" w:cs="Times New Roman" w:hint="eastAsia"/>
          <w:bCs/>
          <w:iCs/>
          <w:sz w:val="24"/>
          <w:szCs w:val="24"/>
          <w:lang w:bidi="en-US"/>
        </w:rPr>
        <w:t>；</w:t>
      </w:r>
      <w:r w:rsidRPr="0055406C">
        <w:rPr>
          <w:rFonts w:ascii="楷体" w:eastAsia="楷体" w:hAnsi="楷体" w:cs="Times New Roman" w:hint="eastAsia"/>
          <w:b/>
          <w:bCs/>
          <w:iCs/>
          <w:kern w:val="0"/>
          <w:sz w:val="24"/>
          <w:szCs w:val="24"/>
          <w:lang w:bidi="en-US"/>
        </w:rPr>
        <w:t>2</w:t>
      </w:r>
      <w:r w:rsidRPr="0055406C">
        <w:rPr>
          <w:rFonts w:ascii="楷体" w:eastAsia="楷体" w:hAnsi="楷体" w:cs="Times New Roman"/>
          <w:b/>
          <w:bCs/>
          <w:iCs/>
          <w:kern w:val="0"/>
          <w:sz w:val="24"/>
          <w:szCs w:val="24"/>
          <w:lang w:bidi="en-US"/>
        </w:rPr>
        <w:t>020</w:t>
      </w:r>
      <w:r w:rsidRPr="0055406C">
        <w:rPr>
          <w:rFonts w:ascii="楷体" w:eastAsia="楷体" w:hAnsi="楷体" w:cs="Times New Roman" w:hint="eastAsia"/>
          <w:b/>
          <w:bCs/>
          <w:iCs/>
          <w:kern w:val="0"/>
          <w:sz w:val="24"/>
          <w:szCs w:val="24"/>
          <w:lang w:bidi="en-US"/>
        </w:rPr>
        <w:t>年，全国房地产开发投资额为</w:t>
      </w:r>
      <w:r w:rsidRPr="0055406C">
        <w:rPr>
          <w:rFonts w:ascii="楷体" w:eastAsia="楷体" w:hAnsi="楷体" w:cs="Times New Roman"/>
          <w:b/>
          <w:bCs/>
          <w:iCs/>
          <w:kern w:val="0"/>
          <w:sz w:val="24"/>
          <w:szCs w:val="24"/>
          <w:lang w:bidi="en-US"/>
        </w:rPr>
        <w:t>141,443</w:t>
      </w:r>
      <w:r w:rsidRPr="0055406C">
        <w:rPr>
          <w:rFonts w:ascii="楷体" w:eastAsia="楷体" w:hAnsi="楷体" w:cs="Times New Roman" w:hint="eastAsia"/>
          <w:b/>
          <w:bCs/>
          <w:iCs/>
          <w:kern w:val="0"/>
          <w:sz w:val="24"/>
          <w:szCs w:val="24"/>
          <w:lang w:bidi="en-US"/>
        </w:rPr>
        <w:t>亿元，同比增长</w:t>
      </w:r>
      <w:r w:rsidRPr="0055406C">
        <w:rPr>
          <w:rFonts w:ascii="楷体" w:eastAsia="楷体" w:hAnsi="楷体" w:cs="Times New Roman"/>
          <w:b/>
          <w:bCs/>
          <w:iCs/>
          <w:kern w:val="0"/>
          <w:sz w:val="24"/>
          <w:szCs w:val="24"/>
          <w:lang w:bidi="en-US"/>
        </w:rPr>
        <w:t>7.0</w:t>
      </w:r>
      <w:r w:rsidRPr="0055406C">
        <w:rPr>
          <w:rFonts w:ascii="楷体" w:eastAsia="楷体" w:hAnsi="楷体" w:cs="Times New Roman" w:hint="eastAsia"/>
          <w:b/>
          <w:bCs/>
          <w:iCs/>
          <w:kern w:val="0"/>
          <w:sz w:val="24"/>
          <w:szCs w:val="24"/>
          <w:lang w:bidi="en-US"/>
        </w:rPr>
        <w:t>%；其中，住宅投资额为</w:t>
      </w:r>
      <w:r w:rsidRPr="0055406C">
        <w:rPr>
          <w:rFonts w:ascii="楷体" w:eastAsia="楷体" w:hAnsi="楷体" w:cs="Times New Roman"/>
          <w:b/>
          <w:bCs/>
          <w:iCs/>
          <w:kern w:val="0"/>
          <w:sz w:val="24"/>
          <w:szCs w:val="24"/>
          <w:lang w:bidi="en-US"/>
        </w:rPr>
        <w:t>104,446</w:t>
      </w:r>
      <w:r w:rsidRPr="0055406C">
        <w:rPr>
          <w:rFonts w:ascii="楷体" w:eastAsia="楷体" w:hAnsi="楷体" w:cs="Times New Roman" w:hint="eastAsia"/>
          <w:b/>
          <w:bCs/>
          <w:iCs/>
          <w:kern w:val="0"/>
          <w:sz w:val="24"/>
          <w:szCs w:val="24"/>
          <w:lang w:bidi="en-US"/>
        </w:rPr>
        <w:t>亿元，同比增长</w:t>
      </w:r>
      <w:r w:rsidRPr="0055406C">
        <w:rPr>
          <w:rFonts w:ascii="楷体" w:eastAsia="楷体" w:hAnsi="楷体" w:cs="Times New Roman"/>
          <w:b/>
          <w:bCs/>
          <w:iCs/>
          <w:kern w:val="0"/>
          <w:sz w:val="24"/>
          <w:szCs w:val="24"/>
          <w:lang w:bidi="en-US"/>
        </w:rPr>
        <w:t>7.6%</w:t>
      </w:r>
      <w:r w:rsidRPr="0055406C">
        <w:rPr>
          <w:rFonts w:ascii="楷体" w:eastAsia="楷体" w:hAnsi="楷体" w:cs="Times New Roman" w:hint="eastAsia"/>
          <w:b/>
          <w:bCs/>
          <w:iCs/>
          <w:kern w:val="0"/>
          <w:sz w:val="24"/>
          <w:szCs w:val="24"/>
          <w:lang w:bidi="en-US"/>
        </w:rPr>
        <w:t>，住宅投资占房地产开发投资的比重为</w:t>
      </w:r>
      <w:r w:rsidRPr="0055406C">
        <w:rPr>
          <w:rFonts w:ascii="楷体" w:eastAsia="楷体" w:hAnsi="楷体" w:cs="Times New Roman"/>
          <w:b/>
          <w:bCs/>
          <w:iCs/>
          <w:kern w:val="0"/>
          <w:sz w:val="24"/>
          <w:szCs w:val="24"/>
          <w:lang w:bidi="en-US"/>
        </w:rPr>
        <w:t>73.84</w:t>
      </w:r>
      <w:r w:rsidRPr="0055406C">
        <w:rPr>
          <w:rFonts w:ascii="楷体" w:eastAsia="楷体" w:hAnsi="楷体" w:cs="Times New Roman" w:hint="eastAsia"/>
          <w:b/>
          <w:bCs/>
          <w:iCs/>
          <w:kern w:val="0"/>
          <w:sz w:val="24"/>
          <w:szCs w:val="24"/>
          <w:lang w:bidi="en-US"/>
        </w:rPr>
        <w:t>%。</w:t>
      </w:r>
      <w:r w:rsidRPr="0055406C">
        <w:rPr>
          <w:rFonts w:ascii="Times New Roman" w:eastAsia="宋体" w:hAnsi="Times New Roman" w:cs="Times New Roman" w:hint="eastAsia"/>
          <w:bCs/>
          <w:iCs/>
          <w:sz w:val="24"/>
          <w:szCs w:val="24"/>
          <w:lang w:bidi="en-US"/>
        </w:rPr>
        <w:t>全国房地产开发投资与住宅地产开发整体呈现稳定增长态势，进而带动了居住建筑设计业务需求的稳定增长。</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hint="eastAsia"/>
          <w:bCs/>
          <w:iCs/>
          <w:sz w:val="24"/>
          <w:szCs w:val="24"/>
          <w:lang w:bidi="en-US"/>
        </w:rPr>
        <w:t>在房地产宏观调控的背景下，房地产行业进入新的整合期，行业内资本实力较强、具有品牌影响力的大中型房地产企业的销售规模</w:t>
      </w:r>
      <w:proofErr w:type="gramStart"/>
      <w:r w:rsidRPr="0055406C">
        <w:rPr>
          <w:rFonts w:ascii="Times New Roman" w:eastAsia="宋体" w:hAnsi="Times New Roman" w:cs="Times New Roman" w:hint="eastAsia"/>
          <w:bCs/>
          <w:iCs/>
          <w:sz w:val="24"/>
          <w:szCs w:val="24"/>
          <w:lang w:bidi="en-US"/>
        </w:rPr>
        <w:t>及集中</w:t>
      </w:r>
      <w:proofErr w:type="gramEnd"/>
      <w:r w:rsidRPr="0055406C">
        <w:rPr>
          <w:rFonts w:ascii="Times New Roman" w:eastAsia="宋体" w:hAnsi="Times New Roman" w:cs="Times New Roman" w:hint="eastAsia"/>
          <w:bCs/>
          <w:iCs/>
          <w:sz w:val="24"/>
          <w:szCs w:val="24"/>
          <w:lang w:bidi="en-US"/>
        </w:rPr>
        <w:t>度进一步提升，</w:t>
      </w:r>
      <w:proofErr w:type="gramStart"/>
      <w:r w:rsidRPr="0055406C">
        <w:rPr>
          <w:rFonts w:ascii="Times New Roman" w:eastAsia="宋体" w:hAnsi="Times New Roman" w:cs="Times New Roman" w:hint="eastAsia"/>
          <w:bCs/>
          <w:iCs/>
          <w:sz w:val="24"/>
          <w:szCs w:val="24"/>
          <w:lang w:bidi="en-US"/>
        </w:rPr>
        <w:t>房</w:t>
      </w:r>
      <w:r w:rsidRPr="0055406C">
        <w:rPr>
          <w:rFonts w:ascii="Times New Roman" w:eastAsia="宋体" w:hAnsi="Times New Roman" w:cs="Times New Roman" w:hint="eastAsia"/>
          <w:bCs/>
          <w:iCs/>
          <w:sz w:val="24"/>
          <w:szCs w:val="24"/>
          <w:lang w:bidi="en-US"/>
        </w:rPr>
        <w:lastRenderedPageBreak/>
        <w:t>企规模</w:t>
      </w:r>
      <w:proofErr w:type="gramEnd"/>
      <w:r w:rsidRPr="0055406C">
        <w:rPr>
          <w:rFonts w:ascii="Times New Roman" w:eastAsia="宋体" w:hAnsi="Times New Roman" w:cs="Times New Roman" w:hint="eastAsia"/>
          <w:bCs/>
          <w:iCs/>
          <w:sz w:val="24"/>
          <w:szCs w:val="24"/>
          <w:lang w:bidi="en-US"/>
        </w:rPr>
        <w:t>分化格局持续加大。</w:t>
      </w:r>
      <w:r w:rsidRPr="0055406C">
        <w:rPr>
          <w:rFonts w:ascii="Times New Roman" w:eastAsia="宋体" w:hAnsi="Times New Roman" w:cs="Times New Roman" w:hint="eastAsia"/>
          <w:bCs/>
          <w:iCs/>
          <w:sz w:val="24"/>
          <w:szCs w:val="24"/>
          <w:lang w:bidi="en-US"/>
        </w:rPr>
        <w:t>2</w:t>
      </w:r>
      <w:r w:rsidRPr="0055406C">
        <w:rPr>
          <w:rFonts w:ascii="Times New Roman" w:eastAsia="宋体" w:hAnsi="Times New Roman" w:cs="Times New Roman"/>
          <w:bCs/>
          <w:iCs/>
          <w:sz w:val="24"/>
          <w:szCs w:val="24"/>
          <w:lang w:bidi="en-US"/>
        </w:rPr>
        <w:t>017</w:t>
      </w:r>
      <w:r w:rsidRPr="0055406C">
        <w:rPr>
          <w:rFonts w:ascii="Times New Roman" w:eastAsia="宋体" w:hAnsi="Times New Roman" w:cs="Times New Roman" w:hint="eastAsia"/>
          <w:bCs/>
          <w:iCs/>
          <w:sz w:val="24"/>
          <w:szCs w:val="24"/>
          <w:lang w:bidi="en-US"/>
        </w:rPr>
        <w:t>年至</w:t>
      </w:r>
      <w:r w:rsidRPr="0055406C">
        <w:rPr>
          <w:rFonts w:ascii="Times New Roman" w:eastAsia="宋体" w:hAnsi="Times New Roman" w:cs="Times New Roman" w:hint="eastAsia"/>
          <w:bCs/>
          <w:iCs/>
          <w:sz w:val="24"/>
          <w:szCs w:val="24"/>
          <w:lang w:bidi="en-US"/>
        </w:rPr>
        <w:t>2</w:t>
      </w:r>
      <w:r w:rsidRPr="0055406C">
        <w:rPr>
          <w:rFonts w:ascii="Times New Roman" w:eastAsia="宋体" w:hAnsi="Times New Roman" w:cs="Times New Roman"/>
          <w:bCs/>
          <w:iCs/>
          <w:sz w:val="24"/>
          <w:szCs w:val="24"/>
          <w:lang w:bidi="en-US"/>
        </w:rPr>
        <w:t>019</w:t>
      </w:r>
      <w:r w:rsidRPr="0055406C">
        <w:rPr>
          <w:rFonts w:ascii="Times New Roman" w:eastAsia="宋体" w:hAnsi="Times New Roman" w:cs="Times New Roman" w:hint="eastAsia"/>
          <w:bCs/>
          <w:iCs/>
          <w:sz w:val="24"/>
          <w:szCs w:val="24"/>
          <w:lang w:bidi="en-US"/>
        </w:rPr>
        <w:t>年，房地产业上市公司的营业收入分别为</w:t>
      </w:r>
      <w:r w:rsidRPr="0055406C">
        <w:rPr>
          <w:rFonts w:ascii="Times New Roman" w:eastAsia="宋体" w:hAnsi="Times New Roman" w:cs="Times New Roman" w:hint="eastAsia"/>
          <w:bCs/>
          <w:iCs/>
          <w:sz w:val="24"/>
          <w:szCs w:val="24"/>
          <w:lang w:bidi="en-US"/>
        </w:rPr>
        <w:t>17,268.22</w:t>
      </w:r>
      <w:r w:rsidRPr="0055406C">
        <w:rPr>
          <w:rFonts w:ascii="Times New Roman" w:eastAsia="宋体" w:hAnsi="Times New Roman" w:cs="Times New Roman" w:hint="eastAsia"/>
          <w:bCs/>
          <w:iCs/>
          <w:sz w:val="24"/>
          <w:szCs w:val="24"/>
          <w:lang w:bidi="en-US"/>
        </w:rPr>
        <w:t>亿元、</w:t>
      </w:r>
      <w:r w:rsidRPr="0055406C">
        <w:rPr>
          <w:rFonts w:ascii="Times New Roman" w:eastAsia="宋体" w:hAnsi="Times New Roman" w:cs="Times New Roman" w:hint="eastAsia"/>
          <w:bCs/>
          <w:iCs/>
          <w:sz w:val="24"/>
          <w:szCs w:val="24"/>
          <w:lang w:bidi="en-US"/>
        </w:rPr>
        <w:t>20,893.70</w:t>
      </w:r>
      <w:r w:rsidRPr="0055406C">
        <w:rPr>
          <w:rFonts w:ascii="Times New Roman" w:eastAsia="宋体" w:hAnsi="Times New Roman" w:cs="Times New Roman" w:hint="eastAsia"/>
          <w:bCs/>
          <w:iCs/>
          <w:sz w:val="24"/>
          <w:szCs w:val="24"/>
          <w:lang w:bidi="en-US"/>
        </w:rPr>
        <w:t>亿元和</w:t>
      </w:r>
      <w:r w:rsidRPr="0055406C">
        <w:rPr>
          <w:rFonts w:ascii="Times New Roman" w:eastAsia="宋体" w:hAnsi="Times New Roman" w:cs="Times New Roman" w:hint="eastAsia"/>
          <w:bCs/>
          <w:iCs/>
          <w:sz w:val="24"/>
          <w:szCs w:val="24"/>
          <w:lang w:bidi="en-US"/>
        </w:rPr>
        <w:t>25,110.04</w:t>
      </w:r>
      <w:r w:rsidRPr="0055406C">
        <w:rPr>
          <w:rFonts w:ascii="Times New Roman" w:eastAsia="宋体" w:hAnsi="Times New Roman" w:cs="Times New Roman" w:hint="eastAsia"/>
          <w:bCs/>
          <w:iCs/>
          <w:sz w:val="24"/>
          <w:szCs w:val="24"/>
          <w:lang w:bidi="en-US"/>
        </w:rPr>
        <w:t>亿元，同比增长分别为</w:t>
      </w:r>
      <w:r w:rsidRPr="0055406C">
        <w:rPr>
          <w:rFonts w:ascii="Times New Roman" w:eastAsia="宋体" w:hAnsi="Times New Roman" w:cs="Times New Roman" w:hint="eastAsia"/>
          <w:bCs/>
          <w:iCs/>
          <w:sz w:val="24"/>
          <w:szCs w:val="24"/>
          <w:lang w:bidi="en-US"/>
        </w:rPr>
        <w:t>7.67%</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hint="eastAsia"/>
          <w:bCs/>
          <w:iCs/>
          <w:sz w:val="24"/>
          <w:szCs w:val="24"/>
          <w:lang w:bidi="en-US"/>
        </w:rPr>
        <w:t>21.00%</w:t>
      </w:r>
      <w:r w:rsidRPr="0055406C">
        <w:rPr>
          <w:rFonts w:ascii="Times New Roman" w:eastAsia="宋体" w:hAnsi="Times New Roman" w:cs="Times New Roman" w:hint="eastAsia"/>
          <w:bCs/>
          <w:iCs/>
          <w:sz w:val="24"/>
          <w:szCs w:val="24"/>
          <w:lang w:bidi="en-US"/>
        </w:rPr>
        <w:t>和</w:t>
      </w:r>
      <w:r w:rsidRPr="0055406C">
        <w:rPr>
          <w:rFonts w:ascii="Times New Roman" w:eastAsia="宋体" w:hAnsi="Times New Roman" w:cs="Times New Roman" w:hint="eastAsia"/>
          <w:bCs/>
          <w:iCs/>
          <w:sz w:val="24"/>
          <w:szCs w:val="24"/>
          <w:lang w:bidi="en-US"/>
        </w:rPr>
        <w:t>20.18%</w:t>
      </w:r>
      <w:r w:rsidRPr="0055406C">
        <w:rPr>
          <w:rFonts w:ascii="Times New Roman" w:eastAsia="宋体" w:hAnsi="Times New Roman" w:cs="Times New Roman" w:hint="eastAsia"/>
          <w:bCs/>
          <w:iCs/>
          <w:sz w:val="24"/>
          <w:szCs w:val="24"/>
          <w:lang w:bidi="en-US"/>
        </w:rPr>
        <w:t>。根据中国房地产业协会发布的《中国房地产开发企业</w:t>
      </w:r>
      <w:r w:rsidRPr="0055406C">
        <w:rPr>
          <w:rFonts w:ascii="Times New Roman" w:eastAsia="宋体" w:hAnsi="Times New Roman" w:cs="Times New Roman" w:hint="eastAsia"/>
          <w:bCs/>
          <w:iCs/>
          <w:sz w:val="24"/>
          <w:szCs w:val="24"/>
          <w:lang w:bidi="en-US"/>
        </w:rPr>
        <w:t>500</w:t>
      </w:r>
      <w:r w:rsidRPr="0055406C">
        <w:rPr>
          <w:rFonts w:ascii="Times New Roman" w:eastAsia="宋体" w:hAnsi="Times New Roman" w:cs="Times New Roman" w:hint="eastAsia"/>
          <w:bCs/>
          <w:iCs/>
          <w:sz w:val="24"/>
          <w:szCs w:val="24"/>
          <w:lang w:bidi="en-US"/>
        </w:rPr>
        <w:t>强测评研究报告》显示，</w:t>
      </w:r>
      <w:r w:rsidRPr="0055406C">
        <w:rPr>
          <w:rFonts w:ascii="Times New Roman" w:eastAsia="宋体" w:hAnsi="Times New Roman" w:cs="Times New Roman" w:hint="eastAsia"/>
          <w:bCs/>
          <w:iCs/>
          <w:sz w:val="24"/>
          <w:szCs w:val="24"/>
          <w:lang w:bidi="en-US"/>
        </w:rPr>
        <w:t>2017</w:t>
      </w:r>
      <w:r w:rsidRPr="0055406C">
        <w:rPr>
          <w:rFonts w:ascii="Times New Roman" w:eastAsia="宋体" w:hAnsi="Times New Roman" w:cs="Times New Roman" w:hint="eastAsia"/>
          <w:bCs/>
          <w:iCs/>
          <w:sz w:val="24"/>
          <w:szCs w:val="24"/>
          <w:lang w:bidi="en-US"/>
        </w:rPr>
        <w:t>年至</w:t>
      </w:r>
      <w:r w:rsidRPr="0055406C">
        <w:rPr>
          <w:rFonts w:ascii="Times New Roman" w:eastAsia="宋体" w:hAnsi="Times New Roman" w:cs="Times New Roman" w:hint="eastAsia"/>
          <w:bCs/>
          <w:iCs/>
          <w:sz w:val="24"/>
          <w:szCs w:val="24"/>
          <w:lang w:bidi="en-US"/>
        </w:rPr>
        <w:t>2019</w:t>
      </w:r>
      <w:r w:rsidRPr="0055406C">
        <w:rPr>
          <w:rFonts w:ascii="Times New Roman" w:eastAsia="宋体" w:hAnsi="Times New Roman" w:cs="Times New Roman" w:hint="eastAsia"/>
          <w:bCs/>
          <w:iCs/>
          <w:sz w:val="24"/>
          <w:szCs w:val="24"/>
          <w:lang w:bidi="en-US"/>
        </w:rPr>
        <w:t>年，销售前二十名企业合计的市场占有率分别为</w:t>
      </w:r>
      <w:r w:rsidRPr="0055406C">
        <w:rPr>
          <w:rFonts w:ascii="Times New Roman" w:eastAsia="宋体" w:hAnsi="Times New Roman" w:cs="Times New Roman" w:hint="eastAsia"/>
          <w:bCs/>
          <w:iCs/>
          <w:sz w:val="24"/>
          <w:szCs w:val="24"/>
          <w:lang w:bidi="en-US"/>
        </w:rPr>
        <w:t>32%</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hint="eastAsia"/>
          <w:bCs/>
          <w:iCs/>
          <w:sz w:val="24"/>
          <w:szCs w:val="24"/>
          <w:lang w:bidi="en-US"/>
        </w:rPr>
        <w:t>36%</w:t>
      </w:r>
      <w:r w:rsidRPr="0055406C">
        <w:rPr>
          <w:rFonts w:ascii="Times New Roman" w:eastAsia="宋体" w:hAnsi="Times New Roman" w:cs="Times New Roman" w:hint="eastAsia"/>
          <w:bCs/>
          <w:iCs/>
          <w:sz w:val="24"/>
          <w:szCs w:val="24"/>
          <w:lang w:bidi="en-US"/>
        </w:rPr>
        <w:t>和</w:t>
      </w:r>
      <w:r w:rsidRPr="0055406C">
        <w:rPr>
          <w:rFonts w:ascii="Times New Roman" w:eastAsia="宋体" w:hAnsi="Times New Roman" w:cs="Times New Roman" w:hint="eastAsia"/>
          <w:bCs/>
          <w:iCs/>
          <w:sz w:val="24"/>
          <w:szCs w:val="24"/>
          <w:lang w:bidi="en-US"/>
        </w:rPr>
        <w:t>37%</w:t>
      </w:r>
      <w:r w:rsidRPr="0055406C">
        <w:rPr>
          <w:rFonts w:ascii="Times New Roman" w:eastAsia="宋体" w:hAnsi="Times New Roman" w:cs="Times New Roman" w:hint="eastAsia"/>
          <w:bCs/>
          <w:iCs/>
          <w:sz w:val="24"/>
          <w:szCs w:val="24"/>
          <w:lang w:bidi="en-US"/>
        </w:rPr>
        <w:t>；销售前五十名企业合计的市场占有率分别为</w:t>
      </w:r>
      <w:r w:rsidRPr="0055406C">
        <w:rPr>
          <w:rFonts w:ascii="Times New Roman" w:eastAsia="宋体" w:hAnsi="Times New Roman" w:cs="Times New Roman" w:hint="eastAsia"/>
          <w:bCs/>
          <w:iCs/>
          <w:sz w:val="24"/>
          <w:szCs w:val="24"/>
          <w:lang w:bidi="en-US"/>
        </w:rPr>
        <w:t>45%</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hint="eastAsia"/>
          <w:bCs/>
          <w:iCs/>
          <w:sz w:val="24"/>
          <w:szCs w:val="24"/>
          <w:lang w:bidi="en-US"/>
        </w:rPr>
        <w:t>52%</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hint="eastAsia"/>
          <w:bCs/>
          <w:iCs/>
          <w:sz w:val="24"/>
          <w:szCs w:val="24"/>
          <w:lang w:bidi="en-US"/>
        </w:rPr>
        <w:t>54%</w:t>
      </w:r>
      <w:r w:rsidRPr="0055406C">
        <w:rPr>
          <w:rFonts w:ascii="Times New Roman" w:eastAsia="宋体" w:hAnsi="Times New Roman" w:cs="Times New Roman" w:hint="eastAsia"/>
          <w:bCs/>
          <w:iCs/>
          <w:sz w:val="24"/>
          <w:szCs w:val="24"/>
          <w:lang w:bidi="en-US"/>
        </w:rPr>
        <w:t>。房地产行业集中度的提升势必促进建筑设计行业集中度的提升，品牌开发商对设计公司的设计品质、交付能力和服务水平的要求更高，建筑设计行业也将逐步向优势企业集中，因而为服务于</w:t>
      </w:r>
      <w:proofErr w:type="gramStart"/>
      <w:r w:rsidRPr="0055406C">
        <w:rPr>
          <w:rFonts w:ascii="Times New Roman" w:eastAsia="宋体" w:hAnsi="Times New Roman" w:cs="Times New Roman" w:hint="eastAsia"/>
          <w:bCs/>
          <w:iCs/>
          <w:sz w:val="24"/>
          <w:szCs w:val="24"/>
          <w:lang w:bidi="en-US"/>
        </w:rPr>
        <w:t>龙头房企</w:t>
      </w:r>
      <w:proofErr w:type="gramEnd"/>
      <w:r w:rsidRPr="0055406C">
        <w:rPr>
          <w:rFonts w:ascii="Times New Roman" w:eastAsia="宋体" w:hAnsi="Times New Roman" w:cs="Times New Roman" w:hint="eastAsia"/>
          <w:bCs/>
          <w:iCs/>
          <w:sz w:val="24"/>
          <w:szCs w:val="24"/>
          <w:lang w:bidi="en-US"/>
        </w:rPr>
        <w:t>的建筑设计企业带来了新的增长机遇。</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hint="eastAsia"/>
          <w:bCs/>
          <w:iCs/>
          <w:sz w:val="24"/>
          <w:szCs w:val="24"/>
          <w:lang w:bidi="en-US"/>
        </w:rPr>
        <w:t>公司定位于建筑方案公司，核心业务聚焦于以建筑方案设计为轴心的建筑专业领域内的设计服务，在本地化优势的基础上，公司依靠品牌优势，业务逐渐辐射至全国其他区域，获得了市场和客户的认可，并与保利、绿地、</w:t>
      </w:r>
      <w:proofErr w:type="gramStart"/>
      <w:r w:rsidRPr="0055406C">
        <w:rPr>
          <w:rFonts w:ascii="Times New Roman" w:eastAsia="宋体" w:hAnsi="Times New Roman" w:cs="Times New Roman" w:hint="eastAsia"/>
          <w:bCs/>
          <w:iCs/>
          <w:sz w:val="24"/>
          <w:szCs w:val="24"/>
          <w:lang w:bidi="en-US"/>
        </w:rPr>
        <w:t>世</w:t>
      </w:r>
      <w:proofErr w:type="gramEnd"/>
      <w:r w:rsidRPr="0055406C">
        <w:rPr>
          <w:rFonts w:ascii="Times New Roman" w:eastAsia="宋体" w:hAnsi="Times New Roman" w:cs="Times New Roman" w:hint="eastAsia"/>
          <w:bCs/>
          <w:iCs/>
          <w:sz w:val="24"/>
          <w:szCs w:val="24"/>
          <w:lang w:bidi="en-US"/>
        </w:rPr>
        <w:t>茂等在内的龙头房地产开发商之间建立了长期稳定的合作关系。报告期内，在房地产行业良好发展态势、下游房地产开发商集中度进一步提升以及与</w:t>
      </w:r>
      <w:proofErr w:type="gramStart"/>
      <w:r w:rsidRPr="0055406C">
        <w:rPr>
          <w:rFonts w:ascii="Times New Roman" w:eastAsia="宋体" w:hAnsi="Times New Roman" w:cs="Times New Roman" w:hint="eastAsia"/>
          <w:bCs/>
          <w:iCs/>
          <w:sz w:val="24"/>
          <w:szCs w:val="24"/>
          <w:lang w:bidi="en-US"/>
        </w:rPr>
        <w:t>龙头房企稳定</w:t>
      </w:r>
      <w:proofErr w:type="gramEnd"/>
      <w:r w:rsidRPr="0055406C">
        <w:rPr>
          <w:rFonts w:ascii="Times New Roman" w:eastAsia="宋体" w:hAnsi="Times New Roman" w:cs="Times New Roman" w:hint="eastAsia"/>
          <w:bCs/>
          <w:iCs/>
          <w:sz w:val="24"/>
          <w:szCs w:val="24"/>
          <w:lang w:bidi="en-US"/>
        </w:rPr>
        <w:t>的合作关系的背景下，公司因突出的方案创作能力、跨区域的市场拓展能力、不断提升的设计品质和服务水平使得营业收入保持稳定增长。</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hint="eastAsia"/>
          <w:bCs/>
          <w:iCs/>
          <w:sz w:val="24"/>
          <w:szCs w:val="24"/>
          <w:lang w:bidi="en-US"/>
        </w:rPr>
        <w:t>2</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bCs/>
          <w:iCs/>
          <w:sz w:val="24"/>
          <w:szCs w:val="24"/>
          <w:lang w:bidi="en-US"/>
        </w:rPr>
        <w:t>公共建筑</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bCs/>
          <w:iCs/>
          <w:sz w:val="24"/>
          <w:szCs w:val="24"/>
          <w:lang w:bidi="en-US"/>
        </w:rPr>
        <w:t>公共建筑是指供人们进行公共活动的建筑。公司参与设计的公共建筑主要包括商业建筑、办公建筑、教育建筑、文化建筑、休闲娱乐建筑、产业园建筑、养老康乐建筑等多个类别。报告期内</w:t>
      </w:r>
      <w:r w:rsidRPr="0055406C">
        <w:rPr>
          <w:rFonts w:ascii="Times New Roman" w:eastAsia="宋体" w:hAnsi="Times New Roman" w:cs="Times New Roman" w:hint="eastAsia"/>
          <w:bCs/>
          <w:iCs/>
          <w:sz w:val="24"/>
          <w:szCs w:val="24"/>
          <w:lang w:bidi="en-US"/>
        </w:rPr>
        <w:t>，</w:t>
      </w:r>
      <w:r w:rsidRPr="0055406C">
        <w:rPr>
          <w:rFonts w:ascii="Times New Roman" w:eastAsia="宋体" w:hAnsi="Times New Roman" w:cs="Times New Roman"/>
          <w:bCs/>
          <w:iCs/>
          <w:sz w:val="24"/>
          <w:szCs w:val="24"/>
          <w:lang w:bidi="en-US"/>
        </w:rPr>
        <w:t>公司公共建筑</w:t>
      </w:r>
      <w:r w:rsidRPr="0055406C">
        <w:rPr>
          <w:rFonts w:ascii="Times New Roman" w:eastAsia="宋体" w:hAnsi="Times New Roman" w:cs="Times New Roman" w:hint="eastAsia"/>
          <w:bCs/>
          <w:iCs/>
          <w:sz w:val="24"/>
          <w:szCs w:val="24"/>
          <w:lang w:bidi="en-US"/>
        </w:rPr>
        <w:t>设计业务</w:t>
      </w:r>
      <w:r w:rsidRPr="0055406C">
        <w:rPr>
          <w:rFonts w:ascii="Times New Roman" w:eastAsia="宋体" w:hAnsi="Times New Roman" w:cs="Times New Roman"/>
          <w:bCs/>
          <w:iCs/>
          <w:sz w:val="24"/>
          <w:szCs w:val="24"/>
          <w:lang w:bidi="en-US"/>
        </w:rPr>
        <w:t>收入分别为</w:t>
      </w:r>
      <w:r w:rsidRPr="0055406C">
        <w:rPr>
          <w:rFonts w:ascii="Times New Roman" w:eastAsia="宋体" w:hAnsi="Times New Roman" w:cs="Times New Roman"/>
          <w:bCs/>
          <w:iCs/>
          <w:sz w:val="24"/>
          <w:szCs w:val="24"/>
          <w:lang w:bidi="en-US"/>
        </w:rPr>
        <w:t>1,621.56</w:t>
      </w:r>
      <w:r w:rsidRPr="0055406C">
        <w:rPr>
          <w:rFonts w:ascii="Times New Roman" w:eastAsia="宋体" w:hAnsi="Times New Roman" w:cs="Times New Roman" w:hint="eastAsia"/>
          <w:bCs/>
          <w:iCs/>
          <w:sz w:val="24"/>
          <w:szCs w:val="24"/>
          <w:lang w:bidi="en-US"/>
        </w:rPr>
        <w:t>万元、</w:t>
      </w:r>
      <w:r w:rsidRPr="0055406C">
        <w:rPr>
          <w:rFonts w:ascii="Times New Roman" w:eastAsia="宋体" w:hAnsi="Times New Roman" w:cs="Times New Roman"/>
          <w:iCs/>
          <w:sz w:val="24"/>
          <w:szCs w:val="24"/>
          <w:lang w:bidi="en-US"/>
        </w:rPr>
        <w:t>3,440.02</w:t>
      </w:r>
      <w:r w:rsidRPr="0055406C">
        <w:rPr>
          <w:rFonts w:ascii="Times New Roman" w:eastAsia="宋体" w:hAnsi="Times New Roman" w:cs="Times New Roman"/>
          <w:iCs/>
          <w:sz w:val="24"/>
          <w:szCs w:val="24"/>
          <w:lang w:bidi="en-US"/>
        </w:rPr>
        <w:t>万元</w:t>
      </w:r>
      <w:r w:rsidRPr="0055406C">
        <w:rPr>
          <w:rFonts w:ascii="Times New Roman" w:eastAsia="宋体" w:hAnsi="Times New Roman" w:cs="Times New Roman" w:hint="eastAsia"/>
          <w:iCs/>
          <w:sz w:val="24"/>
          <w:szCs w:val="24"/>
          <w:lang w:bidi="en-US"/>
        </w:rPr>
        <w:t>、</w:t>
      </w:r>
      <w:r w:rsidRPr="0055406C">
        <w:rPr>
          <w:rFonts w:ascii="楷体" w:eastAsia="楷体" w:hAnsi="楷体" w:cs="Times New Roman"/>
          <w:b/>
          <w:bCs/>
          <w:color w:val="000000"/>
          <w:sz w:val="24"/>
          <w:szCs w:val="24"/>
        </w:rPr>
        <w:t>4,313.81</w:t>
      </w:r>
      <w:r w:rsidRPr="0055406C">
        <w:rPr>
          <w:rFonts w:ascii="Times New Roman" w:eastAsia="宋体" w:hAnsi="Times New Roman" w:cs="Times New Roman" w:hint="eastAsia"/>
          <w:bCs/>
          <w:iCs/>
          <w:sz w:val="24"/>
          <w:szCs w:val="24"/>
          <w:lang w:bidi="en-US"/>
        </w:rPr>
        <w:t>万元，整体规模较小，对应服务的设计项目数量分别为</w:t>
      </w:r>
      <w:r w:rsidRPr="0055406C">
        <w:rPr>
          <w:rFonts w:ascii="Times New Roman" w:eastAsia="宋体" w:hAnsi="Times New Roman" w:cs="Times New Roman" w:hint="eastAsia"/>
          <w:bCs/>
          <w:iCs/>
          <w:sz w:val="24"/>
          <w:szCs w:val="24"/>
          <w:lang w:bidi="en-US"/>
        </w:rPr>
        <w:t>33</w:t>
      </w:r>
      <w:r w:rsidRPr="0055406C">
        <w:rPr>
          <w:rFonts w:ascii="Times New Roman" w:eastAsia="宋体" w:hAnsi="Times New Roman" w:cs="Times New Roman" w:hint="eastAsia"/>
          <w:bCs/>
          <w:iCs/>
          <w:sz w:val="24"/>
          <w:szCs w:val="24"/>
          <w:lang w:bidi="en-US"/>
        </w:rPr>
        <w:t>项、</w:t>
      </w:r>
      <w:r w:rsidRPr="0055406C">
        <w:rPr>
          <w:rFonts w:ascii="Times New Roman" w:eastAsia="宋体" w:hAnsi="Times New Roman" w:cs="Times New Roman" w:hint="eastAsia"/>
          <w:bCs/>
          <w:iCs/>
          <w:sz w:val="24"/>
          <w:szCs w:val="24"/>
          <w:lang w:bidi="en-US"/>
        </w:rPr>
        <w:t>65</w:t>
      </w:r>
      <w:r w:rsidRPr="0055406C">
        <w:rPr>
          <w:rFonts w:ascii="Times New Roman" w:eastAsia="宋体" w:hAnsi="Times New Roman" w:cs="Times New Roman" w:hint="eastAsia"/>
          <w:bCs/>
          <w:iCs/>
          <w:sz w:val="24"/>
          <w:szCs w:val="24"/>
          <w:lang w:bidi="en-US"/>
        </w:rPr>
        <w:t>项和</w:t>
      </w:r>
      <w:r w:rsidRPr="0055406C">
        <w:rPr>
          <w:rFonts w:ascii="楷体" w:eastAsia="楷体" w:hAnsi="楷体" w:cs="Times New Roman"/>
          <w:b/>
          <w:bCs/>
          <w:color w:val="000000"/>
          <w:kern w:val="0"/>
          <w:sz w:val="24"/>
          <w:szCs w:val="24"/>
          <w:lang w:bidi="en-US"/>
        </w:rPr>
        <w:t>61</w:t>
      </w:r>
      <w:r w:rsidRPr="0055406C">
        <w:rPr>
          <w:rFonts w:ascii="Times New Roman" w:eastAsia="宋体" w:hAnsi="Times New Roman" w:cs="Times New Roman" w:hint="eastAsia"/>
          <w:bCs/>
          <w:iCs/>
          <w:sz w:val="24"/>
          <w:szCs w:val="24"/>
          <w:lang w:bidi="en-US"/>
        </w:rPr>
        <w:t>项，报告期内呈增长态势。</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color w:val="000000"/>
          <w:sz w:val="24"/>
          <w:szCs w:val="24"/>
          <w:lang w:bidi="en-US"/>
        </w:rPr>
      </w:pPr>
      <w:r w:rsidRPr="0055406C">
        <w:rPr>
          <w:rFonts w:ascii="Times New Roman" w:eastAsia="宋体" w:hAnsi="Times New Roman" w:cs="Times New Roman"/>
          <w:color w:val="000000"/>
          <w:sz w:val="24"/>
          <w:szCs w:val="24"/>
          <w:lang w:bidi="en-US"/>
        </w:rPr>
        <w:t>3</w:t>
      </w:r>
      <w:r w:rsidRPr="0055406C">
        <w:rPr>
          <w:rFonts w:ascii="Times New Roman" w:eastAsia="宋体" w:hAnsi="Times New Roman" w:cs="Times New Roman"/>
          <w:color w:val="000000"/>
          <w:sz w:val="24"/>
          <w:szCs w:val="24"/>
          <w:lang w:bidi="en-US"/>
        </w:rPr>
        <w:t>）公共建筑设计业务收入波动的原因及合理性</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color w:val="000000"/>
          <w:sz w:val="24"/>
          <w:szCs w:val="24"/>
          <w:lang w:bidi="en-US"/>
        </w:rPr>
      </w:pPr>
      <w:r w:rsidRPr="0055406C">
        <w:rPr>
          <w:rFonts w:ascii="Times New Roman" w:eastAsia="宋体" w:hAnsi="Times New Roman" w:cs="Times New Roman"/>
          <w:iCs/>
          <w:color w:val="000000"/>
          <w:sz w:val="24"/>
          <w:szCs w:val="24"/>
          <w:lang w:bidi="en-US"/>
        </w:rPr>
        <w:t>报告期内，公司公共建筑设计业务收入分别为</w:t>
      </w:r>
      <w:r w:rsidRPr="0055406C">
        <w:rPr>
          <w:rFonts w:ascii="Times New Roman" w:eastAsia="宋体" w:hAnsi="Times New Roman" w:cs="Times New Roman"/>
          <w:iCs/>
          <w:color w:val="000000"/>
          <w:sz w:val="24"/>
          <w:szCs w:val="24"/>
          <w:lang w:bidi="en-US"/>
        </w:rPr>
        <w:t>1,621.56</w:t>
      </w:r>
      <w:r w:rsidRPr="0055406C">
        <w:rPr>
          <w:rFonts w:ascii="Times New Roman" w:eastAsia="宋体" w:hAnsi="Times New Roman" w:cs="Times New Roman"/>
          <w:iCs/>
          <w:color w:val="000000"/>
          <w:sz w:val="24"/>
          <w:szCs w:val="24"/>
          <w:lang w:bidi="en-US"/>
        </w:rPr>
        <w:t>万元、</w:t>
      </w:r>
      <w:r w:rsidRPr="0055406C">
        <w:rPr>
          <w:rFonts w:ascii="Times New Roman" w:eastAsia="宋体" w:hAnsi="Times New Roman" w:cs="Times New Roman"/>
          <w:iCs/>
          <w:color w:val="000000"/>
          <w:sz w:val="24"/>
          <w:szCs w:val="24"/>
          <w:lang w:bidi="en-US"/>
        </w:rPr>
        <w:t>3,440.02</w:t>
      </w:r>
      <w:r w:rsidRPr="0055406C">
        <w:rPr>
          <w:rFonts w:ascii="Times New Roman" w:eastAsia="宋体" w:hAnsi="Times New Roman" w:cs="Times New Roman"/>
          <w:iCs/>
          <w:color w:val="000000"/>
          <w:sz w:val="24"/>
          <w:szCs w:val="24"/>
          <w:lang w:bidi="en-US"/>
        </w:rPr>
        <w:t>万元、</w:t>
      </w:r>
      <w:r w:rsidRPr="0055406C">
        <w:rPr>
          <w:rFonts w:ascii="楷体" w:eastAsia="楷体" w:hAnsi="楷体" w:cs="Times New Roman"/>
          <w:b/>
          <w:bCs/>
          <w:color w:val="000000"/>
          <w:sz w:val="24"/>
          <w:szCs w:val="24"/>
        </w:rPr>
        <w:t>4,313.81</w:t>
      </w:r>
      <w:r w:rsidRPr="0055406C">
        <w:rPr>
          <w:rFonts w:ascii="Times New Roman" w:eastAsia="宋体" w:hAnsi="Times New Roman" w:cs="Times New Roman"/>
          <w:iCs/>
          <w:color w:val="000000"/>
          <w:sz w:val="24"/>
          <w:szCs w:val="24"/>
          <w:lang w:bidi="en-US"/>
        </w:rPr>
        <w:t>万元，占建筑设计业务收入的比例分别为</w:t>
      </w:r>
      <w:r w:rsidRPr="0055406C">
        <w:rPr>
          <w:rFonts w:ascii="Times New Roman" w:eastAsia="宋体" w:hAnsi="Times New Roman" w:cs="Times New Roman"/>
          <w:iCs/>
          <w:color w:val="000000"/>
          <w:sz w:val="24"/>
          <w:szCs w:val="24"/>
          <w:lang w:bidi="en-US"/>
        </w:rPr>
        <w:t>6.72%</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12.90%</w:t>
      </w:r>
      <w:r w:rsidRPr="0055406C">
        <w:rPr>
          <w:rFonts w:ascii="Times New Roman" w:eastAsia="宋体" w:hAnsi="Times New Roman" w:cs="Times New Roman"/>
          <w:iCs/>
          <w:color w:val="000000"/>
          <w:sz w:val="24"/>
          <w:szCs w:val="24"/>
          <w:lang w:bidi="en-US"/>
        </w:rPr>
        <w:t>和</w:t>
      </w:r>
      <w:r w:rsidRPr="0055406C">
        <w:rPr>
          <w:rFonts w:ascii="楷体" w:eastAsia="楷体" w:hAnsi="楷体" w:cs="Times New Roman"/>
          <w:b/>
          <w:bCs/>
          <w:color w:val="000000"/>
          <w:sz w:val="24"/>
          <w:szCs w:val="24"/>
        </w:rPr>
        <w:t>13.56%</w:t>
      </w:r>
      <w:r w:rsidRPr="0055406C">
        <w:rPr>
          <w:rFonts w:ascii="Times New Roman" w:eastAsia="宋体" w:hAnsi="Times New Roman" w:cs="Times New Roman"/>
          <w:iCs/>
          <w:color w:val="000000"/>
          <w:sz w:val="24"/>
          <w:szCs w:val="24"/>
          <w:lang w:bidi="en-US"/>
        </w:rPr>
        <w:t>，其中</w:t>
      </w:r>
      <w:r w:rsidRPr="0055406C">
        <w:rPr>
          <w:rFonts w:ascii="Times New Roman" w:eastAsia="宋体" w:hAnsi="Times New Roman" w:cs="Times New Roman"/>
          <w:iCs/>
          <w:color w:val="000000"/>
          <w:sz w:val="24"/>
          <w:szCs w:val="24"/>
          <w:lang w:bidi="en-US"/>
        </w:rPr>
        <w:t>2019</w:t>
      </w:r>
      <w:r w:rsidRPr="0055406C">
        <w:rPr>
          <w:rFonts w:ascii="Times New Roman" w:eastAsia="宋体" w:hAnsi="Times New Roman" w:cs="Times New Roman"/>
          <w:iCs/>
          <w:color w:val="000000"/>
          <w:sz w:val="24"/>
          <w:szCs w:val="24"/>
          <w:lang w:bidi="en-US"/>
        </w:rPr>
        <w:t>年公共建筑设计业务收入及占比快速增长</w:t>
      </w:r>
      <w:r w:rsidRPr="0055406C">
        <w:rPr>
          <w:rFonts w:ascii="Times New Roman" w:eastAsia="宋体" w:hAnsi="Times New Roman" w:cs="Times New Roman" w:hint="eastAsia"/>
          <w:iCs/>
          <w:color w:val="000000"/>
          <w:sz w:val="24"/>
          <w:szCs w:val="24"/>
          <w:lang w:bidi="en-US"/>
        </w:rPr>
        <w:t>，具体</w:t>
      </w:r>
      <w:r w:rsidRPr="0055406C">
        <w:rPr>
          <w:rFonts w:ascii="Times New Roman" w:eastAsia="宋体" w:hAnsi="Times New Roman" w:cs="Times New Roman"/>
          <w:color w:val="000000"/>
          <w:sz w:val="24"/>
          <w:szCs w:val="24"/>
          <w:lang w:bidi="en-US"/>
        </w:rPr>
        <w:t>原因及合理性分析如下：</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sz w:val="24"/>
          <w:szCs w:val="24"/>
          <w:lang w:bidi="en-US"/>
        </w:rPr>
      </w:pPr>
      <w:r w:rsidRPr="0055406C">
        <w:rPr>
          <w:rFonts w:ascii="Times New Roman" w:eastAsia="宋体" w:hAnsi="Times New Roman" w:cs="Times New Roman"/>
          <w:iCs/>
          <w:color w:val="000000"/>
          <w:sz w:val="24"/>
          <w:szCs w:val="24"/>
          <w:lang w:bidi="en-US"/>
        </w:rPr>
        <w:t>2019</w:t>
      </w:r>
      <w:r w:rsidRPr="0055406C">
        <w:rPr>
          <w:rFonts w:ascii="Times New Roman" w:eastAsia="宋体" w:hAnsi="Times New Roman" w:cs="Times New Roman"/>
          <w:iCs/>
          <w:color w:val="000000"/>
          <w:sz w:val="24"/>
          <w:szCs w:val="24"/>
          <w:lang w:bidi="en-US"/>
        </w:rPr>
        <w:t>年以来，公司积极布局</w:t>
      </w:r>
      <w:r w:rsidRPr="0055406C">
        <w:rPr>
          <w:rFonts w:ascii="Times New Roman" w:eastAsia="宋体" w:hAnsi="Times New Roman" w:cs="Times New Roman"/>
          <w:iCs/>
          <w:sz w:val="24"/>
          <w:szCs w:val="24"/>
          <w:lang w:bidi="en-US"/>
        </w:rPr>
        <w:t>公共建筑设计业务，使得</w:t>
      </w:r>
      <w:r w:rsidRPr="0055406C">
        <w:rPr>
          <w:rFonts w:ascii="Times New Roman" w:eastAsia="宋体" w:hAnsi="Times New Roman" w:cs="Times New Roman"/>
          <w:iCs/>
          <w:sz w:val="24"/>
          <w:szCs w:val="24"/>
          <w:lang w:bidi="en-US"/>
        </w:rPr>
        <w:t>2019</w:t>
      </w:r>
      <w:r w:rsidRPr="0055406C">
        <w:rPr>
          <w:rFonts w:ascii="Times New Roman" w:eastAsia="宋体" w:hAnsi="Times New Roman" w:cs="Times New Roman"/>
          <w:iCs/>
          <w:sz w:val="24"/>
          <w:szCs w:val="24"/>
          <w:lang w:bidi="en-US"/>
        </w:rPr>
        <w:t>年</w:t>
      </w:r>
      <w:r w:rsidRPr="0055406C">
        <w:rPr>
          <w:rFonts w:ascii="Times New Roman" w:eastAsia="宋体" w:hAnsi="Times New Roman" w:cs="Times New Roman"/>
          <w:iCs/>
          <w:color w:val="000000"/>
          <w:sz w:val="24"/>
          <w:szCs w:val="24"/>
          <w:lang w:bidi="en-US"/>
        </w:rPr>
        <w:t>公共建筑设计业务收入及占比快速增长，同时当年居住建筑设计业务收入与上年相比增幅不大，</w:t>
      </w:r>
      <w:r w:rsidRPr="0055406C">
        <w:rPr>
          <w:rFonts w:ascii="Times New Roman" w:eastAsia="宋体" w:hAnsi="Times New Roman" w:cs="Times New Roman"/>
          <w:iCs/>
          <w:color w:val="000000"/>
          <w:sz w:val="24"/>
          <w:szCs w:val="24"/>
          <w:lang w:bidi="en-US"/>
        </w:rPr>
        <w:lastRenderedPageBreak/>
        <w:t>从而导致公司居住建筑设计业务、公共建筑设计业务的收入占比发生波动</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sz w:val="24"/>
          <w:szCs w:val="24"/>
          <w:lang w:bidi="en-US"/>
        </w:rPr>
      </w:pPr>
      <w:r w:rsidRPr="0055406C">
        <w:rPr>
          <w:rFonts w:ascii="Times New Roman" w:eastAsia="宋体" w:hAnsi="Times New Roman" w:cs="Times New Roman"/>
          <w:iCs/>
          <w:color w:val="000000"/>
          <w:sz w:val="24"/>
          <w:szCs w:val="24"/>
          <w:lang w:bidi="en-US"/>
        </w:rPr>
        <w:t>2019</w:t>
      </w:r>
      <w:r w:rsidRPr="0055406C">
        <w:rPr>
          <w:rFonts w:ascii="Times New Roman" w:eastAsia="宋体" w:hAnsi="Times New Roman" w:cs="Times New Roman"/>
          <w:iCs/>
          <w:color w:val="000000"/>
          <w:sz w:val="24"/>
          <w:szCs w:val="24"/>
          <w:lang w:bidi="en-US"/>
        </w:rPr>
        <w:t>年，公司公共建筑设计业务收入为</w:t>
      </w:r>
      <w:r w:rsidRPr="0055406C">
        <w:rPr>
          <w:rFonts w:ascii="Times New Roman" w:eastAsia="宋体" w:hAnsi="Times New Roman" w:cs="Times New Roman"/>
          <w:iCs/>
          <w:color w:val="000000"/>
          <w:sz w:val="24"/>
          <w:szCs w:val="24"/>
          <w:lang w:bidi="en-US"/>
        </w:rPr>
        <w:t>3,440.02</w:t>
      </w:r>
      <w:r w:rsidRPr="0055406C">
        <w:rPr>
          <w:rFonts w:ascii="Times New Roman" w:eastAsia="宋体" w:hAnsi="Times New Roman" w:cs="Times New Roman"/>
          <w:iCs/>
          <w:color w:val="000000"/>
          <w:sz w:val="24"/>
          <w:szCs w:val="24"/>
          <w:lang w:bidi="en-US"/>
        </w:rPr>
        <w:t>万元，相比于</w:t>
      </w:r>
      <w:r w:rsidRPr="0055406C">
        <w:rPr>
          <w:rFonts w:ascii="Times New Roman" w:eastAsia="宋体" w:hAnsi="Times New Roman" w:cs="Times New Roman"/>
          <w:iCs/>
          <w:color w:val="000000"/>
          <w:sz w:val="24"/>
          <w:szCs w:val="24"/>
          <w:lang w:bidi="en-US"/>
        </w:rPr>
        <w:t>2018</w:t>
      </w:r>
      <w:r w:rsidRPr="0055406C">
        <w:rPr>
          <w:rFonts w:ascii="Times New Roman" w:eastAsia="宋体" w:hAnsi="Times New Roman" w:cs="Times New Roman"/>
          <w:iCs/>
          <w:color w:val="000000"/>
          <w:sz w:val="24"/>
          <w:szCs w:val="24"/>
          <w:lang w:bidi="en-US"/>
        </w:rPr>
        <w:t>年增长了</w:t>
      </w:r>
      <w:r w:rsidRPr="0055406C">
        <w:rPr>
          <w:rFonts w:ascii="Times New Roman" w:eastAsia="宋体" w:hAnsi="Times New Roman" w:cs="Times New Roman"/>
          <w:iCs/>
          <w:color w:val="000000"/>
          <w:sz w:val="24"/>
          <w:szCs w:val="24"/>
          <w:lang w:bidi="en-US"/>
        </w:rPr>
        <w:t>1,818.46</w:t>
      </w:r>
      <w:r w:rsidRPr="0055406C">
        <w:rPr>
          <w:rFonts w:ascii="Times New Roman" w:eastAsia="宋体" w:hAnsi="Times New Roman" w:cs="Times New Roman"/>
          <w:iCs/>
          <w:color w:val="000000"/>
          <w:sz w:val="24"/>
          <w:szCs w:val="24"/>
          <w:lang w:bidi="en-US"/>
        </w:rPr>
        <w:t>万元，增幅较快，其</w:t>
      </w:r>
      <w:r w:rsidRPr="0055406C">
        <w:rPr>
          <w:rFonts w:ascii="Times New Roman" w:eastAsia="宋体" w:hAnsi="Times New Roman" w:cs="Times New Roman"/>
          <w:color w:val="000000"/>
          <w:sz w:val="24"/>
          <w:szCs w:val="24"/>
          <w:lang w:bidi="en-US"/>
        </w:rPr>
        <w:t>原因及合理性分析如下：</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sz w:val="24"/>
          <w:szCs w:val="24"/>
          <w:lang w:bidi="en-US"/>
        </w:rPr>
      </w:pPr>
      <w:r w:rsidRPr="0055406C">
        <w:rPr>
          <w:rFonts w:ascii="Times New Roman" w:eastAsia="宋体" w:hAnsi="Times New Roman" w:cs="Times New Roman"/>
          <w:iCs/>
          <w:sz w:val="24"/>
          <w:szCs w:val="24"/>
          <w:lang w:bidi="en-US"/>
        </w:rPr>
        <w:t>报告期内，公司以居住建筑设计业务为主，公共建筑设计业务</w:t>
      </w:r>
      <w:proofErr w:type="gramStart"/>
      <w:r w:rsidRPr="0055406C">
        <w:rPr>
          <w:rFonts w:ascii="Times New Roman" w:eastAsia="宋体" w:hAnsi="Times New Roman" w:cs="Times New Roman"/>
          <w:iCs/>
          <w:sz w:val="24"/>
          <w:szCs w:val="24"/>
          <w:lang w:bidi="en-US"/>
        </w:rPr>
        <w:t>占比较</w:t>
      </w:r>
      <w:proofErr w:type="gramEnd"/>
      <w:r w:rsidRPr="0055406C">
        <w:rPr>
          <w:rFonts w:ascii="Times New Roman" w:eastAsia="宋体" w:hAnsi="Times New Roman" w:cs="Times New Roman"/>
          <w:iCs/>
          <w:sz w:val="24"/>
          <w:szCs w:val="24"/>
          <w:lang w:bidi="en-US"/>
        </w:rPr>
        <w:t>小。</w:t>
      </w:r>
      <w:r w:rsidRPr="0055406C">
        <w:rPr>
          <w:rFonts w:ascii="Times New Roman" w:eastAsia="宋体" w:hAnsi="Times New Roman" w:cs="Times New Roman"/>
          <w:iCs/>
          <w:color w:val="000000"/>
          <w:sz w:val="24"/>
          <w:szCs w:val="24"/>
          <w:lang w:bidi="en-US"/>
        </w:rPr>
        <w:t>公共建筑设计不同于居住建筑设计，其特殊性在于建设结构上具有复杂性和多样性，</w:t>
      </w:r>
      <w:r w:rsidRPr="0055406C">
        <w:rPr>
          <w:rFonts w:ascii="Times New Roman" w:eastAsia="宋体" w:hAnsi="Times New Roman" w:cs="Times New Roman"/>
          <w:iCs/>
          <w:sz w:val="24"/>
          <w:szCs w:val="24"/>
          <w:lang w:bidi="en-US"/>
        </w:rPr>
        <w:t>设计难度大，对设计人员专业素养要求较高。</w:t>
      </w:r>
      <w:r w:rsidRPr="0055406C">
        <w:rPr>
          <w:rFonts w:ascii="Times New Roman" w:eastAsia="宋体" w:hAnsi="Times New Roman" w:cs="Times New Roman"/>
          <w:iCs/>
          <w:color w:val="000000"/>
          <w:sz w:val="24"/>
          <w:szCs w:val="24"/>
          <w:lang w:bidi="en-US"/>
        </w:rPr>
        <w:t>2019</w:t>
      </w:r>
      <w:r w:rsidRPr="0055406C">
        <w:rPr>
          <w:rFonts w:ascii="Times New Roman" w:eastAsia="宋体" w:hAnsi="Times New Roman" w:cs="Times New Roman"/>
          <w:iCs/>
          <w:color w:val="000000"/>
          <w:sz w:val="24"/>
          <w:szCs w:val="24"/>
          <w:lang w:bidi="en-US"/>
        </w:rPr>
        <w:t>年以来，公司</w:t>
      </w:r>
      <w:r w:rsidRPr="0055406C">
        <w:rPr>
          <w:rFonts w:ascii="Times New Roman" w:eastAsia="宋体" w:hAnsi="Times New Roman" w:cs="Times New Roman"/>
          <w:iCs/>
          <w:sz w:val="24"/>
          <w:szCs w:val="24"/>
          <w:lang w:bidi="en-US"/>
        </w:rPr>
        <w:t>加大公共建筑领域的资源投入，通过吸收优秀的设计师、打造卓越的设计团队专注于公共建筑的设计工作，增强公司在公共建筑设计领域的竞争力，使得</w:t>
      </w:r>
      <w:r w:rsidRPr="0055406C">
        <w:rPr>
          <w:rFonts w:ascii="Times New Roman" w:eastAsia="宋体" w:hAnsi="Times New Roman" w:cs="Times New Roman"/>
          <w:iCs/>
          <w:color w:val="000000"/>
          <w:sz w:val="24"/>
          <w:szCs w:val="24"/>
          <w:lang w:bidi="en-US"/>
        </w:rPr>
        <w:t>2019</w:t>
      </w:r>
      <w:r w:rsidRPr="0055406C">
        <w:rPr>
          <w:rFonts w:ascii="Times New Roman" w:eastAsia="宋体" w:hAnsi="Times New Roman" w:cs="Times New Roman"/>
          <w:iCs/>
          <w:color w:val="000000"/>
          <w:sz w:val="24"/>
          <w:szCs w:val="24"/>
          <w:lang w:bidi="en-US"/>
        </w:rPr>
        <w:t>年公共建筑设计业务收入大幅增长。</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sz w:val="24"/>
          <w:szCs w:val="24"/>
          <w:lang w:bidi="en-US"/>
        </w:rPr>
      </w:pPr>
      <w:r w:rsidRPr="0055406C">
        <w:rPr>
          <w:rFonts w:ascii="Times New Roman" w:eastAsia="宋体" w:hAnsi="Times New Roman" w:cs="Times New Roman"/>
          <w:iCs/>
          <w:color w:val="000000"/>
          <w:kern w:val="0"/>
          <w:sz w:val="24"/>
          <w:szCs w:val="24"/>
          <w:lang w:bidi="en-US"/>
        </w:rPr>
        <w:t>其中，</w:t>
      </w:r>
      <w:r w:rsidRPr="0055406C">
        <w:rPr>
          <w:rFonts w:ascii="Times New Roman" w:eastAsia="宋体" w:hAnsi="Times New Roman" w:cs="Times New Roman"/>
          <w:iCs/>
          <w:color w:val="000000"/>
          <w:kern w:val="0"/>
          <w:sz w:val="24"/>
          <w:szCs w:val="24"/>
          <w:lang w:bidi="en-US"/>
        </w:rPr>
        <w:t>2019</w:t>
      </w:r>
      <w:r w:rsidRPr="0055406C">
        <w:rPr>
          <w:rFonts w:ascii="Times New Roman" w:eastAsia="宋体" w:hAnsi="Times New Roman" w:cs="Times New Roman"/>
          <w:iCs/>
          <w:color w:val="000000"/>
          <w:kern w:val="0"/>
          <w:sz w:val="24"/>
          <w:szCs w:val="24"/>
          <w:lang w:bidi="en-US"/>
        </w:rPr>
        <w:t>年公司与保利合作了</w:t>
      </w:r>
      <w:r w:rsidRPr="0055406C">
        <w:rPr>
          <w:rFonts w:ascii="Times New Roman" w:eastAsia="宋体" w:hAnsi="Times New Roman" w:cs="Times New Roman"/>
          <w:iCs/>
          <w:color w:val="000000"/>
          <w:kern w:val="0"/>
          <w:sz w:val="24"/>
          <w:szCs w:val="24"/>
          <w:lang w:bidi="en-US"/>
        </w:rPr>
        <w:t>“</w:t>
      </w:r>
      <w:r w:rsidRPr="0055406C">
        <w:rPr>
          <w:rFonts w:ascii="Times New Roman" w:eastAsia="宋体" w:hAnsi="Times New Roman" w:cs="Times New Roman"/>
          <w:iCs/>
          <w:color w:val="000000"/>
          <w:kern w:val="0"/>
          <w:sz w:val="24"/>
          <w:szCs w:val="24"/>
          <w:lang w:bidi="en-US"/>
        </w:rPr>
        <w:t>青岛保利长沙路</w:t>
      </w:r>
      <w:r w:rsidRPr="0055406C">
        <w:rPr>
          <w:rFonts w:ascii="Times New Roman" w:eastAsia="宋体" w:hAnsi="Times New Roman" w:cs="Times New Roman"/>
          <w:iCs/>
          <w:color w:val="000000"/>
          <w:kern w:val="0"/>
          <w:sz w:val="24"/>
          <w:szCs w:val="24"/>
          <w:lang w:bidi="en-US"/>
        </w:rPr>
        <w:t>A</w:t>
      </w:r>
      <w:r w:rsidRPr="0055406C">
        <w:rPr>
          <w:rFonts w:ascii="Times New Roman" w:eastAsia="宋体" w:hAnsi="Times New Roman" w:cs="Times New Roman"/>
          <w:iCs/>
          <w:color w:val="000000"/>
          <w:kern w:val="0"/>
          <w:sz w:val="24"/>
          <w:szCs w:val="24"/>
          <w:lang w:bidi="en-US"/>
        </w:rPr>
        <w:t>地块</w:t>
      </w:r>
      <w:r w:rsidRPr="0055406C">
        <w:rPr>
          <w:rFonts w:ascii="Times New Roman" w:eastAsia="宋体" w:hAnsi="Times New Roman" w:cs="Times New Roman"/>
          <w:iCs/>
          <w:color w:val="000000"/>
          <w:kern w:val="0"/>
          <w:sz w:val="24"/>
          <w:szCs w:val="24"/>
          <w:lang w:bidi="en-US"/>
        </w:rPr>
        <w:t>”</w:t>
      </w:r>
      <w:r w:rsidRPr="0055406C">
        <w:rPr>
          <w:rFonts w:ascii="Times New Roman" w:eastAsia="宋体" w:hAnsi="Times New Roman" w:cs="Times New Roman"/>
          <w:iCs/>
          <w:color w:val="000000"/>
          <w:kern w:val="0"/>
          <w:sz w:val="24"/>
          <w:szCs w:val="24"/>
          <w:lang w:bidi="en-US"/>
        </w:rPr>
        <w:t>、</w:t>
      </w:r>
      <w:r w:rsidRPr="0055406C">
        <w:rPr>
          <w:rFonts w:ascii="Times New Roman" w:eastAsia="宋体" w:hAnsi="Times New Roman" w:cs="Times New Roman"/>
          <w:iCs/>
          <w:color w:val="000000"/>
          <w:kern w:val="0"/>
          <w:sz w:val="24"/>
          <w:szCs w:val="24"/>
          <w:lang w:bidi="en-US"/>
        </w:rPr>
        <w:t>“</w:t>
      </w:r>
      <w:r w:rsidRPr="0055406C">
        <w:rPr>
          <w:rFonts w:ascii="Times New Roman" w:eastAsia="宋体" w:hAnsi="Times New Roman" w:cs="Times New Roman"/>
          <w:iCs/>
          <w:color w:val="000000"/>
          <w:kern w:val="0"/>
          <w:sz w:val="24"/>
          <w:szCs w:val="24"/>
          <w:lang w:bidi="en-US"/>
        </w:rPr>
        <w:t>重庆保利爱尚里一期</w:t>
      </w:r>
      <w:r w:rsidRPr="0055406C">
        <w:rPr>
          <w:rFonts w:ascii="Times New Roman" w:eastAsia="宋体" w:hAnsi="Times New Roman" w:cs="Times New Roman"/>
          <w:iCs/>
          <w:color w:val="000000"/>
          <w:kern w:val="0"/>
          <w:sz w:val="24"/>
          <w:szCs w:val="24"/>
          <w:lang w:bidi="en-US"/>
        </w:rPr>
        <w:t>C</w:t>
      </w:r>
      <w:r w:rsidRPr="0055406C">
        <w:rPr>
          <w:rFonts w:ascii="Times New Roman" w:eastAsia="宋体" w:hAnsi="Times New Roman" w:cs="Times New Roman"/>
          <w:iCs/>
          <w:color w:val="000000"/>
          <w:kern w:val="0"/>
          <w:sz w:val="24"/>
          <w:szCs w:val="24"/>
          <w:lang w:bidi="en-US"/>
        </w:rPr>
        <w:t>地块</w:t>
      </w:r>
      <w:r w:rsidRPr="0055406C">
        <w:rPr>
          <w:rFonts w:ascii="Times New Roman" w:eastAsia="宋体" w:hAnsi="Times New Roman" w:cs="Times New Roman"/>
          <w:iCs/>
          <w:color w:val="000000"/>
          <w:kern w:val="0"/>
          <w:sz w:val="24"/>
          <w:szCs w:val="24"/>
          <w:lang w:bidi="en-US"/>
        </w:rPr>
        <w:t>”</w:t>
      </w:r>
      <w:r w:rsidRPr="0055406C">
        <w:rPr>
          <w:rFonts w:ascii="Times New Roman" w:eastAsia="宋体" w:hAnsi="Times New Roman" w:cs="Times New Roman"/>
          <w:iCs/>
          <w:color w:val="000000"/>
          <w:kern w:val="0"/>
          <w:sz w:val="24"/>
          <w:szCs w:val="24"/>
          <w:lang w:bidi="en-US"/>
        </w:rPr>
        <w:t>、</w:t>
      </w:r>
      <w:r w:rsidRPr="0055406C">
        <w:rPr>
          <w:rFonts w:ascii="Times New Roman" w:eastAsia="宋体" w:hAnsi="Times New Roman" w:cs="Times New Roman"/>
          <w:iCs/>
          <w:color w:val="000000"/>
          <w:kern w:val="0"/>
          <w:sz w:val="24"/>
          <w:szCs w:val="24"/>
          <w:lang w:bidi="en-US"/>
        </w:rPr>
        <w:t>“</w:t>
      </w:r>
      <w:r w:rsidRPr="0055406C">
        <w:rPr>
          <w:rFonts w:ascii="Times New Roman" w:eastAsia="宋体" w:hAnsi="Times New Roman" w:cs="Times New Roman"/>
          <w:iCs/>
          <w:color w:val="000000"/>
          <w:kern w:val="0"/>
          <w:sz w:val="24"/>
          <w:szCs w:val="24"/>
          <w:lang w:bidi="en-US"/>
        </w:rPr>
        <w:t>沈阳保利丁香湖</w:t>
      </w:r>
      <w:r w:rsidRPr="0055406C">
        <w:rPr>
          <w:rFonts w:ascii="Times New Roman" w:eastAsia="宋体" w:hAnsi="Times New Roman" w:cs="Times New Roman"/>
          <w:iCs/>
          <w:color w:val="000000"/>
          <w:kern w:val="0"/>
          <w:sz w:val="24"/>
          <w:szCs w:val="24"/>
          <w:lang w:bidi="en-US"/>
        </w:rPr>
        <w:t>19</w:t>
      </w:r>
      <w:r w:rsidRPr="0055406C">
        <w:rPr>
          <w:rFonts w:ascii="Times New Roman" w:eastAsia="宋体" w:hAnsi="Times New Roman" w:cs="Times New Roman"/>
          <w:iCs/>
          <w:color w:val="000000"/>
          <w:kern w:val="0"/>
          <w:sz w:val="24"/>
          <w:szCs w:val="24"/>
          <w:lang w:bidi="en-US"/>
        </w:rPr>
        <w:t>号地块配套学校</w:t>
      </w:r>
      <w:r w:rsidRPr="0055406C">
        <w:rPr>
          <w:rFonts w:ascii="Times New Roman" w:eastAsia="宋体" w:hAnsi="Times New Roman" w:cs="Times New Roman"/>
          <w:iCs/>
          <w:color w:val="000000"/>
          <w:kern w:val="0"/>
          <w:sz w:val="24"/>
          <w:szCs w:val="24"/>
          <w:lang w:bidi="en-US"/>
        </w:rPr>
        <w:t>”</w:t>
      </w:r>
      <w:r w:rsidRPr="0055406C">
        <w:rPr>
          <w:rFonts w:ascii="Times New Roman" w:eastAsia="宋体" w:hAnsi="Times New Roman" w:cs="Times New Roman"/>
          <w:iCs/>
          <w:color w:val="000000"/>
          <w:kern w:val="0"/>
          <w:sz w:val="24"/>
          <w:szCs w:val="24"/>
          <w:lang w:bidi="en-US"/>
        </w:rPr>
        <w:t>等公共建筑项目，合计确认收入</w:t>
      </w:r>
      <w:r w:rsidRPr="0055406C">
        <w:rPr>
          <w:rFonts w:ascii="Times New Roman" w:eastAsia="宋体" w:hAnsi="Times New Roman" w:cs="Times New Roman"/>
          <w:iCs/>
          <w:color w:val="000000"/>
          <w:sz w:val="24"/>
          <w:szCs w:val="24"/>
          <w:lang w:bidi="en-US"/>
        </w:rPr>
        <w:t>962.82</w:t>
      </w:r>
      <w:r w:rsidRPr="0055406C">
        <w:rPr>
          <w:rFonts w:ascii="Times New Roman" w:eastAsia="宋体" w:hAnsi="Times New Roman" w:cs="Times New Roman"/>
          <w:iCs/>
          <w:color w:val="000000"/>
          <w:sz w:val="24"/>
          <w:szCs w:val="24"/>
          <w:lang w:bidi="en-US"/>
        </w:rPr>
        <w:t>万元，相较于</w:t>
      </w:r>
      <w:r w:rsidRPr="0055406C">
        <w:rPr>
          <w:rFonts w:ascii="Times New Roman" w:eastAsia="宋体" w:hAnsi="Times New Roman" w:cs="Times New Roman"/>
          <w:iCs/>
          <w:color w:val="000000"/>
          <w:sz w:val="24"/>
          <w:szCs w:val="24"/>
          <w:lang w:bidi="en-US"/>
        </w:rPr>
        <w:t>2018</w:t>
      </w:r>
      <w:r w:rsidRPr="0055406C">
        <w:rPr>
          <w:rFonts w:ascii="Times New Roman" w:eastAsia="宋体" w:hAnsi="Times New Roman" w:cs="Times New Roman"/>
          <w:iCs/>
          <w:color w:val="000000"/>
          <w:sz w:val="24"/>
          <w:szCs w:val="24"/>
          <w:lang w:bidi="en-US"/>
        </w:rPr>
        <w:t>年的</w:t>
      </w:r>
      <w:r w:rsidRPr="0055406C">
        <w:rPr>
          <w:rFonts w:ascii="Times New Roman" w:eastAsia="宋体" w:hAnsi="Times New Roman" w:cs="Times New Roman"/>
          <w:iCs/>
          <w:color w:val="000000"/>
          <w:sz w:val="24"/>
          <w:szCs w:val="24"/>
          <w:lang w:bidi="en-US"/>
        </w:rPr>
        <w:t>687.98</w:t>
      </w:r>
      <w:r w:rsidRPr="0055406C">
        <w:rPr>
          <w:rFonts w:ascii="Times New Roman" w:eastAsia="宋体" w:hAnsi="Times New Roman" w:cs="Times New Roman"/>
          <w:iCs/>
          <w:color w:val="000000"/>
          <w:sz w:val="24"/>
          <w:szCs w:val="24"/>
          <w:lang w:bidi="en-US"/>
        </w:rPr>
        <w:t>万元，增长了</w:t>
      </w:r>
      <w:r w:rsidRPr="0055406C">
        <w:rPr>
          <w:rFonts w:ascii="Times New Roman" w:eastAsia="宋体" w:hAnsi="Times New Roman" w:cs="Times New Roman"/>
          <w:iCs/>
          <w:color w:val="000000"/>
          <w:sz w:val="24"/>
          <w:szCs w:val="24"/>
          <w:lang w:bidi="en-US"/>
        </w:rPr>
        <w:t>274.84</w:t>
      </w:r>
      <w:r w:rsidRPr="0055406C">
        <w:rPr>
          <w:rFonts w:ascii="Times New Roman" w:eastAsia="宋体" w:hAnsi="Times New Roman" w:cs="Times New Roman"/>
          <w:iCs/>
          <w:color w:val="000000"/>
          <w:sz w:val="24"/>
          <w:szCs w:val="24"/>
          <w:lang w:bidi="en-US"/>
        </w:rPr>
        <w:t>万元；</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sz w:val="24"/>
          <w:szCs w:val="24"/>
          <w:lang w:bidi="en-US"/>
        </w:rPr>
      </w:pPr>
      <w:r w:rsidRPr="0055406C">
        <w:rPr>
          <w:rFonts w:ascii="Times New Roman" w:eastAsia="宋体" w:hAnsi="Times New Roman" w:cs="Times New Roman"/>
          <w:iCs/>
          <w:color w:val="000000"/>
          <w:sz w:val="24"/>
          <w:szCs w:val="24"/>
          <w:lang w:bidi="en-US"/>
        </w:rPr>
        <w:t>除保利外，公司加大了对宝能、大华集团、绿地等长期合作开发商的拓展力度，承接了</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宝能腾冲北海湿地水镇项目</w:t>
      </w:r>
      <w:r w:rsidRPr="0055406C">
        <w:rPr>
          <w:rFonts w:ascii="Times New Roman" w:eastAsia="宋体" w:hAnsi="Times New Roman" w:cs="Times New Roman"/>
          <w:iCs/>
          <w:color w:val="000000"/>
          <w:sz w:val="24"/>
          <w:szCs w:val="24"/>
          <w:lang w:bidi="en-US"/>
        </w:rPr>
        <w:t>164</w:t>
      </w:r>
      <w:r w:rsidRPr="0055406C">
        <w:rPr>
          <w:rFonts w:ascii="Times New Roman" w:eastAsia="宋体" w:hAnsi="Times New Roman" w:cs="Times New Roman"/>
          <w:iCs/>
          <w:color w:val="000000"/>
          <w:sz w:val="24"/>
          <w:szCs w:val="24"/>
          <w:lang w:bidi="en-US"/>
        </w:rPr>
        <w:t>亩商业地块</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大华昆明西山区春雨路</w:t>
      </w:r>
      <w:r w:rsidRPr="0055406C">
        <w:rPr>
          <w:rFonts w:ascii="Times New Roman" w:eastAsia="宋体" w:hAnsi="Times New Roman" w:cs="Times New Roman"/>
          <w:iCs/>
          <w:color w:val="000000"/>
          <w:sz w:val="24"/>
          <w:szCs w:val="24"/>
          <w:lang w:bidi="en-US"/>
        </w:rPr>
        <w:t>1</w:t>
      </w:r>
      <w:r w:rsidRPr="0055406C">
        <w:rPr>
          <w:rFonts w:ascii="Times New Roman" w:eastAsia="宋体" w:hAnsi="Times New Roman" w:cs="Times New Roman"/>
          <w:iCs/>
          <w:color w:val="000000"/>
          <w:sz w:val="24"/>
          <w:szCs w:val="24"/>
          <w:lang w:bidi="en-US"/>
        </w:rPr>
        <w:t>号城市设计</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绿地香港扬州</w:t>
      </w:r>
      <w:r w:rsidRPr="0055406C">
        <w:rPr>
          <w:rFonts w:ascii="Times New Roman" w:eastAsia="宋体" w:hAnsi="Times New Roman" w:cs="Times New Roman"/>
          <w:iCs/>
          <w:color w:val="000000"/>
          <w:sz w:val="24"/>
          <w:szCs w:val="24"/>
          <w:lang w:bidi="en-US"/>
        </w:rPr>
        <w:t>GZ128</w:t>
      </w:r>
      <w:r w:rsidRPr="0055406C">
        <w:rPr>
          <w:rFonts w:ascii="Times New Roman" w:eastAsia="宋体" w:hAnsi="Times New Roman" w:cs="Times New Roman"/>
          <w:iCs/>
          <w:color w:val="000000"/>
          <w:sz w:val="24"/>
          <w:szCs w:val="24"/>
          <w:lang w:bidi="en-US"/>
        </w:rPr>
        <w:t>地块示范区</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等公共建筑项目，</w:t>
      </w:r>
      <w:r w:rsidRPr="0055406C">
        <w:rPr>
          <w:rFonts w:ascii="Times New Roman" w:eastAsia="宋体" w:hAnsi="Times New Roman" w:cs="Times New Roman"/>
          <w:iCs/>
          <w:color w:val="000000"/>
          <w:sz w:val="24"/>
          <w:szCs w:val="24"/>
          <w:lang w:bidi="en-US"/>
        </w:rPr>
        <w:t>2019</w:t>
      </w:r>
      <w:r w:rsidRPr="0055406C">
        <w:rPr>
          <w:rFonts w:ascii="Times New Roman" w:eastAsia="宋体" w:hAnsi="Times New Roman" w:cs="Times New Roman"/>
          <w:iCs/>
          <w:color w:val="000000"/>
          <w:sz w:val="24"/>
          <w:szCs w:val="24"/>
          <w:lang w:bidi="en-US"/>
        </w:rPr>
        <w:t>年，公司对宝能、大华集团、绿地实现公共建筑设计业务收入分别为</w:t>
      </w:r>
      <w:r w:rsidRPr="0055406C">
        <w:rPr>
          <w:rFonts w:ascii="Times New Roman" w:eastAsia="宋体" w:hAnsi="Times New Roman" w:cs="Times New Roman"/>
          <w:iCs/>
          <w:color w:val="000000"/>
          <w:sz w:val="24"/>
          <w:szCs w:val="24"/>
          <w:lang w:bidi="en-US"/>
        </w:rPr>
        <w:t>418.35</w:t>
      </w:r>
      <w:r w:rsidRPr="0055406C">
        <w:rPr>
          <w:rFonts w:ascii="Times New Roman" w:eastAsia="宋体" w:hAnsi="Times New Roman" w:cs="Times New Roman"/>
          <w:iCs/>
          <w:color w:val="000000"/>
          <w:sz w:val="24"/>
          <w:szCs w:val="24"/>
          <w:lang w:bidi="en-US"/>
        </w:rPr>
        <w:t>万元、</w:t>
      </w:r>
      <w:r w:rsidRPr="0055406C">
        <w:rPr>
          <w:rFonts w:ascii="Times New Roman" w:eastAsia="宋体" w:hAnsi="Times New Roman" w:cs="Times New Roman"/>
          <w:iCs/>
          <w:color w:val="000000"/>
          <w:sz w:val="24"/>
          <w:szCs w:val="24"/>
          <w:lang w:bidi="en-US"/>
        </w:rPr>
        <w:t>188.68</w:t>
      </w:r>
      <w:r w:rsidRPr="0055406C">
        <w:rPr>
          <w:rFonts w:ascii="Times New Roman" w:eastAsia="宋体" w:hAnsi="Times New Roman" w:cs="Times New Roman"/>
          <w:iCs/>
          <w:color w:val="000000"/>
          <w:sz w:val="24"/>
          <w:szCs w:val="24"/>
          <w:lang w:bidi="en-US"/>
        </w:rPr>
        <w:t>万元、</w:t>
      </w:r>
      <w:r w:rsidRPr="0055406C">
        <w:rPr>
          <w:rFonts w:ascii="Times New Roman" w:eastAsia="宋体" w:hAnsi="Times New Roman" w:cs="Times New Roman"/>
          <w:iCs/>
          <w:color w:val="000000"/>
          <w:sz w:val="24"/>
          <w:szCs w:val="24"/>
          <w:lang w:bidi="en-US"/>
        </w:rPr>
        <w:t>134.25</w:t>
      </w:r>
      <w:r w:rsidRPr="0055406C">
        <w:rPr>
          <w:rFonts w:ascii="Times New Roman" w:eastAsia="宋体" w:hAnsi="Times New Roman" w:cs="Times New Roman"/>
          <w:iCs/>
          <w:color w:val="000000"/>
          <w:sz w:val="24"/>
          <w:szCs w:val="24"/>
          <w:lang w:bidi="en-US"/>
        </w:rPr>
        <w:t>万元，相较于</w:t>
      </w:r>
      <w:r w:rsidRPr="0055406C">
        <w:rPr>
          <w:rFonts w:ascii="Times New Roman" w:eastAsia="宋体" w:hAnsi="Times New Roman" w:cs="Times New Roman"/>
          <w:iCs/>
          <w:color w:val="000000"/>
          <w:sz w:val="24"/>
          <w:szCs w:val="24"/>
          <w:lang w:bidi="en-US"/>
        </w:rPr>
        <w:t>2018</w:t>
      </w:r>
      <w:r w:rsidRPr="0055406C">
        <w:rPr>
          <w:rFonts w:ascii="Times New Roman" w:eastAsia="宋体" w:hAnsi="Times New Roman" w:cs="Times New Roman"/>
          <w:iCs/>
          <w:color w:val="000000"/>
          <w:sz w:val="24"/>
          <w:szCs w:val="24"/>
          <w:lang w:bidi="en-US"/>
        </w:rPr>
        <w:t>年，分别增长了</w:t>
      </w:r>
      <w:r w:rsidRPr="0055406C">
        <w:rPr>
          <w:rFonts w:ascii="Times New Roman" w:eastAsia="宋体" w:hAnsi="Times New Roman" w:cs="Times New Roman"/>
          <w:iCs/>
          <w:color w:val="000000"/>
          <w:sz w:val="24"/>
          <w:szCs w:val="24"/>
          <w:lang w:bidi="en-US"/>
        </w:rPr>
        <w:t>176.10</w:t>
      </w:r>
      <w:r w:rsidRPr="0055406C">
        <w:rPr>
          <w:rFonts w:ascii="Times New Roman" w:eastAsia="宋体" w:hAnsi="Times New Roman" w:cs="Times New Roman"/>
          <w:iCs/>
          <w:color w:val="000000"/>
          <w:sz w:val="24"/>
          <w:szCs w:val="24"/>
          <w:lang w:bidi="en-US"/>
        </w:rPr>
        <w:t>万元、</w:t>
      </w:r>
      <w:r w:rsidRPr="0055406C">
        <w:rPr>
          <w:rFonts w:ascii="Times New Roman" w:eastAsia="宋体" w:hAnsi="Times New Roman" w:cs="Times New Roman"/>
          <w:iCs/>
          <w:color w:val="000000"/>
          <w:sz w:val="24"/>
          <w:szCs w:val="24"/>
          <w:lang w:bidi="en-US"/>
        </w:rPr>
        <w:t>188.68</w:t>
      </w:r>
      <w:r w:rsidRPr="0055406C">
        <w:rPr>
          <w:rFonts w:ascii="Times New Roman" w:eastAsia="宋体" w:hAnsi="Times New Roman" w:cs="Times New Roman"/>
          <w:iCs/>
          <w:color w:val="000000"/>
          <w:sz w:val="24"/>
          <w:szCs w:val="24"/>
          <w:lang w:bidi="en-US"/>
        </w:rPr>
        <w:t>万元、</w:t>
      </w:r>
      <w:r w:rsidRPr="0055406C">
        <w:rPr>
          <w:rFonts w:ascii="Times New Roman" w:eastAsia="宋体" w:hAnsi="Times New Roman" w:cs="Times New Roman"/>
          <w:iCs/>
          <w:color w:val="000000"/>
          <w:sz w:val="24"/>
          <w:szCs w:val="24"/>
          <w:lang w:bidi="en-US"/>
        </w:rPr>
        <w:t>87.08</w:t>
      </w:r>
      <w:r w:rsidRPr="0055406C">
        <w:rPr>
          <w:rFonts w:ascii="Times New Roman" w:eastAsia="宋体" w:hAnsi="Times New Roman" w:cs="Times New Roman"/>
          <w:iCs/>
          <w:color w:val="000000"/>
          <w:sz w:val="24"/>
          <w:szCs w:val="24"/>
          <w:lang w:bidi="en-US"/>
        </w:rPr>
        <w:t>万元；</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sz w:val="24"/>
          <w:szCs w:val="24"/>
          <w:lang w:bidi="en-US"/>
        </w:rPr>
      </w:pPr>
      <w:r w:rsidRPr="0055406C">
        <w:rPr>
          <w:rFonts w:ascii="Times New Roman" w:eastAsia="宋体" w:hAnsi="Times New Roman" w:cs="Times New Roman"/>
          <w:iCs/>
          <w:color w:val="000000"/>
          <w:sz w:val="24"/>
          <w:szCs w:val="24"/>
          <w:lang w:bidi="en-US"/>
        </w:rPr>
        <w:t>同时，公司积极开拓公建领域新客户，与桂林华邦康养投资有限公司、广州明珞汽车装备有限公司、河南新</w:t>
      </w:r>
      <w:proofErr w:type="gramStart"/>
      <w:r w:rsidRPr="0055406C">
        <w:rPr>
          <w:rFonts w:ascii="Times New Roman" w:eastAsia="宋体" w:hAnsi="Times New Roman" w:cs="Times New Roman"/>
          <w:iCs/>
          <w:color w:val="000000"/>
          <w:sz w:val="24"/>
          <w:szCs w:val="24"/>
          <w:lang w:bidi="en-US"/>
        </w:rPr>
        <w:t>发展楷林实业</w:t>
      </w:r>
      <w:proofErr w:type="gramEnd"/>
      <w:r w:rsidRPr="0055406C">
        <w:rPr>
          <w:rFonts w:ascii="Times New Roman" w:eastAsia="宋体" w:hAnsi="Times New Roman" w:cs="Times New Roman"/>
          <w:iCs/>
          <w:color w:val="000000"/>
          <w:sz w:val="24"/>
          <w:szCs w:val="24"/>
          <w:lang w:bidi="en-US"/>
        </w:rPr>
        <w:t>有限公司、西安民信实业有限公司等客户展开合作，签订了</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华邦广西桂林一期</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广州明珞汽车装备有限公司新总部</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楷林郑州中南售楼处</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西安民信大寨路</w:t>
      </w:r>
      <w:r w:rsidRPr="0055406C">
        <w:rPr>
          <w:rFonts w:ascii="Times New Roman" w:eastAsia="宋体" w:hAnsi="Times New Roman" w:cs="Times New Roman"/>
          <w:iCs/>
          <w:color w:val="000000"/>
          <w:sz w:val="24"/>
          <w:szCs w:val="24"/>
          <w:lang w:bidi="en-US"/>
        </w:rPr>
        <w:t>”</w:t>
      </w:r>
      <w:r w:rsidRPr="0055406C">
        <w:rPr>
          <w:rFonts w:ascii="Times New Roman" w:eastAsia="宋体" w:hAnsi="Times New Roman" w:cs="Times New Roman"/>
          <w:iCs/>
          <w:color w:val="000000"/>
          <w:sz w:val="24"/>
          <w:szCs w:val="24"/>
          <w:lang w:bidi="en-US"/>
        </w:rPr>
        <w:t>等项目，相较于</w:t>
      </w:r>
      <w:r w:rsidRPr="0055406C">
        <w:rPr>
          <w:rFonts w:ascii="Times New Roman" w:eastAsia="宋体" w:hAnsi="Times New Roman" w:cs="Times New Roman"/>
          <w:iCs/>
          <w:color w:val="000000"/>
          <w:sz w:val="24"/>
          <w:szCs w:val="24"/>
          <w:lang w:bidi="en-US"/>
        </w:rPr>
        <w:t>2018</w:t>
      </w:r>
      <w:r w:rsidRPr="0055406C">
        <w:rPr>
          <w:rFonts w:ascii="Times New Roman" w:eastAsia="宋体" w:hAnsi="Times New Roman" w:cs="Times New Roman"/>
          <w:iCs/>
          <w:color w:val="000000"/>
          <w:sz w:val="24"/>
          <w:szCs w:val="24"/>
          <w:lang w:bidi="en-US"/>
        </w:rPr>
        <w:t>年，对上述客户分别新增</w:t>
      </w:r>
      <w:r w:rsidRPr="0055406C">
        <w:rPr>
          <w:rFonts w:ascii="Times New Roman" w:eastAsia="宋体" w:hAnsi="Times New Roman" w:cs="Times New Roman"/>
          <w:iCs/>
          <w:color w:val="000000"/>
          <w:sz w:val="24"/>
          <w:szCs w:val="24"/>
          <w:lang w:bidi="en-US"/>
        </w:rPr>
        <w:t>122.12</w:t>
      </w:r>
      <w:r w:rsidRPr="0055406C">
        <w:rPr>
          <w:rFonts w:ascii="Times New Roman" w:eastAsia="宋体" w:hAnsi="Times New Roman" w:cs="Times New Roman"/>
          <w:iCs/>
          <w:color w:val="000000"/>
          <w:sz w:val="24"/>
          <w:szCs w:val="24"/>
          <w:lang w:bidi="en-US"/>
        </w:rPr>
        <w:t>万元、</w:t>
      </w:r>
      <w:r w:rsidRPr="0055406C">
        <w:rPr>
          <w:rFonts w:ascii="Times New Roman" w:eastAsia="宋体" w:hAnsi="Times New Roman" w:cs="Times New Roman"/>
          <w:iCs/>
          <w:color w:val="000000"/>
          <w:sz w:val="24"/>
          <w:szCs w:val="24"/>
          <w:lang w:bidi="en-US"/>
        </w:rPr>
        <w:t>97.92</w:t>
      </w:r>
      <w:r w:rsidRPr="0055406C">
        <w:rPr>
          <w:rFonts w:ascii="Times New Roman" w:eastAsia="宋体" w:hAnsi="Times New Roman" w:cs="Times New Roman"/>
          <w:iCs/>
          <w:color w:val="000000"/>
          <w:sz w:val="24"/>
          <w:szCs w:val="24"/>
          <w:lang w:bidi="en-US"/>
        </w:rPr>
        <w:t>万元、</w:t>
      </w:r>
      <w:r w:rsidRPr="0055406C">
        <w:rPr>
          <w:rFonts w:ascii="Times New Roman" w:eastAsia="宋体" w:hAnsi="Times New Roman" w:cs="Times New Roman"/>
          <w:iCs/>
          <w:color w:val="000000"/>
          <w:sz w:val="24"/>
          <w:szCs w:val="24"/>
          <w:lang w:bidi="en-US"/>
        </w:rPr>
        <w:t>97.74</w:t>
      </w:r>
      <w:r w:rsidRPr="0055406C">
        <w:rPr>
          <w:rFonts w:ascii="Times New Roman" w:eastAsia="宋体" w:hAnsi="Times New Roman" w:cs="Times New Roman"/>
          <w:iCs/>
          <w:color w:val="000000"/>
          <w:sz w:val="24"/>
          <w:szCs w:val="24"/>
          <w:lang w:bidi="en-US"/>
        </w:rPr>
        <w:t>万元、</w:t>
      </w:r>
      <w:r w:rsidRPr="0055406C">
        <w:rPr>
          <w:rFonts w:ascii="Times New Roman" w:eastAsia="宋体" w:hAnsi="Times New Roman" w:cs="Times New Roman"/>
          <w:iCs/>
          <w:color w:val="000000"/>
          <w:sz w:val="24"/>
          <w:szCs w:val="24"/>
          <w:lang w:bidi="en-US"/>
        </w:rPr>
        <w:t>94.81</w:t>
      </w:r>
      <w:r w:rsidRPr="0055406C">
        <w:rPr>
          <w:rFonts w:ascii="Times New Roman" w:eastAsia="宋体" w:hAnsi="Times New Roman" w:cs="Times New Roman"/>
          <w:iCs/>
          <w:color w:val="000000"/>
          <w:sz w:val="24"/>
          <w:szCs w:val="24"/>
          <w:lang w:bidi="en-US"/>
        </w:rPr>
        <w:t>万元公共建筑设计业务收入。</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sz w:val="24"/>
          <w:szCs w:val="24"/>
          <w:lang w:bidi="en-US"/>
        </w:rPr>
      </w:pPr>
      <w:r w:rsidRPr="0055406C">
        <w:rPr>
          <w:rFonts w:ascii="Times New Roman" w:eastAsia="宋体" w:hAnsi="Times New Roman" w:cs="Times New Roman"/>
          <w:iCs/>
          <w:color w:val="000000"/>
          <w:sz w:val="24"/>
          <w:szCs w:val="24"/>
          <w:lang w:bidi="en-US"/>
        </w:rPr>
        <w:t>上述原因共同引致公司</w:t>
      </w:r>
      <w:r w:rsidRPr="0055406C">
        <w:rPr>
          <w:rFonts w:ascii="Times New Roman" w:eastAsia="宋体" w:hAnsi="Times New Roman" w:cs="Times New Roman"/>
          <w:iCs/>
          <w:color w:val="000000"/>
          <w:sz w:val="24"/>
          <w:szCs w:val="24"/>
          <w:lang w:bidi="en-US"/>
        </w:rPr>
        <w:t>2019</w:t>
      </w:r>
      <w:r w:rsidRPr="0055406C">
        <w:rPr>
          <w:rFonts w:ascii="Times New Roman" w:eastAsia="宋体" w:hAnsi="Times New Roman" w:cs="Times New Roman"/>
          <w:iCs/>
          <w:color w:val="000000"/>
          <w:sz w:val="24"/>
          <w:szCs w:val="24"/>
          <w:lang w:bidi="en-US"/>
        </w:rPr>
        <w:t>年公共建筑设计业务收入大幅上升。</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kern w:val="0"/>
          <w:sz w:val="24"/>
          <w:szCs w:val="24"/>
          <w:lang w:bidi="en-US"/>
        </w:rPr>
      </w:pPr>
      <w:r w:rsidRPr="0055406C">
        <w:rPr>
          <w:rFonts w:ascii="Times New Roman" w:eastAsia="宋体" w:hAnsi="Times New Roman" w:cs="Times New Roman"/>
          <w:iCs/>
          <w:color w:val="000000"/>
          <w:sz w:val="24"/>
          <w:szCs w:val="24"/>
          <w:lang w:bidi="en-US"/>
        </w:rPr>
        <w:t>综上，公司</w:t>
      </w:r>
      <w:r w:rsidRPr="0055406C">
        <w:rPr>
          <w:rFonts w:ascii="Times New Roman" w:eastAsia="宋体" w:hAnsi="Times New Roman" w:cs="Times New Roman"/>
          <w:iCs/>
          <w:color w:val="000000"/>
          <w:sz w:val="24"/>
          <w:szCs w:val="24"/>
          <w:lang w:bidi="en-US"/>
        </w:rPr>
        <w:t>2019</w:t>
      </w:r>
      <w:r w:rsidRPr="0055406C">
        <w:rPr>
          <w:rFonts w:ascii="Times New Roman" w:eastAsia="宋体" w:hAnsi="Times New Roman" w:cs="Times New Roman"/>
          <w:iCs/>
          <w:color w:val="000000"/>
          <w:sz w:val="24"/>
          <w:szCs w:val="24"/>
          <w:lang w:bidi="en-US"/>
        </w:rPr>
        <w:t>年公共建筑设计业务收入及占比快速增长具有</w:t>
      </w:r>
      <w:r w:rsidRPr="0055406C">
        <w:rPr>
          <w:rFonts w:ascii="Times New Roman" w:eastAsia="宋体" w:hAnsi="Times New Roman" w:cs="Times New Roman"/>
          <w:color w:val="000000"/>
          <w:sz w:val="24"/>
          <w:szCs w:val="24"/>
          <w:lang w:bidi="en-US"/>
        </w:rPr>
        <w:t>合理性。</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iCs/>
          <w:color w:val="000000"/>
          <w:sz w:val="24"/>
          <w:szCs w:val="24"/>
          <w:lang w:bidi="en-US"/>
        </w:rPr>
      </w:pPr>
      <w:r w:rsidRPr="0055406C">
        <w:rPr>
          <w:rFonts w:ascii="Times New Roman" w:eastAsia="宋体" w:hAnsi="Times New Roman" w:cs="Times New Roman"/>
          <w:iCs/>
          <w:color w:val="000000"/>
          <w:sz w:val="24"/>
          <w:szCs w:val="24"/>
          <w:lang w:bidi="en-US"/>
        </w:rPr>
        <w:t>综上，报告期内，公司居住建筑设计业务收入、</w:t>
      </w:r>
      <w:r w:rsidRPr="0055406C">
        <w:rPr>
          <w:rFonts w:ascii="Times New Roman" w:eastAsia="宋体" w:hAnsi="Times New Roman" w:cs="Times New Roman"/>
          <w:iCs/>
          <w:color w:val="000000"/>
          <w:kern w:val="0"/>
          <w:sz w:val="24"/>
          <w:szCs w:val="24"/>
          <w:lang w:bidi="en-US"/>
        </w:rPr>
        <w:t>公共建筑设计业务收入</w:t>
      </w:r>
      <w:r w:rsidRPr="0055406C">
        <w:rPr>
          <w:rFonts w:ascii="Times New Roman" w:eastAsia="宋体" w:hAnsi="Times New Roman" w:cs="Times New Roman"/>
          <w:iCs/>
          <w:color w:val="000000"/>
          <w:sz w:val="24"/>
          <w:szCs w:val="24"/>
          <w:lang w:bidi="en-US"/>
        </w:rPr>
        <w:t>存在</w:t>
      </w:r>
      <w:r w:rsidRPr="0055406C">
        <w:rPr>
          <w:rFonts w:ascii="Times New Roman" w:eastAsia="宋体" w:hAnsi="Times New Roman" w:cs="Times New Roman"/>
          <w:iCs/>
          <w:color w:val="000000"/>
          <w:sz w:val="24"/>
          <w:szCs w:val="24"/>
          <w:lang w:bidi="en-US"/>
        </w:rPr>
        <w:lastRenderedPageBreak/>
        <w:t>一定波动具有合理性。</w:t>
      </w:r>
    </w:p>
    <w:p w:rsidR="00DA5D4C" w:rsidRPr="00DA5D4C" w:rsidRDefault="00DA5D4C" w:rsidP="00DA5D4C">
      <w:pPr>
        <w:pStyle w:val="11"/>
        <w:spacing w:before="156" w:after="156"/>
        <w:ind w:firstLine="482"/>
        <w:rPr>
          <w:b/>
          <w:bCs/>
        </w:rPr>
      </w:pPr>
      <w:r>
        <w:rPr>
          <w:rFonts w:hint="eastAsia"/>
          <w:b/>
          <w:bCs/>
        </w:rPr>
        <w:t>2</w:t>
      </w:r>
      <w:r w:rsidRPr="00DA5D4C">
        <w:rPr>
          <w:rFonts w:hint="eastAsia"/>
          <w:b/>
          <w:bCs/>
        </w:rPr>
        <w:t>、量化分析并补充披露报告期内华东地区、华南地区业务收入及占比波动较大的原因，以及华中地区、东北地区</w:t>
      </w:r>
      <w:r w:rsidRPr="00DA5D4C">
        <w:rPr>
          <w:b/>
          <w:bCs/>
        </w:rPr>
        <w:t>2019</w:t>
      </w:r>
      <w:r w:rsidRPr="00DA5D4C">
        <w:rPr>
          <w:b/>
          <w:bCs/>
        </w:rPr>
        <w:t>年业务收入大幅上升的原因</w:t>
      </w:r>
    </w:p>
    <w:p w:rsidR="00DA5D4C" w:rsidRDefault="00DA5D4C" w:rsidP="00E43ABB">
      <w:pPr>
        <w:autoSpaceDE w:val="0"/>
        <w:autoSpaceDN w:val="0"/>
        <w:adjustRightInd w:val="0"/>
        <w:spacing w:beforeLines="50" w:before="156" w:afterLines="50" w:after="156" w:line="360" w:lineRule="auto"/>
        <w:ind w:firstLineChars="200" w:firstLine="480"/>
        <w:jc w:val="left"/>
        <w:rPr>
          <w:rFonts w:ascii="宋体" w:eastAsia="宋体" w:hAnsi="宋体" w:cs="Times New Roman"/>
          <w:color w:val="000000"/>
          <w:sz w:val="24"/>
          <w:szCs w:val="24"/>
          <w:lang w:bidi="en-US"/>
        </w:rPr>
      </w:pPr>
      <w:r w:rsidRPr="007B0F19">
        <w:rPr>
          <w:rFonts w:ascii="宋体" w:eastAsia="宋体" w:hAnsi="宋体" w:cs="宋体" w:hint="eastAsia"/>
          <w:color w:val="000000"/>
          <w:sz w:val="24"/>
          <w:szCs w:val="24"/>
          <w:lang w:bidi="en-US"/>
        </w:rPr>
        <w:t>发行人已在招股说明书</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第八节</w:t>
      </w:r>
      <w:r w:rsidRPr="007B0F19">
        <w:rPr>
          <w:rFonts w:ascii="宋体" w:eastAsia="宋体" w:hAnsi="宋体" w:cs="宋体"/>
          <w:color w:val="000000"/>
          <w:sz w:val="24"/>
          <w:szCs w:val="24"/>
          <w:lang w:bidi="en-US"/>
        </w:rPr>
        <w:t xml:space="preserve"> </w:t>
      </w:r>
      <w:r w:rsidRPr="007B0F19">
        <w:rPr>
          <w:rFonts w:ascii="宋体" w:eastAsia="宋体" w:hAnsi="宋体" w:cs="宋体" w:hint="eastAsia"/>
          <w:color w:val="000000"/>
          <w:sz w:val="24"/>
          <w:szCs w:val="24"/>
          <w:lang w:bidi="en-US"/>
        </w:rPr>
        <w:t>财务会计信息与管理层分析</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之</w:t>
      </w:r>
      <w:r w:rsidRPr="007B0F19">
        <w:rPr>
          <w:rFonts w:ascii="宋体" w:eastAsia="宋体" w:hAnsi="宋体" w:cs="Times New Roman"/>
          <w:color w:val="000000"/>
          <w:sz w:val="24"/>
          <w:szCs w:val="24"/>
          <w:lang w:bidi="en-US"/>
        </w:rPr>
        <w:t>“</w:t>
      </w:r>
      <w:r w:rsidRPr="007B0F19">
        <w:rPr>
          <w:rFonts w:ascii="宋体" w:eastAsia="宋体" w:hAnsi="宋体" w:cs="宋体" w:hint="eastAsia"/>
          <w:color w:val="000000"/>
          <w:sz w:val="24"/>
          <w:szCs w:val="24"/>
          <w:lang w:bidi="en-US"/>
        </w:rPr>
        <w:t>十一、经营成果分析</w:t>
      </w:r>
      <w:r w:rsidRPr="007B0F19">
        <w:rPr>
          <w:rFonts w:ascii="宋体" w:eastAsia="宋体" w:hAnsi="宋体" w:cs="宋体"/>
          <w:color w:val="000000"/>
          <w:sz w:val="24"/>
          <w:szCs w:val="24"/>
          <w:lang w:bidi="en-US"/>
        </w:rPr>
        <w:t>”</w:t>
      </w:r>
      <w:r w:rsidRPr="007B0F19">
        <w:rPr>
          <w:rFonts w:ascii="宋体" w:eastAsia="宋体" w:hAnsi="宋体" w:cs="宋体" w:hint="eastAsia"/>
          <w:color w:val="000000"/>
          <w:sz w:val="24"/>
          <w:szCs w:val="24"/>
          <w:lang w:bidi="en-US"/>
        </w:rPr>
        <w:t>之“（一）利润表项目的逐项分析”之“</w:t>
      </w:r>
      <w:r w:rsidRPr="007B0F19">
        <w:rPr>
          <w:rFonts w:ascii="宋体" w:eastAsia="宋体" w:hAnsi="宋体" w:cs="宋体"/>
          <w:color w:val="000000"/>
          <w:sz w:val="24"/>
          <w:szCs w:val="24"/>
          <w:lang w:bidi="en-US"/>
        </w:rPr>
        <w:t>1</w:t>
      </w:r>
      <w:r w:rsidRPr="007B0F19">
        <w:rPr>
          <w:rFonts w:ascii="宋体" w:eastAsia="宋体" w:hAnsi="宋体" w:cs="宋体" w:hint="eastAsia"/>
          <w:color w:val="000000"/>
          <w:sz w:val="24"/>
          <w:szCs w:val="24"/>
          <w:lang w:bidi="en-US"/>
        </w:rPr>
        <w:t>、营业收入分析”</w:t>
      </w:r>
      <w:r>
        <w:rPr>
          <w:rFonts w:ascii="宋体" w:eastAsia="宋体" w:hAnsi="宋体" w:cs="Times New Roman" w:hint="eastAsia"/>
          <w:sz w:val="24"/>
          <w:szCs w:val="24"/>
        </w:rPr>
        <w:t>之“（</w:t>
      </w:r>
      <w:r>
        <w:rPr>
          <w:rFonts w:ascii="Times New Roman" w:eastAsia="宋体" w:hAnsi="Times New Roman" w:cs="Times New Roman"/>
          <w:sz w:val="24"/>
          <w:szCs w:val="24"/>
        </w:rPr>
        <w:t>2</w:t>
      </w:r>
      <w:r>
        <w:rPr>
          <w:rFonts w:ascii="宋体" w:eastAsia="宋体" w:hAnsi="宋体" w:cs="Times New Roman" w:hint="eastAsia"/>
          <w:sz w:val="24"/>
          <w:szCs w:val="24"/>
        </w:rPr>
        <w:t>）按业务区域划分”</w:t>
      </w:r>
      <w:r w:rsidRPr="007B0F19">
        <w:rPr>
          <w:rFonts w:ascii="宋体" w:eastAsia="宋体" w:hAnsi="宋体" w:cs="Times New Roman"/>
          <w:color w:val="000000"/>
          <w:sz w:val="24"/>
          <w:szCs w:val="24"/>
          <w:lang w:bidi="en-US"/>
        </w:rPr>
        <w:t>补充披露如下：</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bCs/>
          <w:iCs/>
          <w:sz w:val="24"/>
          <w:szCs w:val="24"/>
          <w:lang w:bidi="en-US"/>
        </w:rPr>
        <w:t>按照业务区域划分，公司建筑设计业务收入构成及占比情况如下：</w:t>
      </w:r>
    </w:p>
    <w:p w:rsidR="0055406C" w:rsidRPr="0055406C" w:rsidRDefault="0055406C" w:rsidP="0055406C">
      <w:pPr>
        <w:ind w:firstLineChars="200" w:firstLine="420"/>
        <w:jc w:val="right"/>
        <w:rPr>
          <w:rFonts w:ascii="Times New Roman" w:eastAsia="宋体" w:hAnsi="Times New Roman" w:cs="Times New Roman"/>
          <w:bCs/>
          <w:iCs/>
          <w:szCs w:val="21"/>
          <w:lang w:eastAsia="en-US" w:bidi="en-US"/>
        </w:rPr>
      </w:pPr>
      <w:r w:rsidRPr="0055406C">
        <w:rPr>
          <w:rFonts w:ascii="Times New Roman" w:eastAsia="宋体" w:hAnsi="Times New Roman" w:cs="Times New Roman"/>
          <w:bCs/>
          <w:iCs/>
          <w:szCs w:val="21"/>
          <w:lang w:eastAsia="en-US" w:bidi="en-US"/>
        </w:rPr>
        <w:t>单位：万元</w:t>
      </w:r>
    </w:p>
    <w:tbl>
      <w:tblPr>
        <w:tblW w:w="500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1472"/>
        <w:gridCol w:w="1209"/>
        <w:gridCol w:w="1167"/>
        <w:gridCol w:w="1167"/>
        <w:gridCol w:w="1168"/>
        <w:gridCol w:w="1168"/>
        <w:gridCol w:w="1165"/>
      </w:tblGrid>
      <w:tr w:rsidR="0055406C" w:rsidRPr="0055406C" w:rsidTr="00324E56">
        <w:trPr>
          <w:cantSplit/>
          <w:trHeight w:val="397"/>
          <w:jc w:val="center"/>
        </w:trPr>
        <w:tc>
          <w:tcPr>
            <w:tcW w:w="864" w:type="pct"/>
            <w:vMerge w:val="restart"/>
            <w:vAlign w:val="center"/>
          </w:tcPr>
          <w:p w:rsidR="0055406C" w:rsidRPr="0055406C" w:rsidRDefault="0055406C" w:rsidP="0055406C">
            <w:pPr>
              <w:spacing w:beforeLines="50" w:before="156" w:afterLines="50" w:after="156" w:line="360" w:lineRule="auto"/>
              <w:jc w:val="center"/>
              <w:rPr>
                <w:rFonts w:ascii="Times New Roman" w:eastAsia="宋体" w:hAnsi="Times New Roman" w:cs="Times New Roman"/>
                <w:bCs/>
                <w:iCs/>
                <w:color w:val="000000"/>
                <w:szCs w:val="21"/>
                <w:lang w:bidi="en-US"/>
              </w:rPr>
            </w:pPr>
            <w:r w:rsidRPr="0055406C">
              <w:rPr>
                <w:rFonts w:ascii="Times New Roman" w:eastAsia="宋体" w:hAnsi="Times New Roman" w:cs="Times New Roman"/>
                <w:b/>
                <w:bCs/>
                <w:color w:val="000000"/>
                <w:kern w:val="0"/>
                <w:szCs w:val="21"/>
              </w:rPr>
              <w:t>区域</w:t>
            </w:r>
          </w:p>
        </w:tc>
        <w:tc>
          <w:tcPr>
            <w:tcW w:w="1395" w:type="pct"/>
            <w:gridSpan w:val="2"/>
            <w:vAlign w:val="center"/>
          </w:tcPr>
          <w:p w:rsidR="0055406C" w:rsidRPr="0055406C" w:rsidRDefault="0055406C" w:rsidP="0055406C">
            <w:pPr>
              <w:jc w:val="center"/>
              <w:rPr>
                <w:rFonts w:ascii="楷体" w:eastAsia="楷体" w:hAnsi="楷体" w:cs="Times New Roman"/>
                <w:b/>
                <w:iCs/>
                <w:kern w:val="0"/>
                <w:szCs w:val="21"/>
                <w:lang w:eastAsia="en-US" w:bidi="en-US"/>
              </w:rPr>
            </w:pPr>
            <w:r w:rsidRPr="0055406C">
              <w:rPr>
                <w:rFonts w:ascii="楷体" w:eastAsia="楷体" w:hAnsi="楷体" w:cs="Times New Roman" w:hint="eastAsia"/>
                <w:b/>
                <w:iCs/>
                <w:kern w:val="0"/>
                <w:szCs w:val="21"/>
                <w:lang w:eastAsia="en-US" w:bidi="en-US"/>
              </w:rPr>
              <w:t>2</w:t>
            </w:r>
            <w:r w:rsidRPr="0055406C">
              <w:rPr>
                <w:rFonts w:ascii="楷体" w:eastAsia="楷体" w:hAnsi="楷体" w:cs="Times New Roman"/>
                <w:b/>
                <w:iCs/>
                <w:kern w:val="0"/>
                <w:szCs w:val="21"/>
                <w:lang w:eastAsia="en-US" w:bidi="en-US"/>
              </w:rPr>
              <w:t>020年度</w:t>
            </w:r>
          </w:p>
        </w:tc>
        <w:tc>
          <w:tcPr>
            <w:tcW w:w="1371" w:type="pct"/>
            <w:gridSpan w:val="2"/>
            <w:vAlign w:val="center"/>
          </w:tcPr>
          <w:p w:rsidR="0055406C" w:rsidRPr="0055406C" w:rsidRDefault="0055406C" w:rsidP="0055406C">
            <w:pPr>
              <w:jc w:val="center"/>
              <w:rPr>
                <w:rFonts w:ascii="Times New Roman" w:eastAsia="宋体" w:hAnsi="Times New Roman" w:cs="Times New Roman"/>
                <w:b/>
                <w:iCs/>
                <w:kern w:val="0"/>
                <w:szCs w:val="21"/>
                <w:lang w:eastAsia="en-US" w:bidi="en-US"/>
              </w:rPr>
            </w:pPr>
            <w:r w:rsidRPr="0055406C">
              <w:rPr>
                <w:rFonts w:ascii="Times New Roman" w:eastAsia="宋体" w:hAnsi="Times New Roman" w:cs="Times New Roman" w:hint="eastAsia"/>
                <w:b/>
                <w:iCs/>
                <w:kern w:val="0"/>
                <w:szCs w:val="21"/>
                <w:lang w:eastAsia="en-US" w:bidi="en-US"/>
              </w:rPr>
              <w:t>2019</w:t>
            </w:r>
            <w:r w:rsidRPr="0055406C">
              <w:rPr>
                <w:rFonts w:ascii="Times New Roman" w:eastAsia="宋体" w:hAnsi="Times New Roman" w:cs="Times New Roman" w:hint="eastAsia"/>
                <w:b/>
                <w:iCs/>
                <w:kern w:val="0"/>
                <w:szCs w:val="21"/>
                <w:lang w:eastAsia="en-US" w:bidi="en-US"/>
              </w:rPr>
              <w:t>年</w:t>
            </w:r>
            <w:r w:rsidRPr="0055406C">
              <w:rPr>
                <w:rFonts w:ascii="Times New Roman" w:eastAsia="宋体" w:hAnsi="Times New Roman" w:cs="Times New Roman" w:hint="eastAsia"/>
                <w:b/>
                <w:iCs/>
                <w:kern w:val="0"/>
                <w:szCs w:val="21"/>
                <w:lang w:bidi="en-US"/>
              </w:rPr>
              <w:t>度</w:t>
            </w:r>
          </w:p>
        </w:tc>
        <w:tc>
          <w:tcPr>
            <w:tcW w:w="1370" w:type="pct"/>
            <w:gridSpan w:val="2"/>
            <w:vAlign w:val="center"/>
          </w:tcPr>
          <w:p w:rsidR="0055406C" w:rsidRPr="0055406C" w:rsidRDefault="0055406C" w:rsidP="0055406C">
            <w:pPr>
              <w:jc w:val="center"/>
              <w:rPr>
                <w:rFonts w:ascii="Times New Roman" w:eastAsia="宋体" w:hAnsi="Times New Roman" w:cs="Times New Roman"/>
                <w:b/>
                <w:bCs/>
                <w:iCs/>
                <w:kern w:val="0"/>
                <w:szCs w:val="21"/>
                <w:lang w:eastAsia="en-US" w:bidi="en-US"/>
              </w:rPr>
            </w:pPr>
            <w:r w:rsidRPr="0055406C">
              <w:rPr>
                <w:rFonts w:ascii="Times New Roman" w:eastAsia="宋体" w:hAnsi="Times New Roman" w:cs="Times New Roman"/>
                <w:b/>
                <w:bCs/>
                <w:iCs/>
                <w:kern w:val="0"/>
                <w:szCs w:val="21"/>
                <w:lang w:eastAsia="en-US" w:bidi="en-US"/>
              </w:rPr>
              <w:t>201</w:t>
            </w:r>
            <w:r w:rsidRPr="0055406C">
              <w:rPr>
                <w:rFonts w:ascii="Times New Roman" w:eastAsia="宋体" w:hAnsi="Times New Roman" w:cs="Times New Roman"/>
                <w:b/>
                <w:bCs/>
                <w:iCs/>
                <w:kern w:val="0"/>
                <w:szCs w:val="21"/>
                <w:lang w:bidi="en-US"/>
              </w:rPr>
              <w:t>8</w:t>
            </w:r>
            <w:r w:rsidRPr="0055406C">
              <w:rPr>
                <w:rFonts w:ascii="Times New Roman" w:eastAsia="宋体" w:hAnsi="Times New Roman" w:cs="Times New Roman"/>
                <w:b/>
                <w:bCs/>
                <w:iCs/>
                <w:kern w:val="0"/>
                <w:szCs w:val="21"/>
                <w:lang w:eastAsia="en-US" w:bidi="en-US"/>
              </w:rPr>
              <w:t>年度</w:t>
            </w:r>
          </w:p>
        </w:tc>
      </w:tr>
      <w:tr w:rsidR="0055406C" w:rsidRPr="0055406C" w:rsidTr="00324E56">
        <w:trPr>
          <w:cantSplit/>
          <w:trHeight w:val="397"/>
          <w:jc w:val="center"/>
        </w:trPr>
        <w:tc>
          <w:tcPr>
            <w:tcW w:w="864" w:type="pct"/>
            <w:vMerge/>
            <w:vAlign w:val="center"/>
          </w:tcPr>
          <w:p w:rsidR="0055406C" w:rsidRPr="0055406C" w:rsidRDefault="0055406C" w:rsidP="0055406C">
            <w:pPr>
              <w:spacing w:beforeLines="50" w:before="156" w:afterLines="50" w:after="156" w:line="360" w:lineRule="auto"/>
              <w:jc w:val="center"/>
              <w:rPr>
                <w:rFonts w:ascii="Times New Roman" w:eastAsia="宋体" w:hAnsi="Times New Roman" w:cs="Times New Roman"/>
                <w:bCs/>
                <w:iCs/>
                <w:color w:val="000000"/>
                <w:szCs w:val="21"/>
                <w:lang w:bidi="en-US"/>
              </w:rPr>
            </w:pPr>
          </w:p>
        </w:tc>
        <w:tc>
          <w:tcPr>
            <w:tcW w:w="710" w:type="pct"/>
            <w:vAlign w:val="center"/>
          </w:tcPr>
          <w:p w:rsidR="0055406C" w:rsidRPr="0055406C" w:rsidRDefault="0055406C" w:rsidP="0055406C">
            <w:pPr>
              <w:jc w:val="center"/>
              <w:rPr>
                <w:rFonts w:ascii="楷体" w:eastAsia="楷体" w:hAnsi="楷体" w:cs="Times New Roman"/>
                <w:b/>
                <w:iCs/>
                <w:kern w:val="0"/>
                <w:szCs w:val="21"/>
                <w:lang w:eastAsia="en-US" w:bidi="en-US"/>
              </w:rPr>
            </w:pPr>
            <w:r w:rsidRPr="0055406C">
              <w:rPr>
                <w:rFonts w:ascii="楷体" w:eastAsia="楷体" w:hAnsi="楷体" w:cs="Times New Roman" w:hint="eastAsia"/>
                <w:b/>
                <w:iCs/>
                <w:kern w:val="0"/>
                <w:szCs w:val="21"/>
                <w:lang w:eastAsia="en-US" w:bidi="en-US"/>
              </w:rPr>
              <w:t>金额</w:t>
            </w:r>
          </w:p>
        </w:tc>
        <w:tc>
          <w:tcPr>
            <w:tcW w:w="685" w:type="pct"/>
            <w:vAlign w:val="center"/>
          </w:tcPr>
          <w:p w:rsidR="0055406C" w:rsidRPr="0055406C" w:rsidRDefault="0055406C" w:rsidP="0055406C">
            <w:pPr>
              <w:jc w:val="center"/>
              <w:rPr>
                <w:rFonts w:ascii="楷体" w:eastAsia="楷体" w:hAnsi="楷体" w:cs="Times New Roman"/>
                <w:b/>
                <w:iCs/>
                <w:kern w:val="0"/>
                <w:szCs w:val="21"/>
                <w:lang w:eastAsia="en-US" w:bidi="en-US"/>
              </w:rPr>
            </w:pPr>
            <w:r w:rsidRPr="0055406C">
              <w:rPr>
                <w:rFonts w:ascii="楷体" w:eastAsia="楷体" w:hAnsi="楷体" w:cs="Times New Roman" w:hint="eastAsia"/>
                <w:b/>
                <w:iCs/>
                <w:kern w:val="0"/>
                <w:szCs w:val="21"/>
                <w:lang w:eastAsia="en-US" w:bidi="en-US"/>
              </w:rPr>
              <w:t>占比</w:t>
            </w:r>
          </w:p>
        </w:tc>
        <w:tc>
          <w:tcPr>
            <w:tcW w:w="685" w:type="pct"/>
            <w:vAlign w:val="center"/>
          </w:tcPr>
          <w:p w:rsidR="0055406C" w:rsidRPr="0055406C" w:rsidRDefault="0055406C" w:rsidP="0055406C">
            <w:pPr>
              <w:widowControl/>
              <w:jc w:val="center"/>
              <w:rPr>
                <w:rFonts w:ascii="Times New Roman" w:eastAsia="宋体" w:hAnsi="Times New Roman" w:cs="Times New Roman"/>
                <w:iCs/>
                <w:kern w:val="0"/>
                <w:szCs w:val="21"/>
                <w:lang w:eastAsia="en-US" w:bidi="en-US"/>
              </w:rPr>
            </w:pPr>
            <w:r w:rsidRPr="0055406C">
              <w:rPr>
                <w:rFonts w:ascii="Times New Roman" w:eastAsia="宋体" w:hAnsi="Times New Roman" w:cs="Times New Roman" w:hint="eastAsia"/>
                <w:b/>
                <w:iCs/>
                <w:kern w:val="0"/>
                <w:szCs w:val="21"/>
                <w:lang w:eastAsia="en-US" w:bidi="en-US"/>
              </w:rPr>
              <w:t>金额</w:t>
            </w:r>
          </w:p>
        </w:tc>
        <w:tc>
          <w:tcPr>
            <w:tcW w:w="686" w:type="pct"/>
            <w:vAlign w:val="center"/>
          </w:tcPr>
          <w:p w:rsidR="0055406C" w:rsidRPr="0055406C" w:rsidRDefault="0055406C" w:rsidP="0055406C">
            <w:pPr>
              <w:widowControl/>
              <w:jc w:val="center"/>
              <w:rPr>
                <w:rFonts w:ascii="Times New Roman" w:eastAsia="宋体" w:hAnsi="Times New Roman" w:cs="Times New Roman"/>
                <w:b/>
                <w:iCs/>
                <w:kern w:val="0"/>
                <w:szCs w:val="21"/>
                <w:lang w:eastAsia="en-US" w:bidi="en-US"/>
              </w:rPr>
            </w:pPr>
            <w:r w:rsidRPr="0055406C">
              <w:rPr>
                <w:rFonts w:ascii="Times New Roman" w:eastAsia="宋体" w:hAnsi="Times New Roman" w:cs="Times New Roman" w:hint="eastAsia"/>
                <w:b/>
                <w:iCs/>
                <w:kern w:val="0"/>
                <w:szCs w:val="21"/>
                <w:lang w:eastAsia="en-US" w:bidi="en-US"/>
              </w:rPr>
              <w:t>占比</w:t>
            </w:r>
          </w:p>
        </w:tc>
        <w:tc>
          <w:tcPr>
            <w:tcW w:w="686" w:type="pct"/>
            <w:vAlign w:val="center"/>
          </w:tcPr>
          <w:p w:rsidR="0055406C" w:rsidRPr="0055406C" w:rsidRDefault="0055406C" w:rsidP="0055406C">
            <w:pPr>
              <w:widowControl/>
              <w:jc w:val="center"/>
              <w:rPr>
                <w:rFonts w:ascii="Times New Roman" w:eastAsia="宋体" w:hAnsi="Times New Roman" w:cs="Times New Roman"/>
                <w:b/>
                <w:iCs/>
                <w:kern w:val="0"/>
                <w:szCs w:val="21"/>
                <w:lang w:eastAsia="en-US" w:bidi="en-US"/>
              </w:rPr>
            </w:pPr>
            <w:r w:rsidRPr="0055406C">
              <w:rPr>
                <w:rFonts w:ascii="Times New Roman" w:eastAsia="宋体" w:hAnsi="Times New Roman" w:cs="Times New Roman"/>
                <w:b/>
                <w:bCs/>
                <w:iCs/>
                <w:kern w:val="0"/>
                <w:szCs w:val="21"/>
                <w:lang w:eastAsia="en-US" w:bidi="en-US"/>
              </w:rPr>
              <w:t>金额</w:t>
            </w:r>
          </w:p>
        </w:tc>
        <w:tc>
          <w:tcPr>
            <w:tcW w:w="684" w:type="pct"/>
            <w:vAlign w:val="center"/>
          </w:tcPr>
          <w:p w:rsidR="0055406C" w:rsidRPr="0055406C" w:rsidRDefault="0055406C" w:rsidP="0055406C">
            <w:pPr>
              <w:widowControl/>
              <w:jc w:val="center"/>
              <w:rPr>
                <w:rFonts w:ascii="Times New Roman" w:eastAsia="宋体" w:hAnsi="Times New Roman" w:cs="Times New Roman"/>
                <w:b/>
                <w:iCs/>
                <w:kern w:val="0"/>
                <w:szCs w:val="21"/>
                <w:lang w:eastAsia="en-US" w:bidi="en-US"/>
              </w:rPr>
            </w:pPr>
            <w:r w:rsidRPr="0055406C">
              <w:rPr>
                <w:rFonts w:ascii="Times New Roman" w:eastAsia="宋体" w:hAnsi="Times New Roman" w:cs="Times New Roman"/>
                <w:b/>
                <w:bCs/>
                <w:iCs/>
                <w:kern w:val="0"/>
                <w:szCs w:val="21"/>
                <w:lang w:eastAsia="en-US" w:bidi="en-US"/>
              </w:rPr>
              <w:t>占比</w:t>
            </w:r>
          </w:p>
        </w:tc>
      </w:tr>
      <w:tr w:rsidR="0055406C" w:rsidRPr="0055406C" w:rsidTr="00324E56">
        <w:trPr>
          <w:trHeight w:val="397"/>
          <w:jc w:val="center"/>
        </w:trPr>
        <w:tc>
          <w:tcPr>
            <w:tcW w:w="864" w:type="pct"/>
            <w:vAlign w:val="center"/>
          </w:tcPr>
          <w:p w:rsidR="0055406C" w:rsidRPr="0055406C" w:rsidRDefault="0055406C" w:rsidP="0055406C">
            <w:pPr>
              <w:widowControl/>
              <w:jc w:val="center"/>
              <w:rPr>
                <w:rFonts w:ascii="Times New Roman" w:eastAsia="宋体" w:hAnsi="Times New Roman" w:cs="Times New Roman"/>
                <w:bCs/>
                <w:iCs/>
                <w:kern w:val="0"/>
                <w:szCs w:val="21"/>
                <w:lang w:bidi="en-US"/>
              </w:rPr>
            </w:pPr>
            <w:r w:rsidRPr="0055406C">
              <w:rPr>
                <w:rFonts w:ascii="Times New Roman" w:eastAsia="宋体" w:hAnsi="Times New Roman" w:cs="Times New Roman"/>
                <w:bCs/>
                <w:iCs/>
                <w:color w:val="000000"/>
                <w:szCs w:val="21"/>
                <w:lang w:eastAsia="en-US" w:bidi="en-US"/>
              </w:rPr>
              <w:t>华东</w:t>
            </w:r>
          </w:p>
        </w:tc>
        <w:tc>
          <w:tcPr>
            <w:tcW w:w="710"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11,151.62</w:t>
            </w:r>
          </w:p>
        </w:tc>
        <w:tc>
          <w:tcPr>
            <w:tcW w:w="685"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35.05%</w:t>
            </w:r>
          </w:p>
        </w:tc>
        <w:tc>
          <w:tcPr>
            <w:tcW w:w="685"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9,871.13</w:t>
            </w:r>
          </w:p>
        </w:tc>
        <w:tc>
          <w:tcPr>
            <w:tcW w:w="686"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37.02%</w:t>
            </w:r>
          </w:p>
        </w:tc>
        <w:tc>
          <w:tcPr>
            <w:tcW w:w="686"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10,153.16</w:t>
            </w:r>
          </w:p>
        </w:tc>
        <w:tc>
          <w:tcPr>
            <w:tcW w:w="684"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42.05%</w:t>
            </w:r>
          </w:p>
        </w:tc>
      </w:tr>
      <w:tr w:rsidR="0055406C" w:rsidRPr="0055406C" w:rsidTr="00324E56">
        <w:trPr>
          <w:trHeight w:val="397"/>
          <w:jc w:val="center"/>
        </w:trPr>
        <w:tc>
          <w:tcPr>
            <w:tcW w:w="864" w:type="pct"/>
            <w:vAlign w:val="center"/>
          </w:tcPr>
          <w:p w:rsidR="0055406C" w:rsidRPr="0055406C" w:rsidRDefault="0055406C" w:rsidP="0055406C">
            <w:pPr>
              <w:widowControl/>
              <w:jc w:val="center"/>
              <w:rPr>
                <w:rFonts w:ascii="Times New Roman" w:eastAsia="宋体" w:hAnsi="Times New Roman" w:cs="Times New Roman"/>
                <w:bCs/>
                <w:iCs/>
                <w:kern w:val="0"/>
                <w:szCs w:val="21"/>
                <w:lang w:bidi="en-US"/>
              </w:rPr>
            </w:pPr>
            <w:r w:rsidRPr="0055406C">
              <w:rPr>
                <w:rFonts w:ascii="Times New Roman" w:eastAsia="宋体" w:hAnsi="Times New Roman" w:cs="Times New Roman"/>
                <w:bCs/>
                <w:iCs/>
                <w:color w:val="000000"/>
                <w:szCs w:val="21"/>
                <w:lang w:eastAsia="en-US" w:bidi="en-US"/>
              </w:rPr>
              <w:t>华南</w:t>
            </w:r>
          </w:p>
        </w:tc>
        <w:tc>
          <w:tcPr>
            <w:tcW w:w="710"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7,058.20</w:t>
            </w:r>
          </w:p>
        </w:tc>
        <w:tc>
          <w:tcPr>
            <w:tcW w:w="685"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22.18%</w:t>
            </w:r>
          </w:p>
        </w:tc>
        <w:tc>
          <w:tcPr>
            <w:tcW w:w="685"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6,176.57</w:t>
            </w:r>
          </w:p>
        </w:tc>
        <w:tc>
          <w:tcPr>
            <w:tcW w:w="686"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23.16%</w:t>
            </w:r>
          </w:p>
        </w:tc>
        <w:tc>
          <w:tcPr>
            <w:tcW w:w="686"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7,804.96</w:t>
            </w:r>
          </w:p>
        </w:tc>
        <w:tc>
          <w:tcPr>
            <w:tcW w:w="684"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32.33%</w:t>
            </w:r>
          </w:p>
        </w:tc>
      </w:tr>
      <w:tr w:rsidR="0055406C" w:rsidRPr="0055406C" w:rsidTr="00324E56">
        <w:trPr>
          <w:trHeight w:val="397"/>
          <w:jc w:val="center"/>
        </w:trPr>
        <w:tc>
          <w:tcPr>
            <w:tcW w:w="864" w:type="pct"/>
            <w:vAlign w:val="center"/>
          </w:tcPr>
          <w:p w:rsidR="0055406C" w:rsidRPr="0055406C" w:rsidRDefault="0055406C" w:rsidP="0055406C">
            <w:pPr>
              <w:widowControl/>
              <w:jc w:val="center"/>
              <w:rPr>
                <w:rFonts w:ascii="Times New Roman" w:eastAsia="宋体" w:hAnsi="Times New Roman" w:cs="Times New Roman"/>
                <w:bCs/>
                <w:iCs/>
                <w:kern w:val="0"/>
                <w:szCs w:val="21"/>
                <w:lang w:eastAsia="en-US" w:bidi="en-US"/>
              </w:rPr>
            </w:pPr>
            <w:r w:rsidRPr="0055406C">
              <w:rPr>
                <w:rFonts w:ascii="Times New Roman" w:eastAsia="宋体" w:hAnsi="Times New Roman" w:cs="Times New Roman"/>
                <w:bCs/>
                <w:iCs/>
                <w:color w:val="000000"/>
                <w:szCs w:val="21"/>
                <w:lang w:eastAsia="en-US" w:bidi="en-US"/>
              </w:rPr>
              <w:t>东北</w:t>
            </w:r>
          </w:p>
        </w:tc>
        <w:tc>
          <w:tcPr>
            <w:tcW w:w="710"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2,562.78</w:t>
            </w:r>
          </w:p>
        </w:tc>
        <w:tc>
          <w:tcPr>
            <w:tcW w:w="685"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8.05%</w:t>
            </w:r>
          </w:p>
        </w:tc>
        <w:tc>
          <w:tcPr>
            <w:tcW w:w="685"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2,414.96</w:t>
            </w:r>
          </w:p>
        </w:tc>
        <w:tc>
          <w:tcPr>
            <w:tcW w:w="686"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9.06%</w:t>
            </w:r>
          </w:p>
        </w:tc>
        <w:tc>
          <w:tcPr>
            <w:tcW w:w="686"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1,486.84</w:t>
            </w:r>
          </w:p>
        </w:tc>
        <w:tc>
          <w:tcPr>
            <w:tcW w:w="684"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6.16%</w:t>
            </w:r>
          </w:p>
        </w:tc>
      </w:tr>
      <w:tr w:rsidR="0055406C" w:rsidRPr="0055406C" w:rsidTr="00324E56">
        <w:trPr>
          <w:trHeight w:val="397"/>
          <w:jc w:val="center"/>
        </w:trPr>
        <w:tc>
          <w:tcPr>
            <w:tcW w:w="864" w:type="pct"/>
            <w:vAlign w:val="center"/>
          </w:tcPr>
          <w:p w:rsidR="0055406C" w:rsidRPr="0055406C" w:rsidRDefault="0055406C" w:rsidP="0055406C">
            <w:pPr>
              <w:widowControl/>
              <w:jc w:val="center"/>
              <w:rPr>
                <w:rFonts w:ascii="Times New Roman" w:eastAsia="宋体" w:hAnsi="Times New Roman" w:cs="Times New Roman"/>
                <w:bCs/>
                <w:iCs/>
                <w:kern w:val="0"/>
                <w:szCs w:val="21"/>
                <w:lang w:eastAsia="en-US" w:bidi="en-US"/>
              </w:rPr>
            </w:pPr>
            <w:r w:rsidRPr="0055406C">
              <w:rPr>
                <w:rFonts w:ascii="Times New Roman" w:eastAsia="宋体" w:hAnsi="Times New Roman" w:cs="Times New Roman"/>
                <w:bCs/>
                <w:iCs/>
                <w:color w:val="000000"/>
                <w:szCs w:val="21"/>
                <w:lang w:eastAsia="en-US" w:bidi="en-US"/>
              </w:rPr>
              <w:t>华北</w:t>
            </w:r>
          </w:p>
        </w:tc>
        <w:tc>
          <w:tcPr>
            <w:tcW w:w="710"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2,486.82</w:t>
            </w:r>
          </w:p>
        </w:tc>
        <w:tc>
          <w:tcPr>
            <w:tcW w:w="685"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7.82%</w:t>
            </w:r>
          </w:p>
        </w:tc>
        <w:tc>
          <w:tcPr>
            <w:tcW w:w="685"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1,430.05</w:t>
            </w:r>
          </w:p>
        </w:tc>
        <w:tc>
          <w:tcPr>
            <w:tcW w:w="686"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5.36%</w:t>
            </w:r>
          </w:p>
        </w:tc>
        <w:tc>
          <w:tcPr>
            <w:tcW w:w="686"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1,319.92</w:t>
            </w:r>
          </w:p>
        </w:tc>
        <w:tc>
          <w:tcPr>
            <w:tcW w:w="684"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5.47%</w:t>
            </w:r>
          </w:p>
        </w:tc>
      </w:tr>
      <w:tr w:rsidR="0055406C" w:rsidRPr="0055406C" w:rsidTr="00324E56">
        <w:trPr>
          <w:trHeight w:val="397"/>
          <w:jc w:val="center"/>
        </w:trPr>
        <w:tc>
          <w:tcPr>
            <w:tcW w:w="864" w:type="pct"/>
            <w:vAlign w:val="center"/>
          </w:tcPr>
          <w:p w:rsidR="0055406C" w:rsidRPr="0055406C" w:rsidRDefault="0055406C" w:rsidP="0055406C">
            <w:pPr>
              <w:widowControl/>
              <w:jc w:val="center"/>
              <w:rPr>
                <w:rFonts w:ascii="Times New Roman" w:eastAsia="宋体" w:hAnsi="Times New Roman" w:cs="Times New Roman"/>
                <w:bCs/>
                <w:iCs/>
                <w:kern w:val="0"/>
                <w:szCs w:val="21"/>
                <w:lang w:bidi="en-US"/>
              </w:rPr>
            </w:pPr>
            <w:r w:rsidRPr="0055406C">
              <w:rPr>
                <w:rFonts w:ascii="Times New Roman" w:eastAsia="宋体" w:hAnsi="Times New Roman" w:cs="Times New Roman"/>
                <w:bCs/>
                <w:iCs/>
                <w:color w:val="000000"/>
                <w:szCs w:val="21"/>
                <w:lang w:eastAsia="en-US" w:bidi="en-US"/>
              </w:rPr>
              <w:t>华中</w:t>
            </w:r>
          </w:p>
        </w:tc>
        <w:tc>
          <w:tcPr>
            <w:tcW w:w="710"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3,922.10</w:t>
            </w:r>
          </w:p>
        </w:tc>
        <w:tc>
          <w:tcPr>
            <w:tcW w:w="685"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12.33%</w:t>
            </w:r>
          </w:p>
        </w:tc>
        <w:tc>
          <w:tcPr>
            <w:tcW w:w="685"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4,081.15</w:t>
            </w:r>
          </w:p>
        </w:tc>
        <w:tc>
          <w:tcPr>
            <w:tcW w:w="686"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15.31%</w:t>
            </w:r>
          </w:p>
        </w:tc>
        <w:tc>
          <w:tcPr>
            <w:tcW w:w="686"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1,295.21</w:t>
            </w:r>
          </w:p>
        </w:tc>
        <w:tc>
          <w:tcPr>
            <w:tcW w:w="684"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5.36%</w:t>
            </w:r>
          </w:p>
        </w:tc>
      </w:tr>
      <w:tr w:rsidR="0055406C" w:rsidRPr="0055406C" w:rsidTr="00324E56">
        <w:trPr>
          <w:trHeight w:val="397"/>
          <w:jc w:val="center"/>
        </w:trPr>
        <w:tc>
          <w:tcPr>
            <w:tcW w:w="864" w:type="pct"/>
            <w:vAlign w:val="center"/>
          </w:tcPr>
          <w:p w:rsidR="0055406C" w:rsidRPr="0055406C" w:rsidRDefault="0055406C" w:rsidP="0055406C">
            <w:pPr>
              <w:widowControl/>
              <w:jc w:val="center"/>
              <w:rPr>
                <w:rFonts w:ascii="Times New Roman" w:eastAsia="宋体" w:hAnsi="Times New Roman" w:cs="Times New Roman"/>
                <w:bCs/>
                <w:iCs/>
                <w:kern w:val="0"/>
                <w:szCs w:val="21"/>
                <w:lang w:bidi="en-US"/>
              </w:rPr>
            </w:pPr>
            <w:r w:rsidRPr="0055406C">
              <w:rPr>
                <w:rFonts w:ascii="Times New Roman" w:eastAsia="宋体" w:hAnsi="Times New Roman" w:cs="Times New Roman"/>
                <w:bCs/>
                <w:iCs/>
                <w:color w:val="000000"/>
                <w:szCs w:val="21"/>
                <w:lang w:eastAsia="en-US" w:bidi="en-US"/>
              </w:rPr>
              <w:t>西北</w:t>
            </w:r>
          </w:p>
        </w:tc>
        <w:tc>
          <w:tcPr>
            <w:tcW w:w="710"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2,330.94</w:t>
            </w:r>
          </w:p>
        </w:tc>
        <w:tc>
          <w:tcPr>
            <w:tcW w:w="685"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7.33%</w:t>
            </w:r>
          </w:p>
        </w:tc>
        <w:tc>
          <w:tcPr>
            <w:tcW w:w="685"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1,169.19</w:t>
            </w:r>
          </w:p>
        </w:tc>
        <w:tc>
          <w:tcPr>
            <w:tcW w:w="686"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4.38%</w:t>
            </w:r>
          </w:p>
        </w:tc>
        <w:tc>
          <w:tcPr>
            <w:tcW w:w="686"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1,301.76</w:t>
            </w:r>
          </w:p>
        </w:tc>
        <w:tc>
          <w:tcPr>
            <w:tcW w:w="684"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5.39%</w:t>
            </w:r>
          </w:p>
        </w:tc>
      </w:tr>
      <w:tr w:rsidR="0055406C" w:rsidRPr="0055406C" w:rsidTr="00324E56">
        <w:trPr>
          <w:trHeight w:val="397"/>
          <w:jc w:val="center"/>
        </w:trPr>
        <w:tc>
          <w:tcPr>
            <w:tcW w:w="864" w:type="pct"/>
            <w:vAlign w:val="center"/>
          </w:tcPr>
          <w:p w:rsidR="0055406C" w:rsidRPr="0055406C" w:rsidRDefault="0055406C" w:rsidP="0055406C">
            <w:pPr>
              <w:widowControl/>
              <w:jc w:val="center"/>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西南</w:t>
            </w:r>
          </w:p>
        </w:tc>
        <w:tc>
          <w:tcPr>
            <w:tcW w:w="710"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2,305.12</w:t>
            </w:r>
          </w:p>
        </w:tc>
        <w:tc>
          <w:tcPr>
            <w:tcW w:w="685"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7.24%</w:t>
            </w:r>
          </w:p>
        </w:tc>
        <w:tc>
          <w:tcPr>
            <w:tcW w:w="685" w:type="pct"/>
            <w:vAlign w:val="center"/>
          </w:tcPr>
          <w:p w:rsidR="0055406C" w:rsidRPr="0055406C" w:rsidRDefault="0055406C" w:rsidP="0055406C">
            <w:pPr>
              <w:jc w:val="right"/>
              <w:rPr>
                <w:rFonts w:ascii="Times New Roman" w:eastAsia="宋体" w:hAnsi="Times New Roman" w:cs="Times New Roman"/>
                <w:bCs/>
                <w:iCs/>
                <w:color w:val="000000"/>
                <w:szCs w:val="21"/>
                <w:lang w:bidi="en-US"/>
              </w:rPr>
            </w:pPr>
            <w:r w:rsidRPr="0055406C">
              <w:rPr>
                <w:rFonts w:ascii="Times New Roman" w:eastAsia="宋体" w:hAnsi="Times New Roman" w:cs="Times New Roman"/>
                <w:bCs/>
                <w:color w:val="000000"/>
                <w:szCs w:val="20"/>
              </w:rPr>
              <w:t>1,521.09</w:t>
            </w:r>
          </w:p>
        </w:tc>
        <w:tc>
          <w:tcPr>
            <w:tcW w:w="686"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color w:val="000000"/>
                <w:szCs w:val="20"/>
              </w:rPr>
              <w:t>5.70%</w:t>
            </w:r>
          </w:p>
        </w:tc>
        <w:tc>
          <w:tcPr>
            <w:tcW w:w="686"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783.30</w:t>
            </w:r>
          </w:p>
        </w:tc>
        <w:tc>
          <w:tcPr>
            <w:tcW w:w="684" w:type="pct"/>
            <w:vAlign w:val="center"/>
          </w:tcPr>
          <w:p w:rsidR="0055406C" w:rsidRPr="0055406C" w:rsidRDefault="0055406C" w:rsidP="0055406C">
            <w:pPr>
              <w:jc w:val="right"/>
              <w:rPr>
                <w:rFonts w:ascii="Times New Roman" w:eastAsia="宋体" w:hAnsi="Times New Roman" w:cs="Times New Roman"/>
                <w:bCs/>
                <w:iCs/>
                <w:color w:val="000000"/>
                <w:szCs w:val="21"/>
                <w:lang w:eastAsia="en-US" w:bidi="en-US"/>
              </w:rPr>
            </w:pPr>
            <w:r w:rsidRPr="0055406C">
              <w:rPr>
                <w:rFonts w:ascii="Times New Roman" w:eastAsia="宋体" w:hAnsi="Times New Roman" w:cs="Times New Roman"/>
                <w:bCs/>
                <w:iCs/>
                <w:color w:val="000000"/>
                <w:szCs w:val="21"/>
                <w:lang w:eastAsia="en-US" w:bidi="en-US"/>
              </w:rPr>
              <w:t>3.24%</w:t>
            </w:r>
          </w:p>
        </w:tc>
      </w:tr>
      <w:tr w:rsidR="0055406C" w:rsidRPr="0055406C" w:rsidTr="00324E56">
        <w:trPr>
          <w:trHeight w:val="397"/>
          <w:jc w:val="center"/>
        </w:trPr>
        <w:tc>
          <w:tcPr>
            <w:tcW w:w="864" w:type="pct"/>
            <w:vAlign w:val="center"/>
          </w:tcPr>
          <w:p w:rsidR="0055406C" w:rsidRPr="0055406C" w:rsidRDefault="0055406C" w:rsidP="0055406C">
            <w:pPr>
              <w:widowControl/>
              <w:jc w:val="center"/>
              <w:rPr>
                <w:rFonts w:ascii="Times New Roman" w:eastAsia="宋体" w:hAnsi="Times New Roman" w:cs="Times New Roman"/>
                <w:b/>
                <w:bCs/>
                <w:iCs/>
                <w:kern w:val="0"/>
                <w:szCs w:val="21"/>
                <w:lang w:eastAsia="en-US" w:bidi="en-US"/>
              </w:rPr>
            </w:pPr>
            <w:r w:rsidRPr="0055406C">
              <w:rPr>
                <w:rFonts w:ascii="Times New Roman" w:eastAsia="宋体" w:hAnsi="Times New Roman" w:cs="Times New Roman"/>
                <w:b/>
                <w:bCs/>
                <w:iCs/>
                <w:kern w:val="0"/>
                <w:szCs w:val="21"/>
                <w:lang w:eastAsia="en-US" w:bidi="en-US"/>
              </w:rPr>
              <w:t>合计</w:t>
            </w:r>
          </w:p>
        </w:tc>
        <w:tc>
          <w:tcPr>
            <w:tcW w:w="710"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31,817.58</w:t>
            </w:r>
          </w:p>
        </w:tc>
        <w:tc>
          <w:tcPr>
            <w:tcW w:w="685" w:type="pct"/>
            <w:vAlign w:val="center"/>
          </w:tcPr>
          <w:p w:rsidR="0055406C" w:rsidRPr="0055406C" w:rsidRDefault="0055406C" w:rsidP="0055406C">
            <w:pPr>
              <w:jc w:val="right"/>
              <w:rPr>
                <w:rFonts w:ascii="楷体" w:eastAsia="楷体" w:hAnsi="楷体" w:cs="Times New Roman"/>
                <w:b/>
                <w:bCs/>
                <w:iCs/>
                <w:kern w:val="0"/>
                <w:szCs w:val="21"/>
                <w:lang w:eastAsia="en-US" w:bidi="en-US"/>
              </w:rPr>
            </w:pPr>
            <w:r w:rsidRPr="0055406C">
              <w:rPr>
                <w:rFonts w:ascii="楷体" w:eastAsia="楷体" w:hAnsi="楷体" w:cs="Times New Roman"/>
                <w:b/>
                <w:bCs/>
                <w:color w:val="000000"/>
                <w:szCs w:val="21"/>
              </w:rPr>
              <w:t>100.00%</w:t>
            </w:r>
          </w:p>
        </w:tc>
        <w:tc>
          <w:tcPr>
            <w:tcW w:w="685" w:type="pct"/>
            <w:vAlign w:val="center"/>
          </w:tcPr>
          <w:p w:rsidR="0055406C" w:rsidRPr="0055406C" w:rsidRDefault="0055406C" w:rsidP="0055406C">
            <w:pPr>
              <w:jc w:val="right"/>
              <w:rPr>
                <w:rFonts w:ascii="Times New Roman" w:eastAsia="宋体" w:hAnsi="Times New Roman" w:cs="Times New Roman"/>
                <w:iCs/>
                <w:color w:val="000000"/>
                <w:szCs w:val="21"/>
                <w:lang w:eastAsia="en-US" w:bidi="en-US"/>
              </w:rPr>
            </w:pPr>
            <w:r w:rsidRPr="0055406C">
              <w:rPr>
                <w:rFonts w:ascii="Times New Roman" w:eastAsia="宋体" w:hAnsi="Times New Roman" w:cs="Times New Roman"/>
                <w:b/>
                <w:color w:val="000000"/>
                <w:szCs w:val="20"/>
              </w:rPr>
              <w:t>26,664.14</w:t>
            </w:r>
          </w:p>
        </w:tc>
        <w:tc>
          <w:tcPr>
            <w:tcW w:w="686" w:type="pct"/>
            <w:vAlign w:val="center"/>
          </w:tcPr>
          <w:p w:rsidR="0055406C" w:rsidRPr="0055406C" w:rsidRDefault="0055406C" w:rsidP="0055406C">
            <w:pPr>
              <w:jc w:val="right"/>
              <w:rPr>
                <w:rFonts w:ascii="Times New Roman" w:eastAsia="宋体" w:hAnsi="Times New Roman" w:cs="Times New Roman"/>
                <w:b/>
                <w:iCs/>
                <w:color w:val="000000"/>
                <w:szCs w:val="21"/>
                <w:lang w:eastAsia="en-US" w:bidi="en-US"/>
              </w:rPr>
            </w:pPr>
            <w:r w:rsidRPr="0055406C">
              <w:rPr>
                <w:rFonts w:ascii="Times New Roman" w:eastAsia="宋体" w:hAnsi="Times New Roman" w:cs="Times New Roman"/>
                <w:b/>
                <w:color w:val="000000"/>
                <w:szCs w:val="20"/>
              </w:rPr>
              <w:t>100.00%</w:t>
            </w:r>
          </w:p>
        </w:tc>
        <w:tc>
          <w:tcPr>
            <w:tcW w:w="686" w:type="pct"/>
            <w:vAlign w:val="center"/>
          </w:tcPr>
          <w:p w:rsidR="0055406C" w:rsidRPr="0055406C" w:rsidRDefault="0055406C" w:rsidP="0055406C">
            <w:pPr>
              <w:jc w:val="right"/>
              <w:rPr>
                <w:rFonts w:ascii="Times New Roman" w:eastAsia="宋体" w:hAnsi="Times New Roman" w:cs="Times New Roman"/>
                <w:b/>
                <w:iCs/>
                <w:color w:val="000000"/>
                <w:szCs w:val="21"/>
                <w:lang w:eastAsia="en-US" w:bidi="en-US"/>
              </w:rPr>
            </w:pPr>
            <w:r w:rsidRPr="0055406C">
              <w:rPr>
                <w:rFonts w:ascii="Times New Roman" w:eastAsia="宋体" w:hAnsi="Times New Roman" w:cs="Times New Roman"/>
                <w:b/>
                <w:bCs/>
                <w:iCs/>
                <w:color w:val="000000"/>
                <w:szCs w:val="21"/>
                <w:lang w:eastAsia="en-US" w:bidi="en-US"/>
              </w:rPr>
              <w:t>24,145.15</w:t>
            </w:r>
          </w:p>
        </w:tc>
        <w:tc>
          <w:tcPr>
            <w:tcW w:w="684" w:type="pct"/>
            <w:vAlign w:val="center"/>
          </w:tcPr>
          <w:p w:rsidR="0055406C" w:rsidRPr="0055406C" w:rsidRDefault="0055406C" w:rsidP="0055406C">
            <w:pPr>
              <w:jc w:val="right"/>
              <w:rPr>
                <w:rFonts w:ascii="Times New Roman" w:eastAsia="宋体" w:hAnsi="Times New Roman" w:cs="Times New Roman"/>
                <w:b/>
                <w:iCs/>
                <w:color w:val="000000"/>
                <w:szCs w:val="21"/>
                <w:lang w:bidi="en-US"/>
              </w:rPr>
            </w:pPr>
            <w:r w:rsidRPr="0055406C">
              <w:rPr>
                <w:rFonts w:ascii="Times New Roman" w:eastAsia="宋体" w:hAnsi="Times New Roman" w:cs="Times New Roman"/>
                <w:b/>
                <w:bCs/>
                <w:iCs/>
                <w:color w:val="000000"/>
                <w:szCs w:val="21"/>
                <w:lang w:bidi="en-US"/>
              </w:rPr>
              <w:t>100.</w:t>
            </w:r>
            <w:r w:rsidRPr="0055406C">
              <w:rPr>
                <w:rFonts w:ascii="Times New Roman" w:eastAsia="宋体" w:hAnsi="Times New Roman" w:cs="Times New Roman"/>
                <w:b/>
                <w:bCs/>
                <w:iCs/>
                <w:color w:val="000000"/>
                <w:szCs w:val="21"/>
                <w:lang w:eastAsia="en-US" w:bidi="en-US"/>
              </w:rPr>
              <w:t>00</w:t>
            </w:r>
            <w:r w:rsidRPr="0055406C">
              <w:rPr>
                <w:rFonts w:ascii="Times New Roman" w:eastAsia="宋体" w:hAnsi="Times New Roman" w:cs="Times New Roman"/>
                <w:b/>
                <w:bCs/>
                <w:iCs/>
                <w:color w:val="000000"/>
                <w:szCs w:val="21"/>
                <w:lang w:bidi="en-US"/>
              </w:rPr>
              <w:t>%</w:t>
            </w:r>
          </w:p>
        </w:tc>
      </w:tr>
    </w:tbl>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宋体"/>
          <w:bCs/>
          <w:iCs/>
          <w:sz w:val="24"/>
          <w:szCs w:val="24"/>
          <w:lang w:bidi="en-US"/>
        </w:rPr>
        <w:t>1</w:t>
      </w:r>
      <w:r w:rsidRPr="0055406C">
        <w:rPr>
          <w:rFonts w:ascii="Times New Roman" w:eastAsia="宋体" w:hAnsi="Times New Roman" w:cs="宋体" w:hint="eastAsia"/>
          <w:bCs/>
          <w:iCs/>
          <w:sz w:val="24"/>
          <w:szCs w:val="24"/>
          <w:lang w:bidi="en-US"/>
        </w:rPr>
        <w:t>）</w:t>
      </w:r>
      <w:r w:rsidRPr="0055406C">
        <w:rPr>
          <w:rFonts w:ascii="Times New Roman" w:eastAsia="宋体" w:hAnsi="Times New Roman" w:cs="Times New Roman"/>
          <w:bCs/>
          <w:iCs/>
          <w:sz w:val="24"/>
          <w:szCs w:val="24"/>
          <w:lang w:bidi="en-US"/>
        </w:rPr>
        <w:t>华东地区成为公司主要业务区域，业务收入保持较高水平</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bCs/>
          <w:iCs/>
          <w:sz w:val="24"/>
          <w:szCs w:val="24"/>
          <w:lang w:bidi="en-US"/>
        </w:rPr>
        <w:t>华东地区尤其是江浙沪地区经济较为发达，城市建设总体保持着持续、稳定的发展态势，公司立足于上海，依托良好的区位优势，在华东区域建立了较强的行业地位与市场影响力。报告期内，公司在华东区域实现的设计业务收入分别为</w:t>
      </w:r>
      <w:r w:rsidRPr="0055406C">
        <w:rPr>
          <w:rFonts w:ascii="Times New Roman" w:eastAsia="宋体" w:hAnsi="Times New Roman" w:cs="Times New Roman"/>
          <w:bCs/>
          <w:iCs/>
          <w:sz w:val="24"/>
          <w:szCs w:val="24"/>
          <w:lang w:bidi="en-US"/>
        </w:rPr>
        <w:t>10,153.16</w:t>
      </w:r>
      <w:r w:rsidRPr="0055406C">
        <w:rPr>
          <w:rFonts w:ascii="Times New Roman" w:eastAsia="宋体" w:hAnsi="Times New Roman" w:cs="Times New Roman"/>
          <w:bCs/>
          <w:iCs/>
          <w:sz w:val="24"/>
          <w:szCs w:val="24"/>
          <w:lang w:bidi="en-US"/>
        </w:rPr>
        <w:t>万元、</w:t>
      </w:r>
      <w:r w:rsidRPr="0055406C">
        <w:rPr>
          <w:rFonts w:ascii="Times New Roman" w:eastAsia="宋体" w:hAnsi="Times New Roman" w:cs="Times New Roman"/>
          <w:bCs/>
          <w:iCs/>
          <w:sz w:val="24"/>
          <w:szCs w:val="24"/>
          <w:lang w:bidi="en-US"/>
        </w:rPr>
        <w:t>9,871.13</w:t>
      </w:r>
      <w:r w:rsidRPr="0055406C">
        <w:rPr>
          <w:rFonts w:ascii="Times New Roman" w:eastAsia="宋体" w:hAnsi="Times New Roman" w:cs="Times New Roman"/>
          <w:bCs/>
          <w:iCs/>
          <w:sz w:val="24"/>
          <w:szCs w:val="24"/>
          <w:lang w:bidi="en-US"/>
        </w:rPr>
        <w:t>万元和</w:t>
      </w:r>
      <w:r w:rsidRPr="0055406C">
        <w:rPr>
          <w:rFonts w:ascii="楷体" w:eastAsia="楷体" w:hAnsi="楷体" w:cs="Times New Roman"/>
          <w:b/>
          <w:bCs/>
          <w:color w:val="000000"/>
          <w:sz w:val="24"/>
          <w:szCs w:val="24"/>
        </w:rPr>
        <w:t>11,151.62</w:t>
      </w:r>
      <w:r w:rsidRPr="0055406C">
        <w:rPr>
          <w:rFonts w:ascii="Times New Roman" w:eastAsia="宋体" w:hAnsi="Times New Roman" w:cs="Times New Roman"/>
          <w:bCs/>
          <w:iCs/>
          <w:sz w:val="24"/>
          <w:szCs w:val="24"/>
          <w:lang w:bidi="en-US"/>
        </w:rPr>
        <w:t>万元，占设计业务收入的比例分别为</w:t>
      </w:r>
      <w:r w:rsidRPr="0055406C">
        <w:rPr>
          <w:rFonts w:ascii="Times New Roman" w:eastAsia="宋体" w:hAnsi="Times New Roman" w:cs="Times New Roman"/>
          <w:bCs/>
          <w:iCs/>
          <w:sz w:val="24"/>
          <w:szCs w:val="24"/>
          <w:lang w:bidi="en-US"/>
        </w:rPr>
        <w:t>42.05%</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37.02%</w:t>
      </w:r>
      <w:r w:rsidRPr="0055406C">
        <w:rPr>
          <w:rFonts w:ascii="Times New Roman" w:eastAsia="宋体" w:hAnsi="Times New Roman" w:cs="Times New Roman"/>
          <w:bCs/>
          <w:iCs/>
          <w:sz w:val="24"/>
          <w:szCs w:val="24"/>
          <w:lang w:bidi="en-US"/>
        </w:rPr>
        <w:t>和</w:t>
      </w:r>
      <w:r w:rsidRPr="0055406C">
        <w:rPr>
          <w:rFonts w:ascii="楷体" w:eastAsia="楷体" w:hAnsi="楷体" w:cs="Times New Roman"/>
          <w:b/>
          <w:bCs/>
          <w:color w:val="000000"/>
          <w:sz w:val="24"/>
          <w:szCs w:val="24"/>
        </w:rPr>
        <w:t>35.05%</w:t>
      </w:r>
      <w:r w:rsidRPr="0055406C">
        <w:rPr>
          <w:rFonts w:ascii="Times New Roman" w:eastAsia="宋体" w:hAnsi="Times New Roman" w:cs="Times New Roman"/>
          <w:bCs/>
          <w:iCs/>
          <w:sz w:val="24"/>
          <w:szCs w:val="24"/>
          <w:lang w:bidi="en-US"/>
        </w:rPr>
        <w:t>，总体处于较高水平，成为公司业务收入的主要区域。</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bCs/>
          <w:iCs/>
          <w:sz w:val="24"/>
          <w:szCs w:val="24"/>
          <w:lang w:bidi="en-US"/>
        </w:rPr>
        <w:t>2</w:t>
      </w:r>
      <w:r w:rsidRPr="0055406C">
        <w:rPr>
          <w:rFonts w:ascii="Times New Roman" w:eastAsia="宋体" w:hAnsi="Times New Roman" w:cs="Times New Roman"/>
          <w:bCs/>
          <w:iCs/>
          <w:sz w:val="24"/>
          <w:szCs w:val="24"/>
          <w:lang w:bidi="en-US"/>
        </w:rPr>
        <w:t>）华南地区是公司重要的业务区域，业务收入总体保持稳定</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bCs/>
          <w:iCs/>
          <w:sz w:val="24"/>
          <w:szCs w:val="24"/>
          <w:lang w:bidi="en-US"/>
        </w:rPr>
        <w:t>华南地区尤其是广</w:t>
      </w:r>
      <w:proofErr w:type="gramStart"/>
      <w:r w:rsidRPr="0055406C">
        <w:rPr>
          <w:rFonts w:ascii="Times New Roman" w:eastAsia="宋体" w:hAnsi="Times New Roman" w:cs="Times New Roman"/>
          <w:bCs/>
          <w:iCs/>
          <w:sz w:val="24"/>
          <w:szCs w:val="24"/>
          <w:lang w:bidi="en-US"/>
        </w:rPr>
        <w:t>深区域</w:t>
      </w:r>
      <w:proofErr w:type="gramEnd"/>
      <w:r w:rsidRPr="0055406C">
        <w:rPr>
          <w:rFonts w:ascii="Times New Roman" w:eastAsia="宋体" w:hAnsi="Times New Roman" w:cs="Times New Roman"/>
          <w:bCs/>
          <w:iCs/>
          <w:sz w:val="24"/>
          <w:szCs w:val="24"/>
          <w:lang w:bidi="en-US"/>
        </w:rPr>
        <w:t>经济发展和城市建设一直处于全国领先水平，公司积极布局以广州、深圳为核心，辐射华南区域的营销服务网络，业务开展取得了较为明显的成效。报告期内，公司在华南区域实现的设计业务收入分别为</w:t>
      </w:r>
      <w:r w:rsidRPr="0055406C">
        <w:rPr>
          <w:rFonts w:ascii="Times New Roman" w:eastAsia="宋体" w:hAnsi="Times New Roman" w:cs="Times New Roman"/>
          <w:bCs/>
          <w:iCs/>
          <w:sz w:val="24"/>
          <w:szCs w:val="24"/>
          <w:lang w:bidi="en-US"/>
        </w:rPr>
        <w:t>7,804.96</w:t>
      </w:r>
      <w:r w:rsidRPr="0055406C">
        <w:rPr>
          <w:rFonts w:ascii="Times New Roman" w:eastAsia="宋体" w:hAnsi="Times New Roman" w:cs="Times New Roman"/>
          <w:bCs/>
          <w:iCs/>
          <w:sz w:val="24"/>
          <w:szCs w:val="24"/>
          <w:lang w:bidi="en-US"/>
        </w:rPr>
        <w:lastRenderedPageBreak/>
        <w:t>万元、</w:t>
      </w:r>
      <w:r w:rsidRPr="0055406C">
        <w:rPr>
          <w:rFonts w:ascii="Times New Roman" w:eastAsia="宋体" w:hAnsi="Times New Roman" w:cs="Times New Roman"/>
          <w:bCs/>
          <w:iCs/>
          <w:sz w:val="24"/>
          <w:szCs w:val="24"/>
          <w:lang w:bidi="en-US"/>
        </w:rPr>
        <w:t>6,176.57</w:t>
      </w:r>
      <w:r w:rsidRPr="0055406C">
        <w:rPr>
          <w:rFonts w:ascii="Times New Roman" w:eastAsia="宋体" w:hAnsi="Times New Roman" w:cs="Times New Roman"/>
          <w:bCs/>
          <w:iCs/>
          <w:sz w:val="24"/>
          <w:szCs w:val="24"/>
          <w:lang w:bidi="en-US"/>
        </w:rPr>
        <w:t>万元和</w:t>
      </w:r>
      <w:r w:rsidRPr="0055406C">
        <w:rPr>
          <w:rFonts w:ascii="楷体" w:eastAsia="楷体" w:hAnsi="楷体" w:cs="Times New Roman"/>
          <w:b/>
          <w:bCs/>
          <w:color w:val="000000"/>
          <w:sz w:val="24"/>
          <w:szCs w:val="24"/>
        </w:rPr>
        <w:t>7,058.20</w:t>
      </w:r>
      <w:r w:rsidRPr="0055406C">
        <w:rPr>
          <w:rFonts w:ascii="Times New Roman" w:eastAsia="宋体" w:hAnsi="Times New Roman" w:cs="Times New Roman"/>
          <w:bCs/>
          <w:iCs/>
          <w:sz w:val="24"/>
          <w:szCs w:val="24"/>
          <w:lang w:bidi="en-US"/>
        </w:rPr>
        <w:t>万元，占设计业务收入的比例分别为</w:t>
      </w:r>
      <w:r w:rsidRPr="0055406C">
        <w:rPr>
          <w:rFonts w:ascii="Times New Roman" w:eastAsia="宋体" w:hAnsi="Times New Roman" w:cs="Times New Roman"/>
          <w:bCs/>
          <w:iCs/>
          <w:sz w:val="24"/>
          <w:szCs w:val="24"/>
          <w:lang w:bidi="en-US"/>
        </w:rPr>
        <w:t>32.33%</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23.16%</w:t>
      </w:r>
      <w:r w:rsidRPr="0055406C">
        <w:rPr>
          <w:rFonts w:ascii="Times New Roman" w:eastAsia="宋体" w:hAnsi="Times New Roman" w:cs="Times New Roman"/>
          <w:bCs/>
          <w:iCs/>
          <w:sz w:val="24"/>
          <w:szCs w:val="24"/>
          <w:lang w:bidi="en-US"/>
        </w:rPr>
        <w:t>和</w:t>
      </w:r>
      <w:r w:rsidRPr="0055406C">
        <w:rPr>
          <w:rFonts w:ascii="楷体" w:eastAsia="楷体" w:hAnsi="楷体" w:cs="Times New Roman"/>
          <w:b/>
          <w:bCs/>
          <w:color w:val="000000"/>
          <w:sz w:val="24"/>
          <w:szCs w:val="24"/>
        </w:rPr>
        <w:t>22.18%</w:t>
      </w:r>
      <w:r w:rsidRPr="0055406C">
        <w:rPr>
          <w:rFonts w:ascii="Times New Roman" w:eastAsia="宋体" w:hAnsi="Times New Roman" w:cs="Times New Roman"/>
          <w:bCs/>
          <w:iCs/>
          <w:sz w:val="24"/>
          <w:szCs w:val="24"/>
          <w:lang w:bidi="en-US"/>
        </w:rPr>
        <w:t>，成为公司业务收入的重要区域。</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bCs/>
          <w:iCs/>
          <w:sz w:val="24"/>
          <w:szCs w:val="24"/>
          <w:lang w:bidi="en-US"/>
        </w:rPr>
        <w:t>3</w:t>
      </w:r>
      <w:r w:rsidRPr="0055406C">
        <w:rPr>
          <w:rFonts w:ascii="Times New Roman" w:eastAsia="宋体" w:hAnsi="Times New Roman" w:cs="Times New Roman"/>
          <w:bCs/>
          <w:iCs/>
          <w:sz w:val="24"/>
          <w:szCs w:val="24"/>
          <w:lang w:bidi="en-US"/>
        </w:rPr>
        <w:t>）华中地区是公司重点发展的业务区域，业务收入增长较快</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bCs/>
          <w:iCs/>
          <w:sz w:val="24"/>
          <w:szCs w:val="24"/>
          <w:lang w:bidi="en-US"/>
        </w:rPr>
        <w:t>华中地区以长沙、武汉、郑州为中心，辐射周边城市，形成了华中地区市场格局。报告期内，公司在华中区域实现的设计业务收入分别为</w:t>
      </w:r>
      <w:r w:rsidRPr="0055406C">
        <w:rPr>
          <w:rFonts w:ascii="Times New Roman" w:eastAsia="宋体" w:hAnsi="Times New Roman" w:cs="Times New Roman"/>
          <w:bCs/>
          <w:iCs/>
          <w:sz w:val="24"/>
          <w:szCs w:val="24"/>
          <w:lang w:bidi="en-US"/>
        </w:rPr>
        <w:t>1,295.21</w:t>
      </w:r>
      <w:r w:rsidRPr="0055406C">
        <w:rPr>
          <w:rFonts w:ascii="Times New Roman" w:eastAsia="宋体" w:hAnsi="Times New Roman" w:cs="Times New Roman"/>
          <w:bCs/>
          <w:iCs/>
          <w:sz w:val="24"/>
          <w:szCs w:val="24"/>
          <w:lang w:bidi="en-US"/>
        </w:rPr>
        <w:t>万元、</w:t>
      </w:r>
      <w:r w:rsidRPr="0055406C">
        <w:rPr>
          <w:rFonts w:ascii="Times New Roman" w:eastAsia="宋体" w:hAnsi="Times New Roman" w:cs="Times New Roman"/>
          <w:bCs/>
          <w:iCs/>
          <w:sz w:val="24"/>
          <w:szCs w:val="24"/>
          <w:lang w:bidi="en-US"/>
        </w:rPr>
        <w:t>4,081.15</w:t>
      </w:r>
      <w:r w:rsidRPr="0055406C">
        <w:rPr>
          <w:rFonts w:ascii="Times New Roman" w:eastAsia="宋体" w:hAnsi="Times New Roman" w:cs="Times New Roman"/>
          <w:bCs/>
          <w:iCs/>
          <w:sz w:val="24"/>
          <w:szCs w:val="24"/>
          <w:lang w:bidi="en-US"/>
        </w:rPr>
        <w:t>万元和</w:t>
      </w:r>
      <w:r w:rsidRPr="0055406C">
        <w:rPr>
          <w:rFonts w:ascii="楷体" w:eastAsia="楷体" w:hAnsi="楷体" w:cs="Times New Roman"/>
          <w:b/>
          <w:bCs/>
          <w:color w:val="000000"/>
          <w:sz w:val="24"/>
          <w:szCs w:val="24"/>
        </w:rPr>
        <w:t>3,922.10</w:t>
      </w:r>
      <w:r w:rsidRPr="0055406C">
        <w:rPr>
          <w:rFonts w:ascii="Times New Roman" w:eastAsia="宋体" w:hAnsi="Times New Roman" w:cs="Times New Roman"/>
          <w:bCs/>
          <w:iCs/>
          <w:sz w:val="24"/>
          <w:szCs w:val="24"/>
          <w:lang w:bidi="en-US"/>
        </w:rPr>
        <w:t>万元，占设计业务收入的比例分别为</w:t>
      </w:r>
      <w:r w:rsidRPr="0055406C">
        <w:rPr>
          <w:rFonts w:ascii="Times New Roman" w:eastAsia="宋体" w:hAnsi="Times New Roman" w:cs="Times New Roman"/>
          <w:bCs/>
          <w:iCs/>
          <w:sz w:val="24"/>
          <w:szCs w:val="24"/>
          <w:lang w:bidi="en-US"/>
        </w:rPr>
        <w:t>5.36%</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15.31%</w:t>
      </w:r>
      <w:r w:rsidRPr="0055406C">
        <w:rPr>
          <w:rFonts w:ascii="Times New Roman" w:eastAsia="宋体" w:hAnsi="Times New Roman" w:cs="Times New Roman"/>
          <w:bCs/>
          <w:iCs/>
          <w:sz w:val="24"/>
          <w:szCs w:val="24"/>
          <w:lang w:bidi="en-US"/>
        </w:rPr>
        <w:t>和</w:t>
      </w:r>
      <w:r w:rsidRPr="0055406C">
        <w:rPr>
          <w:rFonts w:ascii="楷体" w:eastAsia="楷体" w:hAnsi="楷体" w:cs="Times New Roman"/>
          <w:b/>
          <w:bCs/>
          <w:color w:val="000000"/>
          <w:sz w:val="24"/>
          <w:szCs w:val="24"/>
        </w:rPr>
        <w:t>12.33%</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2019</w:t>
      </w:r>
      <w:r w:rsidRPr="0055406C">
        <w:rPr>
          <w:rFonts w:ascii="Times New Roman" w:eastAsia="宋体" w:hAnsi="Times New Roman" w:cs="Times New Roman"/>
          <w:bCs/>
          <w:iCs/>
          <w:sz w:val="24"/>
          <w:szCs w:val="24"/>
          <w:lang w:bidi="en-US"/>
        </w:rPr>
        <w:t>年以来，华中区域实现的设计业务收入、占比明显提升，成为公司业务收入的重点发展区域。其中，</w:t>
      </w:r>
      <w:r w:rsidRPr="0055406C">
        <w:rPr>
          <w:rFonts w:ascii="Times New Roman" w:eastAsia="宋体" w:hAnsi="Times New Roman" w:cs="Times New Roman"/>
          <w:bCs/>
          <w:iCs/>
          <w:sz w:val="24"/>
          <w:szCs w:val="24"/>
          <w:lang w:bidi="en-US"/>
        </w:rPr>
        <w:t>2018</w:t>
      </w:r>
      <w:r w:rsidRPr="0055406C">
        <w:rPr>
          <w:rFonts w:ascii="Times New Roman" w:eastAsia="宋体" w:hAnsi="Times New Roman" w:cs="Times New Roman"/>
          <w:bCs/>
          <w:iCs/>
          <w:sz w:val="24"/>
          <w:szCs w:val="24"/>
          <w:lang w:bidi="en-US"/>
        </w:rPr>
        <w:t>年至</w:t>
      </w:r>
      <w:r w:rsidRPr="0055406C">
        <w:rPr>
          <w:rFonts w:ascii="Times New Roman" w:eastAsia="宋体" w:hAnsi="Times New Roman" w:cs="Times New Roman"/>
          <w:bCs/>
          <w:iCs/>
          <w:sz w:val="24"/>
          <w:szCs w:val="24"/>
          <w:lang w:bidi="en-US"/>
        </w:rPr>
        <w:t>2019</w:t>
      </w:r>
      <w:r w:rsidRPr="0055406C">
        <w:rPr>
          <w:rFonts w:ascii="Times New Roman" w:eastAsia="宋体" w:hAnsi="Times New Roman" w:cs="Times New Roman"/>
          <w:bCs/>
          <w:iCs/>
          <w:sz w:val="24"/>
          <w:szCs w:val="24"/>
          <w:lang w:bidi="en-US"/>
        </w:rPr>
        <w:t>年华中地区设计业务收入增加</w:t>
      </w:r>
      <w:r w:rsidRPr="0055406C">
        <w:rPr>
          <w:rFonts w:ascii="Times New Roman" w:eastAsia="宋体" w:hAnsi="Times New Roman" w:cs="Times New Roman"/>
          <w:bCs/>
          <w:iCs/>
          <w:sz w:val="24"/>
          <w:szCs w:val="24"/>
          <w:lang w:bidi="en-US"/>
        </w:rPr>
        <w:t>2,785.94</w:t>
      </w:r>
      <w:r w:rsidRPr="0055406C">
        <w:rPr>
          <w:rFonts w:ascii="Times New Roman" w:eastAsia="宋体" w:hAnsi="Times New Roman" w:cs="Times New Roman"/>
          <w:bCs/>
          <w:iCs/>
          <w:sz w:val="24"/>
          <w:szCs w:val="24"/>
          <w:lang w:bidi="en-US"/>
        </w:rPr>
        <w:t>万元，增幅显著，主要原因是：</w:t>
      </w:r>
      <w:r w:rsidRPr="0055406C">
        <w:rPr>
          <w:rFonts w:ascii="Times New Roman" w:eastAsia="宋体" w:hAnsi="Times New Roman" w:cs="Times New Roman"/>
          <w:bCs/>
          <w:iCs/>
          <w:sz w:val="24"/>
          <w:szCs w:val="24"/>
          <w:lang w:bidi="en-US"/>
        </w:rPr>
        <w:t>2019</w:t>
      </w:r>
      <w:r w:rsidRPr="0055406C">
        <w:rPr>
          <w:rFonts w:ascii="Times New Roman" w:eastAsia="宋体" w:hAnsi="Times New Roman" w:cs="Times New Roman"/>
          <w:bCs/>
          <w:iCs/>
          <w:sz w:val="24"/>
          <w:szCs w:val="24"/>
          <w:lang w:bidi="en-US"/>
        </w:rPr>
        <w:t>年，公司与都市霍普的协同效应逐步显现，公司在华中区域先后开拓了北辰、</w:t>
      </w:r>
      <w:proofErr w:type="gramStart"/>
      <w:r w:rsidRPr="0055406C">
        <w:rPr>
          <w:rFonts w:ascii="Times New Roman" w:eastAsia="宋体" w:hAnsi="Times New Roman" w:cs="Times New Roman"/>
          <w:bCs/>
          <w:iCs/>
          <w:sz w:val="24"/>
          <w:szCs w:val="24"/>
          <w:lang w:bidi="en-US"/>
        </w:rPr>
        <w:t>世</w:t>
      </w:r>
      <w:proofErr w:type="gramEnd"/>
      <w:r w:rsidRPr="0055406C">
        <w:rPr>
          <w:rFonts w:ascii="Times New Roman" w:eastAsia="宋体" w:hAnsi="Times New Roman" w:cs="Times New Roman"/>
          <w:bCs/>
          <w:iCs/>
          <w:sz w:val="24"/>
          <w:szCs w:val="24"/>
          <w:lang w:bidi="en-US"/>
        </w:rPr>
        <w:t>茂等知名地产开发商客户及</w:t>
      </w:r>
      <w:r w:rsidRPr="0055406C">
        <w:rPr>
          <w:rFonts w:ascii="Times New Roman" w:eastAsia="宋体" w:hAnsi="Times New Roman" w:cs="Times New Roman"/>
          <w:bCs/>
          <w:iCs/>
          <w:sz w:val="24"/>
          <w:szCs w:val="24"/>
          <w:lang w:bidi="en-US"/>
        </w:rPr>
        <w:t>TCL</w:t>
      </w:r>
      <w:r w:rsidRPr="0055406C">
        <w:rPr>
          <w:rFonts w:ascii="Times New Roman" w:eastAsia="宋体" w:hAnsi="Times New Roman" w:cs="Times New Roman"/>
          <w:bCs/>
          <w:iCs/>
          <w:sz w:val="24"/>
          <w:szCs w:val="24"/>
          <w:lang w:bidi="en-US"/>
        </w:rPr>
        <w:t>科技产业园（武汉）有限公司、长沙先导恒泰房地产开发有限公司等当地优质客户，获得了</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北辰武汉经济技术开发区</w:t>
      </w:r>
      <w:r w:rsidRPr="0055406C">
        <w:rPr>
          <w:rFonts w:ascii="Times New Roman" w:eastAsia="宋体" w:hAnsi="Times New Roman" w:cs="Times New Roman"/>
          <w:bCs/>
          <w:iCs/>
          <w:sz w:val="24"/>
          <w:szCs w:val="24"/>
          <w:lang w:bidi="en-US"/>
        </w:rPr>
        <w:t>P067</w:t>
      </w:r>
      <w:r w:rsidRPr="0055406C">
        <w:rPr>
          <w:rFonts w:ascii="Times New Roman" w:eastAsia="宋体" w:hAnsi="Times New Roman" w:cs="Times New Roman"/>
          <w:bCs/>
          <w:iCs/>
          <w:sz w:val="24"/>
          <w:szCs w:val="24"/>
          <w:lang w:bidi="en-US"/>
        </w:rPr>
        <w:t>地块</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w:t>
      </w:r>
      <w:proofErr w:type="gramStart"/>
      <w:r w:rsidRPr="0055406C">
        <w:rPr>
          <w:rFonts w:ascii="Times New Roman" w:eastAsia="宋体" w:hAnsi="Times New Roman" w:cs="Times New Roman"/>
          <w:bCs/>
          <w:iCs/>
          <w:sz w:val="24"/>
          <w:szCs w:val="24"/>
          <w:lang w:bidi="en-US"/>
        </w:rPr>
        <w:t>世</w:t>
      </w:r>
      <w:proofErr w:type="gramEnd"/>
      <w:r w:rsidRPr="0055406C">
        <w:rPr>
          <w:rFonts w:ascii="Times New Roman" w:eastAsia="宋体" w:hAnsi="Times New Roman" w:cs="Times New Roman"/>
          <w:bCs/>
          <w:iCs/>
          <w:sz w:val="24"/>
          <w:szCs w:val="24"/>
          <w:lang w:bidi="en-US"/>
        </w:rPr>
        <w:t>茂长沙公司张家界沿江经济开发区地块</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碧</w:t>
      </w:r>
      <w:proofErr w:type="gramStart"/>
      <w:r w:rsidRPr="0055406C">
        <w:rPr>
          <w:rFonts w:ascii="Times New Roman" w:eastAsia="宋体" w:hAnsi="Times New Roman" w:cs="Times New Roman"/>
          <w:bCs/>
          <w:iCs/>
          <w:sz w:val="24"/>
          <w:szCs w:val="24"/>
          <w:lang w:bidi="en-US"/>
        </w:rPr>
        <w:t>桂园</w:t>
      </w:r>
      <w:proofErr w:type="gramEnd"/>
      <w:r w:rsidRPr="0055406C">
        <w:rPr>
          <w:rFonts w:ascii="Times New Roman" w:eastAsia="宋体" w:hAnsi="Times New Roman" w:cs="Times New Roman"/>
          <w:bCs/>
          <w:iCs/>
          <w:sz w:val="24"/>
          <w:szCs w:val="24"/>
          <w:lang w:bidi="en-US"/>
        </w:rPr>
        <w:t>武汉市光谷中心十里春风</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湖南保利长沙高新区尖山湖</w:t>
      </w:r>
      <w:r w:rsidRPr="0055406C">
        <w:rPr>
          <w:rFonts w:ascii="Times New Roman" w:eastAsia="宋体" w:hAnsi="Times New Roman" w:cs="Times New Roman"/>
          <w:bCs/>
          <w:iCs/>
          <w:sz w:val="24"/>
          <w:szCs w:val="24"/>
          <w:lang w:bidi="en-US"/>
        </w:rPr>
        <w:t>F23</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F25</w:t>
      </w:r>
      <w:r w:rsidRPr="0055406C">
        <w:rPr>
          <w:rFonts w:ascii="Times New Roman" w:eastAsia="宋体" w:hAnsi="Times New Roman" w:cs="Times New Roman"/>
          <w:bCs/>
          <w:iCs/>
          <w:sz w:val="24"/>
          <w:szCs w:val="24"/>
          <w:lang w:bidi="en-US"/>
        </w:rPr>
        <w:t>地块</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等项目，</w:t>
      </w:r>
      <w:r w:rsidRPr="0055406C">
        <w:rPr>
          <w:rFonts w:ascii="Times New Roman" w:eastAsia="宋体" w:hAnsi="Times New Roman" w:cs="Times New Roman"/>
          <w:bCs/>
          <w:iCs/>
          <w:sz w:val="24"/>
          <w:szCs w:val="24"/>
          <w:lang w:bidi="en-US"/>
        </w:rPr>
        <w:t>2019</w:t>
      </w:r>
      <w:r w:rsidRPr="0055406C">
        <w:rPr>
          <w:rFonts w:ascii="Times New Roman" w:eastAsia="宋体" w:hAnsi="Times New Roman" w:cs="Times New Roman"/>
          <w:bCs/>
          <w:iCs/>
          <w:sz w:val="24"/>
          <w:szCs w:val="24"/>
          <w:lang w:bidi="en-US"/>
        </w:rPr>
        <w:t>年对上述客户分别新增确认</w:t>
      </w:r>
      <w:r w:rsidRPr="0055406C">
        <w:rPr>
          <w:rFonts w:ascii="Times New Roman" w:eastAsia="宋体" w:hAnsi="Times New Roman" w:cs="Times New Roman"/>
          <w:bCs/>
          <w:iCs/>
          <w:sz w:val="24"/>
          <w:szCs w:val="24"/>
          <w:lang w:bidi="en-US"/>
        </w:rPr>
        <w:t>914.34</w:t>
      </w:r>
      <w:r w:rsidRPr="0055406C">
        <w:rPr>
          <w:rFonts w:ascii="Times New Roman" w:eastAsia="宋体" w:hAnsi="Times New Roman" w:cs="Times New Roman"/>
          <w:bCs/>
          <w:iCs/>
          <w:sz w:val="24"/>
          <w:szCs w:val="24"/>
          <w:lang w:bidi="en-US"/>
        </w:rPr>
        <w:t>万元、</w:t>
      </w:r>
      <w:r w:rsidRPr="0055406C">
        <w:rPr>
          <w:rFonts w:ascii="Times New Roman" w:eastAsia="宋体" w:hAnsi="Times New Roman" w:cs="Times New Roman"/>
          <w:bCs/>
          <w:iCs/>
          <w:sz w:val="24"/>
          <w:szCs w:val="24"/>
          <w:lang w:bidi="en-US"/>
        </w:rPr>
        <w:t>761.83</w:t>
      </w:r>
      <w:r w:rsidRPr="0055406C">
        <w:rPr>
          <w:rFonts w:ascii="Times New Roman" w:eastAsia="宋体" w:hAnsi="Times New Roman" w:cs="Times New Roman"/>
          <w:bCs/>
          <w:iCs/>
          <w:sz w:val="24"/>
          <w:szCs w:val="24"/>
          <w:lang w:bidi="en-US"/>
        </w:rPr>
        <w:t>万元、</w:t>
      </w:r>
      <w:r w:rsidRPr="0055406C">
        <w:rPr>
          <w:rFonts w:ascii="Times New Roman" w:eastAsia="宋体" w:hAnsi="Times New Roman" w:cs="Times New Roman"/>
          <w:bCs/>
          <w:iCs/>
          <w:sz w:val="24"/>
          <w:szCs w:val="24"/>
          <w:lang w:bidi="en-US"/>
        </w:rPr>
        <w:t>467.09</w:t>
      </w:r>
      <w:r w:rsidRPr="0055406C">
        <w:rPr>
          <w:rFonts w:ascii="Times New Roman" w:eastAsia="宋体" w:hAnsi="Times New Roman" w:cs="Times New Roman"/>
          <w:bCs/>
          <w:iCs/>
          <w:sz w:val="24"/>
          <w:szCs w:val="24"/>
          <w:lang w:bidi="en-US"/>
        </w:rPr>
        <w:t>万元、</w:t>
      </w:r>
      <w:r w:rsidRPr="0055406C">
        <w:rPr>
          <w:rFonts w:ascii="Times New Roman" w:eastAsia="宋体" w:hAnsi="Times New Roman" w:cs="Times New Roman"/>
          <w:bCs/>
          <w:iCs/>
          <w:sz w:val="24"/>
          <w:szCs w:val="24"/>
          <w:lang w:bidi="en-US"/>
        </w:rPr>
        <w:t>489.92</w:t>
      </w:r>
      <w:r w:rsidRPr="0055406C">
        <w:rPr>
          <w:rFonts w:ascii="Times New Roman" w:eastAsia="宋体" w:hAnsi="Times New Roman" w:cs="Times New Roman"/>
          <w:bCs/>
          <w:iCs/>
          <w:sz w:val="24"/>
          <w:szCs w:val="24"/>
          <w:lang w:bidi="en-US"/>
        </w:rPr>
        <w:t>万元设计业务收入，使得</w:t>
      </w:r>
      <w:r w:rsidRPr="0055406C">
        <w:rPr>
          <w:rFonts w:ascii="Times New Roman" w:eastAsia="宋体" w:hAnsi="Times New Roman" w:cs="Times New Roman"/>
          <w:bCs/>
          <w:iCs/>
          <w:sz w:val="24"/>
          <w:szCs w:val="24"/>
          <w:lang w:bidi="en-US"/>
        </w:rPr>
        <w:t>2019</w:t>
      </w:r>
      <w:r w:rsidRPr="0055406C">
        <w:rPr>
          <w:rFonts w:ascii="Times New Roman" w:eastAsia="宋体" w:hAnsi="Times New Roman" w:cs="Times New Roman"/>
          <w:bCs/>
          <w:iCs/>
          <w:sz w:val="24"/>
          <w:szCs w:val="24"/>
          <w:lang w:bidi="en-US"/>
        </w:rPr>
        <w:t>年华中区域的设计业务收入及占比大幅上升。</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宋体" w:hAnsi="Times New Roman" w:cs="Times New Roman"/>
          <w:bCs/>
          <w:iCs/>
          <w:sz w:val="24"/>
          <w:szCs w:val="24"/>
          <w:lang w:bidi="en-US"/>
        </w:rPr>
        <w:t>4</w:t>
      </w:r>
      <w:r w:rsidRPr="0055406C">
        <w:rPr>
          <w:rFonts w:ascii="Times New Roman" w:eastAsia="宋体" w:hAnsi="Times New Roman" w:cs="Times New Roman"/>
          <w:bCs/>
          <w:iCs/>
          <w:sz w:val="24"/>
          <w:szCs w:val="24"/>
          <w:lang w:bidi="en-US"/>
        </w:rPr>
        <w:t>）东北地区是公司新兴发展的业务区域，业务收入稳步上升</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bookmarkStart w:id="9" w:name="_Hlk55643991"/>
      <w:r w:rsidRPr="0055406C">
        <w:rPr>
          <w:rFonts w:ascii="Times New Roman" w:eastAsia="宋体" w:hAnsi="Times New Roman" w:cs="Times New Roman"/>
          <w:bCs/>
          <w:iCs/>
          <w:sz w:val="24"/>
          <w:szCs w:val="24"/>
          <w:lang w:bidi="en-US"/>
        </w:rPr>
        <w:t>公司设计业务在东北区域仍处于逐步探索和开发市场的阶段，主要以沈阳、哈尔滨、大连、长春为核心城市开展业务，逐步向东北三省其他城市蔓延。报告期内，公司在东北区域实现的设计业务收入分别为</w:t>
      </w:r>
      <w:r w:rsidRPr="0055406C">
        <w:rPr>
          <w:rFonts w:ascii="Times New Roman" w:eastAsia="宋体" w:hAnsi="Times New Roman" w:cs="Times New Roman"/>
          <w:bCs/>
          <w:iCs/>
          <w:sz w:val="24"/>
          <w:szCs w:val="24"/>
          <w:lang w:bidi="en-US"/>
        </w:rPr>
        <w:t>1,486.84</w:t>
      </w:r>
      <w:r w:rsidRPr="0055406C">
        <w:rPr>
          <w:rFonts w:ascii="Times New Roman" w:eastAsia="宋体" w:hAnsi="Times New Roman" w:cs="Times New Roman"/>
          <w:bCs/>
          <w:iCs/>
          <w:sz w:val="24"/>
          <w:szCs w:val="24"/>
          <w:lang w:bidi="en-US"/>
        </w:rPr>
        <w:t>万元、</w:t>
      </w:r>
      <w:r w:rsidRPr="0055406C">
        <w:rPr>
          <w:rFonts w:ascii="Times New Roman" w:eastAsia="宋体" w:hAnsi="Times New Roman" w:cs="Times New Roman"/>
          <w:bCs/>
          <w:iCs/>
          <w:sz w:val="24"/>
          <w:szCs w:val="24"/>
          <w:lang w:bidi="en-US"/>
        </w:rPr>
        <w:t>2,414.96</w:t>
      </w:r>
      <w:r w:rsidRPr="0055406C">
        <w:rPr>
          <w:rFonts w:ascii="Times New Roman" w:eastAsia="宋体" w:hAnsi="Times New Roman" w:cs="Times New Roman"/>
          <w:bCs/>
          <w:iCs/>
          <w:sz w:val="24"/>
          <w:szCs w:val="24"/>
          <w:lang w:bidi="en-US"/>
        </w:rPr>
        <w:t>万元和</w:t>
      </w:r>
      <w:r w:rsidRPr="0055406C">
        <w:rPr>
          <w:rFonts w:ascii="楷体" w:eastAsia="楷体" w:hAnsi="楷体" w:cs="Times New Roman"/>
          <w:b/>
          <w:bCs/>
          <w:color w:val="000000"/>
          <w:szCs w:val="21"/>
        </w:rPr>
        <w:t>2,562.78</w:t>
      </w:r>
      <w:r w:rsidRPr="0055406C">
        <w:rPr>
          <w:rFonts w:ascii="Times New Roman" w:eastAsia="宋体" w:hAnsi="Times New Roman" w:cs="Times New Roman"/>
          <w:bCs/>
          <w:iCs/>
          <w:sz w:val="24"/>
          <w:szCs w:val="24"/>
          <w:lang w:bidi="en-US"/>
        </w:rPr>
        <w:t>万元，占设计业务收入的比例分别为</w:t>
      </w:r>
      <w:r w:rsidRPr="0055406C">
        <w:rPr>
          <w:rFonts w:ascii="Times New Roman" w:eastAsia="宋体" w:hAnsi="Times New Roman" w:cs="Times New Roman"/>
          <w:bCs/>
          <w:iCs/>
          <w:sz w:val="24"/>
          <w:szCs w:val="24"/>
          <w:lang w:bidi="en-US"/>
        </w:rPr>
        <w:t>6.16%</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9.06%</w:t>
      </w:r>
      <w:r w:rsidRPr="0055406C">
        <w:rPr>
          <w:rFonts w:ascii="Times New Roman" w:eastAsia="宋体" w:hAnsi="Times New Roman" w:cs="Times New Roman"/>
          <w:bCs/>
          <w:iCs/>
          <w:sz w:val="24"/>
          <w:szCs w:val="24"/>
          <w:lang w:bidi="en-US"/>
        </w:rPr>
        <w:t>和</w:t>
      </w:r>
      <w:r w:rsidRPr="0055406C">
        <w:rPr>
          <w:rFonts w:ascii="楷体" w:eastAsia="楷体" w:hAnsi="楷体" w:cs="Times New Roman"/>
          <w:b/>
          <w:bCs/>
          <w:color w:val="000000"/>
          <w:szCs w:val="21"/>
        </w:rPr>
        <w:t>8.05%</w:t>
      </w:r>
      <w:r w:rsidRPr="0055406C">
        <w:rPr>
          <w:rFonts w:ascii="Times New Roman" w:eastAsia="宋体" w:hAnsi="Times New Roman" w:cs="Times New Roman"/>
          <w:bCs/>
          <w:iCs/>
          <w:sz w:val="24"/>
          <w:szCs w:val="24"/>
          <w:lang w:bidi="en-US"/>
        </w:rPr>
        <w:t>，整体体量较小，呈现稳定增长的趋势，是公司新兴发展的业务区域。其中，</w:t>
      </w:r>
      <w:r w:rsidRPr="0055406C">
        <w:rPr>
          <w:rFonts w:ascii="Times New Roman" w:eastAsia="宋体" w:hAnsi="Times New Roman" w:cs="Times New Roman"/>
          <w:bCs/>
          <w:iCs/>
          <w:sz w:val="24"/>
          <w:szCs w:val="24"/>
          <w:lang w:bidi="en-US"/>
        </w:rPr>
        <w:t>2019</w:t>
      </w:r>
      <w:r w:rsidRPr="0055406C">
        <w:rPr>
          <w:rFonts w:ascii="Times New Roman" w:eastAsia="宋体" w:hAnsi="Times New Roman" w:cs="Times New Roman"/>
          <w:bCs/>
          <w:iCs/>
          <w:sz w:val="24"/>
          <w:szCs w:val="24"/>
          <w:lang w:bidi="en-US"/>
        </w:rPr>
        <w:t>年东北区域设计业务收入增加</w:t>
      </w:r>
      <w:r w:rsidRPr="0055406C">
        <w:rPr>
          <w:rFonts w:ascii="Times New Roman" w:eastAsia="宋体" w:hAnsi="Times New Roman" w:cs="Times New Roman"/>
          <w:bCs/>
          <w:iCs/>
          <w:sz w:val="24"/>
          <w:szCs w:val="24"/>
          <w:lang w:bidi="en-US"/>
        </w:rPr>
        <w:t>928.12</w:t>
      </w:r>
      <w:r w:rsidRPr="0055406C">
        <w:rPr>
          <w:rFonts w:ascii="Times New Roman" w:eastAsia="宋体" w:hAnsi="Times New Roman" w:cs="Times New Roman"/>
          <w:bCs/>
          <w:iCs/>
          <w:sz w:val="24"/>
          <w:szCs w:val="24"/>
          <w:lang w:bidi="en-US"/>
        </w:rPr>
        <w:t>万元，增幅较为显著，主要原因为：自</w:t>
      </w:r>
      <w:r w:rsidRPr="0055406C">
        <w:rPr>
          <w:rFonts w:ascii="Times New Roman" w:eastAsia="宋体" w:hAnsi="Times New Roman" w:cs="Times New Roman"/>
          <w:bCs/>
          <w:iCs/>
          <w:sz w:val="24"/>
          <w:szCs w:val="24"/>
          <w:lang w:bidi="en-US"/>
        </w:rPr>
        <w:t>2018</w:t>
      </w:r>
      <w:r w:rsidRPr="0055406C">
        <w:rPr>
          <w:rFonts w:ascii="Times New Roman" w:eastAsia="宋体" w:hAnsi="Times New Roman" w:cs="Times New Roman"/>
          <w:bCs/>
          <w:iCs/>
          <w:sz w:val="24"/>
          <w:szCs w:val="24"/>
          <w:lang w:bidi="en-US"/>
        </w:rPr>
        <w:t>年公司与保利东北片区签订设计集</w:t>
      </w:r>
      <w:proofErr w:type="gramStart"/>
      <w:r w:rsidRPr="0055406C">
        <w:rPr>
          <w:rFonts w:ascii="Times New Roman" w:eastAsia="宋体" w:hAnsi="Times New Roman" w:cs="Times New Roman"/>
          <w:bCs/>
          <w:iCs/>
          <w:sz w:val="24"/>
          <w:szCs w:val="24"/>
          <w:lang w:bidi="en-US"/>
        </w:rPr>
        <w:t>采战略</w:t>
      </w:r>
      <w:proofErr w:type="gramEnd"/>
      <w:r w:rsidRPr="0055406C">
        <w:rPr>
          <w:rFonts w:ascii="Times New Roman" w:eastAsia="宋体" w:hAnsi="Times New Roman" w:cs="Times New Roman"/>
          <w:bCs/>
          <w:iCs/>
          <w:sz w:val="24"/>
          <w:szCs w:val="24"/>
          <w:lang w:bidi="en-US"/>
        </w:rPr>
        <w:t>合作协议以来，公司成为保利东北片区的战略供应商，东北区域的设计业务项目明显增多，先后承接了</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沈阳保利丁香湖</w:t>
      </w:r>
      <w:r w:rsidRPr="0055406C">
        <w:rPr>
          <w:rFonts w:ascii="Times New Roman" w:eastAsia="宋体" w:hAnsi="Times New Roman" w:cs="Times New Roman"/>
          <w:bCs/>
          <w:iCs/>
          <w:sz w:val="24"/>
          <w:szCs w:val="24"/>
          <w:lang w:bidi="en-US"/>
        </w:rPr>
        <w:t>19</w:t>
      </w:r>
      <w:r w:rsidRPr="0055406C">
        <w:rPr>
          <w:rFonts w:ascii="Times New Roman" w:eastAsia="宋体" w:hAnsi="Times New Roman" w:cs="Times New Roman"/>
          <w:bCs/>
          <w:iCs/>
          <w:sz w:val="24"/>
          <w:szCs w:val="24"/>
          <w:lang w:bidi="en-US"/>
        </w:rPr>
        <w:t>号地块</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w:t>
      </w:r>
      <w:proofErr w:type="gramStart"/>
      <w:r w:rsidRPr="0055406C">
        <w:rPr>
          <w:rFonts w:ascii="Times New Roman" w:eastAsia="宋体" w:hAnsi="Times New Roman" w:cs="Times New Roman"/>
          <w:bCs/>
          <w:iCs/>
          <w:sz w:val="24"/>
          <w:szCs w:val="24"/>
          <w:lang w:bidi="en-US"/>
        </w:rPr>
        <w:t>“</w:t>
      </w:r>
      <w:proofErr w:type="gramEnd"/>
      <w:r w:rsidRPr="0055406C">
        <w:rPr>
          <w:rFonts w:ascii="Times New Roman" w:eastAsia="宋体" w:hAnsi="Times New Roman" w:cs="Times New Roman"/>
          <w:bCs/>
          <w:iCs/>
          <w:sz w:val="24"/>
          <w:szCs w:val="24"/>
          <w:lang w:bidi="en-US"/>
        </w:rPr>
        <w:t>长春保利长春市大众总部基地项目、</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沈阳保利高官台街东侧、东贸路南侧地块</w:t>
      </w:r>
      <w:r w:rsidRPr="0055406C">
        <w:rPr>
          <w:rFonts w:ascii="Times New Roman" w:eastAsia="宋体" w:hAnsi="Times New Roman" w:cs="Times New Roman"/>
          <w:bCs/>
          <w:iCs/>
          <w:sz w:val="24"/>
          <w:szCs w:val="24"/>
          <w:lang w:bidi="en-US"/>
        </w:rPr>
        <w:t>”</w:t>
      </w:r>
      <w:r w:rsidRPr="0055406C">
        <w:rPr>
          <w:rFonts w:ascii="Times New Roman" w:eastAsia="宋体" w:hAnsi="Times New Roman" w:cs="Times New Roman"/>
          <w:bCs/>
          <w:iCs/>
          <w:sz w:val="24"/>
          <w:szCs w:val="24"/>
          <w:lang w:bidi="en-US"/>
        </w:rPr>
        <w:t>等项目，</w:t>
      </w:r>
      <w:r w:rsidRPr="0055406C">
        <w:rPr>
          <w:rFonts w:ascii="Times New Roman" w:eastAsia="宋体" w:hAnsi="Times New Roman" w:cs="Times New Roman"/>
          <w:bCs/>
          <w:iCs/>
          <w:sz w:val="24"/>
          <w:szCs w:val="24"/>
          <w:lang w:bidi="en-US"/>
        </w:rPr>
        <w:t>2019</w:t>
      </w:r>
      <w:r w:rsidRPr="0055406C">
        <w:rPr>
          <w:rFonts w:ascii="Times New Roman" w:eastAsia="宋体" w:hAnsi="Times New Roman" w:cs="Times New Roman"/>
          <w:bCs/>
          <w:iCs/>
          <w:sz w:val="24"/>
          <w:szCs w:val="24"/>
          <w:lang w:bidi="en-US"/>
        </w:rPr>
        <w:t>年公司与保利合作的设计业务收入确认金额为</w:t>
      </w:r>
      <w:r w:rsidRPr="0055406C">
        <w:rPr>
          <w:rFonts w:ascii="Times New Roman" w:eastAsia="宋体" w:hAnsi="Times New Roman" w:cs="Times New Roman"/>
          <w:bCs/>
          <w:iCs/>
          <w:sz w:val="24"/>
          <w:szCs w:val="24"/>
          <w:lang w:bidi="en-US"/>
        </w:rPr>
        <w:t>1,890.18</w:t>
      </w:r>
      <w:r w:rsidRPr="0055406C">
        <w:rPr>
          <w:rFonts w:ascii="Times New Roman" w:eastAsia="宋体" w:hAnsi="Times New Roman" w:cs="Times New Roman"/>
          <w:bCs/>
          <w:iCs/>
          <w:sz w:val="24"/>
          <w:szCs w:val="24"/>
          <w:lang w:bidi="en-US"/>
        </w:rPr>
        <w:t>万元，相较于</w:t>
      </w:r>
      <w:r w:rsidRPr="0055406C">
        <w:rPr>
          <w:rFonts w:ascii="Times New Roman" w:eastAsia="宋体" w:hAnsi="Times New Roman" w:cs="Times New Roman"/>
          <w:bCs/>
          <w:iCs/>
          <w:sz w:val="24"/>
          <w:szCs w:val="24"/>
          <w:lang w:bidi="en-US"/>
        </w:rPr>
        <w:t>2018</w:t>
      </w:r>
      <w:r w:rsidRPr="0055406C">
        <w:rPr>
          <w:rFonts w:ascii="Times New Roman" w:eastAsia="宋体" w:hAnsi="Times New Roman" w:cs="Times New Roman"/>
          <w:bCs/>
          <w:iCs/>
          <w:sz w:val="24"/>
          <w:szCs w:val="24"/>
          <w:lang w:bidi="en-US"/>
        </w:rPr>
        <w:t>年的</w:t>
      </w:r>
      <w:r w:rsidRPr="0055406C">
        <w:rPr>
          <w:rFonts w:ascii="Times New Roman" w:eastAsia="宋体" w:hAnsi="Times New Roman" w:cs="Times New Roman"/>
          <w:bCs/>
          <w:iCs/>
          <w:sz w:val="24"/>
          <w:szCs w:val="24"/>
          <w:lang w:bidi="en-US"/>
        </w:rPr>
        <w:t>872.01</w:t>
      </w:r>
      <w:r w:rsidRPr="0055406C">
        <w:rPr>
          <w:rFonts w:ascii="Times New Roman" w:eastAsia="宋体" w:hAnsi="Times New Roman" w:cs="Times New Roman"/>
          <w:bCs/>
          <w:iCs/>
          <w:sz w:val="24"/>
          <w:szCs w:val="24"/>
          <w:lang w:bidi="en-US"/>
        </w:rPr>
        <w:t>万元，增加</w:t>
      </w:r>
      <w:r w:rsidRPr="0055406C">
        <w:rPr>
          <w:rFonts w:ascii="Times New Roman" w:eastAsia="宋体" w:hAnsi="Times New Roman" w:cs="Times New Roman"/>
          <w:bCs/>
          <w:iCs/>
          <w:sz w:val="24"/>
          <w:szCs w:val="24"/>
          <w:lang w:bidi="en-US"/>
        </w:rPr>
        <w:t>1,018.17</w:t>
      </w:r>
      <w:r w:rsidRPr="0055406C">
        <w:rPr>
          <w:rFonts w:ascii="Times New Roman" w:eastAsia="宋体" w:hAnsi="Times New Roman" w:cs="Times New Roman"/>
          <w:bCs/>
          <w:iCs/>
          <w:sz w:val="24"/>
          <w:szCs w:val="24"/>
          <w:lang w:bidi="en-US"/>
        </w:rPr>
        <w:t>万元的设计业务收入，从而引致</w:t>
      </w:r>
      <w:r w:rsidRPr="0055406C">
        <w:rPr>
          <w:rFonts w:ascii="Times New Roman" w:eastAsia="宋体" w:hAnsi="Times New Roman" w:cs="Times New Roman"/>
          <w:bCs/>
          <w:iCs/>
          <w:sz w:val="24"/>
          <w:szCs w:val="24"/>
          <w:lang w:bidi="en-US"/>
        </w:rPr>
        <w:t>2019</w:t>
      </w:r>
      <w:r w:rsidRPr="0055406C">
        <w:rPr>
          <w:rFonts w:ascii="Times New Roman" w:eastAsia="宋体" w:hAnsi="Times New Roman" w:cs="Times New Roman"/>
          <w:bCs/>
          <w:iCs/>
          <w:sz w:val="24"/>
          <w:szCs w:val="24"/>
          <w:lang w:bidi="en-US"/>
        </w:rPr>
        <w:t>年公</w:t>
      </w:r>
      <w:r w:rsidRPr="0055406C">
        <w:rPr>
          <w:rFonts w:ascii="Times New Roman" w:eastAsia="宋体" w:hAnsi="Times New Roman" w:cs="Times New Roman"/>
          <w:bCs/>
          <w:iCs/>
          <w:sz w:val="24"/>
          <w:szCs w:val="24"/>
          <w:lang w:bidi="en-US"/>
        </w:rPr>
        <w:lastRenderedPageBreak/>
        <w:t>司在东北区域实现的设计业务收入及占比大幅提升。</w:t>
      </w:r>
      <w:bookmarkEnd w:id="9"/>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55406C">
        <w:rPr>
          <w:rFonts w:ascii="Times New Roman" w:eastAsia="楷体" w:hAnsi="Times New Roman" w:cs="Times New Roman"/>
          <w:bCs/>
          <w:iCs/>
          <w:sz w:val="24"/>
          <w:szCs w:val="24"/>
          <w:lang w:bidi="en-US"/>
        </w:rPr>
        <w:t>5</w:t>
      </w:r>
      <w:r w:rsidRPr="0055406C">
        <w:rPr>
          <w:rFonts w:ascii="宋体" w:eastAsia="宋体" w:hAnsi="宋体" w:cs="Times New Roman" w:hint="eastAsia"/>
          <w:bCs/>
          <w:iCs/>
          <w:sz w:val="24"/>
          <w:szCs w:val="24"/>
          <w:lang w:bidi="en-US"/>
        </w:rPr>
        <w:t>）</w:t>
      </w:r>
      <w:r w:rsidRPr="0055406C">
        <w:rPr>
          <w:rFonts w:ascii="Times New Roman" w:eastAsia="宋体" w:hAnsi="Times New Roman" w:cs="Times New Roman"/>
          <w:bCs/>
          <w:iCs/>
          <w:sz w:val="24"/>
          <w:szCs w:val="24"/>
          <w:lang w:bidi="en-US"/>
        </w:rPr>
        <w:t>其他地区业务不断发展</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宋体" w:eastAsia="宋体" w:hAnsi="宋体" w:cs="Times New Roman"/>
          <w:bCs/>
          <w:iCs/>
          <w:sz w:val="24"/>
          <w:szCs w:val="24"/>
          <w:lang w:bidi="en-US"/>
        </w:rPr>
      </w:pPr>
      <w:r w:rsidRPr="0055406C">
        <w:rPr>
          <w:rFonts w:ascii="宋体" w:eastAsia="宋体" w:hAnsi="宋体" w:cs="Times New Roman"/>
          <w:bCs/>
          <w:iCs/>
          <w:sz w:val="24"/>
          <w:szCs w:val="24"/>
          <w:lang w:bidi="en-US"/>
        </w:rPr>
        <w:t>公司一直秉持全国化布局的战略发展目标，除华南、华东</w:t>
      </w:r>
      <w:r w:rsidRPr="0055406C">
        <w:rPr>
          <w:rFonts w:ascii="宋体" w:eastAsia="宋体" w:hAnsi="宋体" w:cs="Times New Roman" w:hint="eastAsia"/>
          <w:bCs/>
          <w:iCs/>
          <w:sz w:val="24"/>
          <w:szCs w:val="24"/>
          <w:lang w:bidi="en-US"/>
        </w:rPr>
        <w:t>、华中、东北</w:t>
      </w:r>
      <w:r w:rsidRPr="0055406C">
        <w:rPr>
          <w:rFonts w:ascii="宋体" w:eastAsia="宋体" w:hAnsi="宋体" w:cs="Times New Roman"/>
          <w:bCs/>
          <w:iCs/>
          <w:sz w:val="24"/>
          <w:szCs w:val="24"/>
          <w:lang w:bidi="en-US"/>
        </w:rPr>
        <w:t>区域外，公司业务范围逐步覆盖华北、西南等多个区域。随着公司行业知名度的持续提升，加之区域市场开拓力度的不断加深，公司在该等区域的业务收入总体呈现出稳定增长的态势。</w:t>
      </w:r>
    </w:p>
    <w:p w:rsidR="0055406C" w:rsidRPr="0055406C" w:rsidRDefault="0055406C" w:rsidP="0055406C">
      <w:pPr>
        <w:autoSpaceDE w:val="0"/>
        <w:autoSpaceDN w:val="0"/>
        <w:adjustRightInd w:val="0"/>
        <w:spacing w:beforeLines="50" w:before="156" w:afterLines="50" w:after="156" w:line="360" w:lineRule="auto"/>
        <w:ind w:firstLineChars="200" w:firstLine="480"/>
        <w:rPr>
          <w:rFonts w:ascii="宋体" w:eastAsia="宋体" w:hAnsi="宋体" w:cs="Times New Roman"/>
          <w:b/>
          <w:bCs/>
          <w:iCs/>
          <w:color w:val="000000"/>
          <w:sz w:val="24"/>
          <w:szCs w:val="24"/>
          <w:lang w:bidi="en-US"/>
        </w:rPr>
      </w:pPr>
      <w:r w:rsidRPr="0055406C">
        <w:rPr>
          <w:rFonts w:ascii="宋体" w:eastAsia="宋体" w:hAnsi="宋体" w:cs="Times New Roman" w:hint="eastAsia"/>
          <w:bCs/>
          <w:iCs/>
          <w:sz w:val="24"/>
          <w:szCs w:val="24"/>
          <w:lang w:bidi="en-US"/>
        </w:rPr>
        <w:t>综上，报告期内公司在全国各区域的业务收入整体呈现出稳定增长的态势，华东、华南、华中、东北等地区收入占比的波动具有合理性。</w:t>
      </w:r>
    </w:p>
    <w:p w:rsidR="00776F91" w:rsidRPr="009C0832" w:rsidRDefault="00776F91" w:rsidP="00E43ABB">
      <w:pPr>
        <w:pStyle w:val="a4"/>
        <w:spacing w:before="156" w:after="156"/>
      </w:pPr>
      <w:r w:rsidRPr="009C0832">
        <w:rPr>
          <w:rFonts w:hint="eastAsia"/>
        </w:rPr>
        <w:t>【中介机构核查意见】</w:t>
      </w:r>
    </w:p>
    <w:p w:rsidR="00776F91" w:rsidRPr="009C0832" w:rsidRDefault="00776F9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（一）核查过程</w:t>
      </w:r>
    </w:p>
    <w:p w:rsidR="00776F91" w:rsidRPr="009C0832" w:rsidRDefault="00820EA9" w:rsidP="00E43ABB">
      <w:pPr>
        <w:spacing w:beforeLines="50" w:before="156" w:afterLines="50" w:after="156" w:line="360" w:lineRule="auto"/>
        <w:ind w:firstLineChars="200" w:firstLine="480"/>
        <w:rPr>
          <w:rFonts w:ascii="宋体" w:eastAsia="PMingLiU" w:hAnsi="宋体" w:cs="宋体"/>
          <w:color w:val="000000"/>
          <w:kern w:val="0"/>
          <w:sz w:val="24"/>
          <w:szCs w:val="24"/>
          <w:u w:color="000000"/>
          <w:lang w:eastAsia="zh-TW" w:bidi="en-US"/>
        </w:rPr>
      </w:pPr>
      <w:r w:rsidRPr="00820EA9">
        <w:rPr>
          <w:rFonts w:ascii="Times New Roman" w:eastAsia="宋体" w:hAnsi="Times New Roman" w:cs="Times New Roman"/>
          <w:kern w:val="0"/>
          <w:sz w:val="24"/>
          <w:szCs w:val="24"/>
          <w:lang w:val="zh-TW"/>
        </w:rPr>
        <w:t>保荐人、申报会计师</w:t>
      </w:r>
      <w:r w:rsidR="00776F91" w:rsidRPr="009C0832">
        <w:rPr>
          <w:rFonts w:ascii="Times New Roman" w:eastAsia="宋体" w:hAnsi="Times New Roman" w:cs="Times New Roman" w:hint="eastAsia"/>
          <w:kern w:val="0"/>
          <w:sz w:val="24"/>
          <w:szCs w:val="24"/>
          <w:lang w:val="zh-TW"/>
        </w:rPr>
        <w:t>执行了如下核查程序：</w:t>
      </w:r>
    </w:p>
    <w:p w:rsidR="00AC170C" w:rsidRDefault="00776F91"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sidRPr="009C0832">
        <w:rPr>
          <w:rFonts w:ascii="Times New Roman" w:eastAsia="Times New Roman" w:hAnsi="Times New Roman" w:cs="Times New Roman"/>
          <w:color w:val="000000"/>
          <w:kern w:val="0"/>
          <w:sz w:val="24"/>
          <w:szCs w:val="24"/>
          <w:u w:color="000000"/>
          <w:lang w:bidi="en-US"/>
        </w:rPr>
        <w:t>1</w:t>
      </w:r>
      <w:r w:rsidRPr="009C0832">
        <w:rPr>
          <w:rFonts w:ascii="宋体" w:eastAsia="宋体" w:hAnsi="宋体" w:cs="宋体" w:hint="eastAsia"/>
          <w:color w:val="000000"/>
          <w:kern w:val="0"/>
          <w:sz w:val="24"/>
          <w:szCs w:val="24"/>
          <w:u w:color="000000"/>
          <w:lang w:bidi="en-US"/>
        </w:rPr>
        <w:t>、</w:t>
      </w:r>
      <w:r w:rsidR="00AC170C">
        <w:rPr>
          <w:rFonts w:ascii="宋体" w:eastAsia="宋体" w:hAnsi="宋体" w:cs="宋体" w:hint="eastAsia"/>
          <w:color w:val="000000"/>
          <w:kern w:val="0"/>
          <w:sz w:val="24"/>
          <w:szCs w:val="24"/>
          <w:u w:color="000000"/>
          <w:lang w:bidi="en-US"/>
        </w:rPr>
        <w:t>查阅了发行人的收入确认政策、完工百分比的具体确认方法，对</w:t>
      </w:r>
      <w:r w:rsidR="00AC170C" w:rsidRPr="00AC170C">
        <w:rPr>
          <w:rFonts w:ascii="宋体" w:eastAsia="宋体" w:hAnsi="宋体" w:cs="宋体"/>
          <w:color w:val="000000"/>
          <w:kern w:val="0"/>
          <w:sz w:val="24"/>
          <w:szCs w:val="24"/>
          <w:u w:color="000000"/>
          <w:lang w:bidi="en-US"/>
        </w:rPr>
        <w:t>报告期内各建筑设计项目完工百分比的确认依据是否充分合</w:t>
      </w:r>
      <w:proofErr w:type="gramStart"/>
      <w:r w:rsidR="00AC170C" w:rsidRPr="00AC170C">
        <w:rPr>
          <w:rFonts w:ascii="宋体" w:eastAsia="宋体" w:hAnsi="宋体" w:cs="宋体"/>
          <w:color w:val="000000"/>
          <w:kern w:val="0"/>
          <w:sz w:val="24"/>
          <w:szCs w:val="24"/>
          <w:u w:color="000000"/>
          <w:lang w:bidi="en-US"/>
        </w:rPr>
        <w:t>规</w:t>
      </w:r>
      <w:proofErr w:type="gramEnd"/>
      <w:r w:rsidR="00AC170C">
        <w:rPr>
          <w:rFonts w:ascii="宋体" w:eastAsia="宋体" w:hAnsi="宋体" w:cs="宋体" w:hint="eastAsia"/>
          <w:color w:val="000000"/>
          <w:kern w:val="0"/>
          <w:sz w:val="24"/>
          <w:szCs w:val="24"/>
          <w:u w:color="000000"/>
          <w:lang w:bidi="en-US"/>
        </w:rPr>
        <w:t>、</w:t>
      </w:r>
      <w:r w:rsidR="00AC170C" w:rsidRPr="00AC170C">
        <w:rPr>
          <w:rFonts w:ascii="宋体" w:eastAsia="宋体" w:hAnsi="宋体" w:cs="宋体"/>
          <w:color w:val="000000"/>
          <w:kern w:val="0"/>
          <w:sz w:val="24"/>
          <w:szCs w:val="24"/>
          <w:u w:color="000000"/>
          <w:lang w:bidi="en-US"/>
        </w:rPr>
        <w:t>不同项目各阶段收入确认比例是否存在较大差异</w:t>
      </w:r>
      <w:r w:rsidR="00AC170C">
        <w:rPr>
          <w:rFonts w:ascii="宋体" w:eastAsia="宋体" w:hAnsi="宋体" w:cs="宋体" w:hint="eastAsia"/>
          <w:color w:val="000000"/>
          <w:kern w:val="0"/>
          <w:sz w:val="24"/>
          <w:szCs w:val="24"/>
          <w:u w:color="000000"/>
          <w:lang w:bidi="en-US"/>
        </w:rPr>
        <w:t>、</w:t>
      </w:r>
      <w:r w:rsidR="00AC170C" w:rsidRPr="00AC170C">
        <w:rPr>
          <w:rFonts w:ascii="宋体" w:eastAsia="宋体" w:hAnsi="宋体" w:cs="宋体"/>
          <w:color w:val="000000"/>
          <w:kern w:val="0"/>
          <w:sz w:val="24"/>
          <w:szCs w:val="24"/>
          <w:u w:color="000000"/>
          <w:lang w:bidi="en-US"/>
        </w:rPr>
        <w:t>是否存在提前确认收入的情形</w:t>
      </w:r>
      <w:r w:rsidR="00AC170C">
        <w:rPr>
          <w:rFonts w:ascii="宋体" w:eastAsia="宋体" w:hAnsi="宋体" w:cs="宋体" w:hint="eastAsia"/>
          <w:color w:val="000000"/>
          <w:kern w:val="0"/>
          <w:sz w:val="24"/>
          <w:szCs w:val="24"/>
          <w:u w:color="000000"/>
          <w:lang w:bidi="en-US"/>
        </w:rPr>
        <w:t>进行了分析</w:t>
      </w:r>
      <w:r w:rsidR="00AC170C" w:rsidRPr="00AC170C">
        <w:rPr>
          <w:rFonts w:ascii="宋体" w:eastAsia="宋体" w:hAnsi="宋体" w:cs="宋体"/>
          <w:color w:val="000000"/>
          <w:kern w:val="0"/>
          <w:sz w:val="24"/>
          <w:szCs w:val="24"/>
          <w:u w:color="000000"/>
          <w:lang w:bidi="en-US"/>
        </w:rPr>
        <w:t>；</w:t>
      </w:r>
    </w:p>
    <w:p w:rsidR="00AC170C" w:rsidRDefault="00AC170C"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2、</w:t>
      </w:r>
      <w:r w:rsidRPr="007B0F19">
        <w:rPr>
          <w:rFonts w:ascii="Times New Roman" w:eastAsia="宋体" w:hAnsi="Times New Roman" w:cs="Times New Roman"/>
          <w:color w:val="000000"/>
          <w:kern w:val="0"/>
          <w:sz w:val="24"/>
          <w:szCs w:val="24"/>
          <w:u w:color="000000"/>
          <w:lang w:bidi="en-US"/>
        </w:rPr>
        <w:t>统计报告期内发行人已签订的业务合同发生变更的具体情况，</w:t>
      </w:r>
      <w:r w:rsidRPr="007B0F19">
        <w:rPr>
          <w:rFonts w:ascii="Times New Roman" w:eastAsia="宋体" w:hAnsi="Times New Roman" w:cs="Times New Roman"/>
          <w:kern w:val="0"/>
          <w:sz w:val="24"/>
          <w:szCs w:val="24"/>
          <w:u w:color="000000"/>
        </w:rPr>
        <w:t>查阅了同行业可比公司的招股说明书，分析了同行业可比公司是否存在类似情况</w:t>
      </w:r>
      <w:r w:rsidRPr="007B0F19">
        <w:rPr>
          <w:rFonts w:ascii="Times New Roman" w:eastAsia="宋体" w:hAnsi="Times New Roman" w:cs="Times New Roman"/>
          <w:color w:val="000000"/>
          <w:kern w:val="0"/>
          <w:sz w:val="24"/>
          <w:szCs w:val="24"/>
          <w:u w:color="000000"/>
          <w:lang w:bidi="en-US"/>
        </w:rPr>
        <w:t>；</w:t>
      </w:r>
    </w:p>
    <w:p w:rsidR="00AC170C" w:rsidRDefault="00AC170C"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3、查阅了发行人的收入确认政策，</w:t>
      </w:r>
      <w:r w:rsidRPr="00AC170C">
        <w:rPr>
          <w:rFonts w:ascii="宋体" w:eastAsia="宋体" w:hAnsi="宋体" w:cs="宋体"/>
          <w:color w:val="000000"/>
          <w:kern w:val="0"/>
          <w:sz w:val="24"/>
          <w:szCs w:val="24"/>
          <w:u w:color="000000"/>
          <w:lang w:bidi="en-US"/>
        </w:rPr>
        <w:t>结合合同条款约定、行业惯例、同行业可比公司相关会计处理等分析发行人会计处理的合</w:t>
      </w:r>
      <w:proofErr w:type="gramStart"/>
      <w:r w:rsidRPr="00AC170C">
        <w:rPr>
          <w:rFonts w:ascii="宋体" w:eastAsia="宋体" w:hAnsi="宋体" w:cs="宋体"/>
          <w:color w:val="000000"/>
          <w:kern w:val="0"/>
          <w:sz w:val="24"/>
          <w:szCs w:val="24"/>
          <w:u w:color="000000"/>
          <w:lang w:bidi="en-US"/>
        </w:rPr>
        <w:t>规</w:t>
      </w:r>
      <w:proofErr w:type="gramEnd"/>
      <w:r w:rsidRPr="00AC170C">
        <w:rPr>
          <w:rFonts w:ascii="宋体" w:eastAsia="宋体" w:hAnsi="宋体" w:cs="宋体"/>
          <w:color w:val="000000"/>
          <w:kern w:val="0"/>
          <w:sz w:val="24"/>
          <w:szCs w:val="24"/>
          <w:u w:color="000000"/>
          <w:lang w:bidi="en-US"/>
        </w:rPr>
        <w:t>性，并按照同行业可比公司预收账款后续会计处理对发行人财务报表的影响</w:t>
      </w:r>
      <w:r>
        <w:rPr>
          <w:rFonts w:ascii="宋体" w:eastAsia="宋体" w:hAnsi="宋体" w:cs="宋体" w:hint="eastAsia"/>
          <w:color w:val="000000"/>
          <w:kern w:val="0"/>
          <w:sz w:val="24"/>
          <w:szCs w:val="24"/>
          <w:u w:color="000000"/>
          <w:lang w:bidi="en-US"/>
        </w:rPr>
        <w:t>进行测算</w:t>
      </w:r>
      <w:r w:rsidRPr="00AC170C">
        <w:rPr>
          <w:rFonts w:ascii="宋体" w:eastAsia="宋体" w:hAnsi="宋体" w:cs="宋体"/>
          <w:color w:val="000000"/>
          <w:kern w:val="0"/>
          <w:sz w:val="24"/>
          <w:szCs w:val="24"/>
          <w:u w:color="000000"/>
          <w:lang w:bidi="en-US"/>
        </w:rPr>
        <w:t>；</w:t>
      </w:r>
    </w:p>
    <w:p w:rsidR="00776F91" w:rsidRDefault="00AC170C" w:rsidP="00E43ABB">
      <w:pPr>
        <w:spacing w:beforeLines="50" w:before="156" w:afterLines="50" w:after="156" w:line="360" w:lineRule="auto"/>
        <w:ind w:firstLine="44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4、</w:t>
      </w:r>
      <w:r w:rsidRPr="007B0F19">
        <w:rPr>
          <w:rFonts w:ascii="Times New Roman" w:eastAsia="宋体" w:hAnsi="Times New Roman" w:cs="Times New Roman"/>
          <w:color w:val="000000"/>
          <w:kern w:val="0"/>
          <w:sz w:val="24"/>
          <w:szCs w:val="24"/>
          <w:u w:color="000000"/>
          <w:lang w:bidi="en-US"/>
        </w:rPr>
        <w:t>获取了发行人报告期内的项目收入明细表，分析了发行人报告期内居住建筑设计业务收入、公共建筑设计业务收入存在较大波动的原因及合理性；分析了报告期内华东地区、华南地区业务收入及占比波动较大的原因，以及华中地区、东北地区</w:t>
      </w:r>
      <w:r w:rsidRPr="007B0F19">
        <w:rPr>
          <w:rFonts w:ascii="Times New Roman" w:eastAsia="宋体" w:hAnsi="Times New Roman" w:cs="Times New Roman"/>
          <w:color w:val="000000"/>
          <w:kern w:val="0"/>
          <w:sz w:val="24"/>
          <w:szCs w:val="24"/>
          <w:u w:color="000000"/>
          <w:lang w:bidi="en-US"/>
        </w:rPr>
        <w:t>2019</w:t>
      </w:r>
      <w:r w:rsidRPr="007B0F19">
        <w:rPr>
          <w:rFonts w:ascii="Times New Roman" w:eastAsia="宋体" w:hAnsi="Times New Roman" w:cs="Times New Roman"/>
          <w:color w:val="000000"/>
          <w:kern w:val="0"/>
          <w:sz w:val="24"/>
          <w:szCs w:val="24"/>
          <w:u w:color="000000"/>
          <w:lang w:bidi="en-US"/>
        </w:rPr>
        <w:t>年业务收入大幅上升的原因</w:t>
      </w:r>
      <w:r>
        <w:rPr>
          <w:rFonts w:ascii="Times New Roman" w:eastAsia="宋体" w:hAnsi="Times New Roman" w:cs="Times New Roman" w:hint="eastAsia"/>
          <w:color w:val="000000"/>
          <w:kern w:val="0"/>
          <w:sz w:val="24"/>
          <w:szCs w:val="24"/>
          <w:u w:color="000000"/>
          <w:lang w:bidi="en-US"/>
        </w:rPr>
        <w:t>。</w:t>
      </w:r>
    </w:p>
    <w:p w:rsidR="00776F91" w:rsidRPr="009C0832" w:rsidRDefault="00776F9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r w:rsidRPr="009C0832">
        <w:rPr>
          <w:rFonts w:ascii="宋体" w:eastAsia="Times New Roman" w:hAnsi="宋体" w:cs="Times New Roman" w:hint="eastAsia"/>
          <w:b/>
          <w:color w:val="000000"/>
          <w:kern w:val="0"/>
          <w:sz w:val="24"/>
          <w:szCs w:val="24"/>
          <w:lang w:bidi="en-US"/>
        </w:rPr>
        <w:t>二</w:t>
      </w:r>
      <w:r w:rsidRPr="009C0832">
        <w:rPr>
          <w:rFonts w:ascii="宋体" w:eastAsia="Times New Roman" w:hAnsi="宋体" w:cs="Times New Roman"/>
          <w:b/>
          <w:color w:val="000000"/>
          <w:kern w:val="0"/>
          <w:sz w:val="24"/>
          <w:szCs w:val="24"/>
          <w:lang w:bidi="en-US"/>
        </w:rPr>
        <w:t>）核查</w:t>
      </w:r>
      <w:r w:rsidRPr="009C0832">
        <w:rPr>
          <w:rFonts w:ascii="宋体" w:eastAsia="Times New Roman" w:hAnsi="宋体" w:cs="Times New Roman" w:hint="eastAsia"/>
          <w:b/>
          <w:color w:val="000000"/>
          <w:kern w:val="0"/>
          <w:sz w:val="24"/>
          <w:szCs w:val="24"/>
          <w:lang w:bidi="en-US"/>
        </w:rPr>
        <w:t>意见</w:t>
      </w:r>
    </w:p>
    <w:p w:rsidR="00776F91" w:rsidRPr="009C0832" w:rsidRDefault="00820EA9" w:rsidP="00E43ABB">
      <w:pPr>
        <w:spacing w:beforeLines="50" w:before="156" w:afterLines="50" w:after="156" w:line="360" w:lineRule="auto"/>
        <w:ind w:firstLineChars="200" w:firstLine="480"/>
        <w:rPr>
          <w:rFonts w:ascii="宋体" w:eastAsia="宋体" w:hAnsi="宋体" w:cs="Times New Roman"/>
          <w:sz w:val="24"/>
          <w:szCs w:val="24"/>
        </w:rPr>
      </w:pPr>
      <w:r w:rsidRPr="00820EA9">
        <w:rPr>
          <w:rFonts w:ascii="Times New Roman" w:eastAsia="宋体" w:hAnsi="Times New Roman" w:cs="Times New Roman"/>
          <w:kern w:val="0"/>
          <w:sz w:val="24"/>
          <w:szCs w:val="24"/>
          <w:lang w:val="zh-TW"/>
        </w:rPr>
        <w:t>保荐人、申报会计师</w:t>
      </w:r>
      <w:r w:rsidR="00776F91" w:rsidRPr="009C0832">
        <w:rPr>
          <w:rFonts w:ascii="宋体" w:eastAsia="宋体" w:hAnsi="宋体" w:cs="Times New Roman" w:hint="eastAsia"/>
          <w:sz w:val="24"/>
          <w:szCs w:val="24"/>
        </w:rPr>
        <w:t>核查意见如下</w:t>
      </w:r>
      <w:r w:rsidR="00776F91" w:rsidRPr="009C0832">
        <w:rPr>
          <w:rFonts w:ascii="宋体" w:eastAsia="宋体" w:hAnsi="宋体" w:cs="Times New Roman"/>
          <w:sz w:val="24"/>
          <w:szCs w:val="24"/>
        </w:rPr>
        <w:t>：</w:t>
      </w:r>
    </w:p>
    <w:p w:rsidR="00AC170C" w:rsidRDefault="00776F91" w:rsidP="00E43ABB">
      <w:pPr>
        <w:spacing w:beforeLines="50" w:before="156" w:afterLines="50" w:after="156" w:line="360" w:lineRule="auto"/>
        <w:ind w:firstLineChars="200" w:firstLine="480"/>
        <w:rPr>
          <w:rFonts w:ascii="Times New Roman" w:eastAsia="宋体" w:hAnsi="Times New Roman" w:cs="Times New Roman"/>
          <w:sz w:val="24"/>
          <w:szCs w:val="24"/>
        </w:rPr>
      </w:pPr>
      <w:r w:rsidRPr="009C0832">
        <w:rPr>
          <w:rFonts w:ascii="Times New Roman" w:eastAsia="宋体" w:hAnsi="Times New Roman" w:cs="Times New Roman" w:hint="eastAsia"/>
          <w:sz w:val="24"/>
          <w:szCs w:val="24"/>
        </w:rPr>
        <w:lastRenderedPageBreak/>
        <w:t>1</w:t>
      </w:r>
      <w:r w:rsidRPr="009C0832">
        <w:rPr>
          <w:rFonts w:ascii="Times New Roman" w:eastAsia="宋体" w:hAnsi="Times New Roman" w:cs="Times New Roman" w:hint="eastAsia"/>
          <w:sz w:val="24"/>
          <w:szCs w:val="24"/>
        </w:rPr>
        <w:t>、</w:t>
      </w:r>
      <w:r w:rsidR="00AC170C">
        <w:rPr>
          <w:rFonts w:ascii="Times New Roman" w:eastAsia="宋体" w:hAnsi="Times New Roman" w:cs="Times New Roman" w:hint="eastAsia"/>
          <w:sz w:val="24"/>
          <w:szCs w:val="24"/>
        </w:rPr>
        <w:t>发行人</w:t>
      </w:r>
      <w:r w:rsidR="00AC170C" w:rsidRPr="00AC170C">
        <w:rPr>
          <w:rFonts w:ascii="Times New Roman" w:eastAsia="宋体" w:hAnsi="Times New Roman" w:cs="Times New Roman"/>
          <w:sz w:val="24"/>
          <w:szCs w:val="24"/>
        </w:rPr>
        <w:t>完工百分比的具体确认方法</w:t>
      </w:r>
      <w:r w:rsidR="00AC170C">
        <w:rPr>
          <w:rFonts w:ascii="Times New Roman" w:eastAsia="宋体" w:hAnsi="Times New Roman" w:cs="Times New Roman" w:hint="eastAsia"/>
          <w:sz w:val="24"/>
          <w:szCs w:val="24"/>
        </w:rPr>
        <w:t>符合《企业会计准则》的规定，</w:t>
      </w:r>
      <w:r w:rsidR="00AC170C" w:rsidRPr="00AC170C">
        <w:rPr>
          <w:rFonts w:ascii="Times New Roman" w:eastAsia="宋体" w:hAnsi="Times New Roman" w:cs="Times New Roman"/>
          <w:sz w:val="24"/>
          <w:szCs w:val="24"/>
        </w:rPr>
        <w:t>各建筑设计项目完工百分比的确认依据</w:t>
      </w:r>
      <w:r w:rsidR="00AC170C">
        <w:rPr>
          <w:rFonts w:ascii="Times New Roman" w:eastAsia="宋体" w:hAnsi="Times New Roman" w:cs="Times New Roman" w:hint="eastAsia"/>
          <w:sz w:val="24"/>
          <w:szCs w:val="24"/>
        </w:rPr>
        <w:t>充分、合</w:t>
      </w:r>
      <w:proofErr w:type="gramStart"/>
      <w:r w:rsidR="00AC170C">
        <w:rPr>
          <w:rFonts w:ascii="Times New Roman" w:eastAsia="宋体" w:hAnsi="Times New Roman" w:cs="Times New Roman" w:hint="eastAsia"/>
          <w:sz w:val="24"/>
          <w:szCs w:val="24"/>
        </w:rPr>
        <w:t>规</w:t>
      </w:r>
      <w:proofErr w:type="gramEnd"/>
      <w:r w:rsidR="00AC170C" w:rsidRPr="00AC170C">
        <w:rPr>
          <w:rFonts w:ascii="Times New Roman" w:eastAsia="宋体" w:hAnsi="Times New Roman" w:cs="Times New Roman"/>
          <w:sz w:val="24"/>
          <w:szCs w:val="24"/>
        </w:rPr>
        <w:t>，不同项目各阶段收入确认比例</w:t>
      </w:r>
      <w:r w:rsidR="00AC170C">
        <w:rPr>
          <w:rFonts w:ascii="Times New Roman" w:eastAsia="宋体" w:hAnsi="Times New Roman" w:cs="Times New Roman" w:hint="eastAsia"/>
          <w:sz w:val="24"/>
          <w:szCs w:val="24"/>
        </w:rPr>
        <w:t>不</w:t>
      </w:r>
      <w:r w:rsidR="00AC170C" w:rsidRPr="00AC170C">
        <w:rPr>
          <w:rFonts w:ascii="Times New Roman" w:eastAsia="宋体" w:hAnsi="Times New Roman" w:cs="Times New Roman"/>
          <w:sz w:val="24"/>
          <w:szCs w:val="24"/>
        </w:rPr>
        <w:t>存在较大差异，</w:t>
      </w:r>
      <w:r w:rsidR="00AC170C">
        <w:rPr>
          <w:rFonts w:ascii="Times New Roman" w:eastAsia="宋体" w:hAnsi="Times New Roman" w:cs="Times New Roman" w:hint="eastAsia"/>
          <w:sz w:val="24"/>
          <w:szCs w:val="24"/>
        </w:rPr>
        <w:t>不</w:t>
      </w:r>
      <w:r w:rsidR="00AC170C" w:rsidRPr="00AC170C">
        <w:rPr>
          <w:rFonts w:ascii="Times New Roman" w:eastAsia="宋体" w:hAnsi="Times New Roman" w:cs="Times New Roman"/>
          <w:sz w:val="24"/>
          <w:szCs w:val="24"/>
        </w:rPr>
        <w:t>存在提前确认收入的情形；</w:t>
      </w:r>
    </w:p>
    <w:p w:rsidR="00AC170C" w:rsidRDefault="00AC170C" w:rsidP="00E43ABB">
      <w:pPr>
        <w:spacing w:beforeLines="50" w:before="156" w:afterLines="50" w:after="156" w:line="360" w:lineRule="auto"/>
        <w:ind w:firstLineChars="200" w:firstLine="480"/>
        <w:rPr>
          <w:rFonts w:ascii="Times New Roman" w:eastAsia="宋体" w:hAnsi="Times New Roman" w:cs="Times New Roman"/>
          <w:kern w:val="0"/>
          <w:sz w:val="24"/>
          <w:szCs w:val="24"/>
          <w:u w:color="000000"/>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sidRPr="007B0F19">
        <w:rPr>
          <w:rFonts w:ascii="Times New Roman" w:eastAsia="宋体" w:hAnsi="Times New Roman" w:cs="Times New Roman"/>
          <w:kern w:val="0"/>
          <w:sz w:val="24"/>
          <w:szCs w:val="24"/>
          <w:u w:color="000000"/>
        </w:rPr>
        <w:t>发行人报告期内已签订的业务合同</w:t>
      </w:r>
      <w:proofErr w:type="gramStart"/>
      <w:r w:rsidRPr="007B0F19">
        <w:rPr>
          <w:rFonts w:ascii="Times New Roman" w:eastAsia="宋体" w:hAnsi="Times New Roman" w:cs="Times New Roman"/>
          <w:kern w:val="0"/>
          <w:sz w:val="24"/>
          <w:szCs w:val="24"/>
          <w:u w:color="000000"/>
        </w:rPr>
        <w:t>发生改价的</w:t>
      </w:r>
      <w:proofErr w:type="gramEnd"/>
      <w:r w:rsidRPr="007B0F19">
        <w:rPr>
          <w:rFonts w:ascii="Times New Roman" w:eastAsia="宋体" w:hAnsi="Times New Roman" w:cs="Times New Roman"/>
          <w:kern w:val="0"/>
          <w:sz w:val="24"/>
          <w:szCs w:val="24"/>
          <w:u w:color="000000"/>
        </w:rPr>
        <w:t>具体情况已列表说明</w:t>
      </w:r>
      <w:r>
        <w:rPr>
          <w:rFonts w:ascii="Times New Roman" w:eastAsia="宋体" w:hAnsi="Times New Roman" w:cs="Times New Roman" w:hint="eastAsia"/>
          <w:kern w:val="0"/>
          <w:sz w:val="24"/>
          <w:szCs w:val="24"/>
          <w:u w:color="000000"/>
        </w:rPr>
        <w:t>，相关表述真实、准确；</w:t>
      </w:r>
    </w:p>
    <w:p w:rsidR="00AC170C" w:rsidRDefault="00AC170C" w:rsidP="00E43ABB">
      <w:pPr>
        <w:spacing w:beforeLines="50" w:before="156" w:afterLines="50" w:after="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sidRPr="00AC170C">
        <w:rPr>
          <w:rFonts w:ascii="Times New Roman" w:eastAsia="宋体" w:hAnsi="Times New Roman" w:cs="Times New Roman"/>
          <w:sz w:val="24"/>
          <w:szCs w:val="24"/>
        </w:rPr>
        <w:t>发行人预收客户设计费用在后续收入确认环节的具体处理</w:t>
      </w:r>
      <w:r>
        <w:rPr>
          <w:rFonts w:ascii="Times New Roman" w:eastAsia="宋体" w:hAnsi="Times New Roman" w:cs="Times New Roman" w:hint="eastAsia"/>
          <w:sz w:val="24"/>
          <w:szCs w:val="24"/>
        </w:rPr>
        <w:t>符合《企业会计准则》的规定</w:t>
      </w:r>
      <w:r w:rsidRPr="00AC170C">
        <w:rPr>
          <w:rFonts w:ascii="Times New Roman" w:eastAsia="宋体" w:hAnsi="Times New Roman" w:cs="Times New Roman"/>
          <w:sz w:val="24"/>
          <w:szCs w:val="24"/>
        </w:rPr>
        <w:t>，</w:t>
      </w:r>
      <w:r>
        <w:rPr>
          <w:rFonts w:ascii="Times New Roman" w:eastAsia="宋体" w:hAnsi="Times New Roman" w:cs="Times New Roman" w:hint="eastAsia"/>
          <w:sz w:val="24"/>
          <w:szCs w:val="24"/>
        </w:rPr>
        <w:t>与</w:t>
      </w:r>
      <w:r w:rsidRPr="00AC170C">
        <w:rPr>
          <w:rFonts w:ascii="Times New Roman" w:eastAsia="宋体" w:hAnsi="Times New Roman" w:cs="Times New Roman"/>
          <w:sz w:val="24"/>
          <w:szCs w:val="24"/>
        </w:rPr>
        <w:t>同行业可比公司相关会计处理</w:t>
      </w:r>
      <w:r>
        <w:rPr>
          <w:rFonts w:ascii="Times New Roman" w:eastAsia="宋体" w:hAnsi="Times New Roman" w:cs="Times New Roman" w:hint="eastAsia"/>
          <w:sz w:val="24"/>
          <w:szCs w:val="24"/>
        </w:rPr>
        <w:t>不存在重大差异，</w:t>
      </w:r>
      <w:r w:rsidRPr="00AC170C">
        <w:rPr>
          <w:rFonts w:ascii="Times New Roman" w:eastAsia="宋体" w:hAnsi="Times New Roman" w:cs="Times New Roman" w:hint="eastAsia"/>
          <w:sz w:val="24"/>
          <w:szCs w:val="24"/>
        </w:rPr>
        <w:t>按照其他同行业企业对预收款项的会计处理，模拟测算结果对发行人财务报表的影响整体较小</w:t>
      </w:r>
      <w:r w:rsidR="00510DB8">
        <w:rPr>
          <w:rFonts w:ascii="Times New Roman" w:eastAsia="宋体" w:hAnsi="Times New Roman" w:cs="Times New Roman" w:hint="eastAsia"/>
          <w:sz w:val="24"/>
          <w:szCs w:val="24"/>
        </w:rPr>
        <w:t>；</w:t>
      </w:r>
    </w:p>
    <w:p w:rsidR="00776F91" w:rsidRPr="009C0832" w:rsidRDefault="00AC170C" w:rsidP="00E43ABB">
      <w:pPr>
        <w:snapToGrid w:val="0"/>
        <w:spacing w:beforeLines="50" w:before="156" w:afterLines="50" w:after="156" w:line="360" w:lineRule="auto"/>
        <w:ind w:firstLine="480"/>
        <w:rPr>
          <w:rFonts w:ascii="宋体" w:eastAsia="宋体" w:hAnsi="宋体" w:cs="宋体"/>
          <w:color w:val="000000"/>
          <w:kern w:val="0"/>
          <w:sz w:val="24"/>
          <w:szCs w:val="24"/>
          <w:u w:color="000000"/>
          <w:lang w:bidi="en-US"/>
        </w:rPr>
      </w:pP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r w:rsidRPr="007B0F19">
        <w:rPr>
          <w:rFonts w:ascii="Times New Roman" w:eastAsia="宋体" w:hAnsi="Times New Roman" w:cs="Times New Roman"/>
          <w:sz w:val="24"/>
          <w:szCs w:val="20"/>
        </w:rPr>
        <w:t>报告期内，发行人居住建筑设计业务收入、公共建筑设计业务收入波动</w:t>
      </w:r>
      <w:r>
        <w:rPr>
          <w:rFonts w:ascii="Times New Roman" w:eastAsia="宋体" w:hAnsi="Times New Roman" w:cs="Times New Roman" w:hint="eastAsia"/>
          <w:sz w:val="24"/>
          <w:szCs w:val="20"/>
        </w:rPr>
        <w:t>较大</w:t>
      </w:r>
      <w:r w:rsidRPr="007B0F19">
        <w:rPr>
          <w:rFonts w:ascii="Times New Roman" w:eastAsia="宋体" w:hAnsi="Times New Roman" w:cs="Times New Roman"/>
          <w:sz w:val="24"/>
          <w:szCs w:val="20"/>
        </w:rPr>
        <w:t>具有合理性；发行人华东地区、华南地区的业务收入、占比波动较大以及华中地区、东北地区</w:t>
      </w:r>
      <w:r w:rsidRPr="007B0F19">
        <w:rPr>
          <w:rFonts w:ascii="Times New Roman" w:eastAsia="宋体" w:hAnsi="Times New Roman" w:cs="Times New Roman"/>
          <w:sz w:val="24"/>
          <w:szCs w:val="20"/>
        </w:rPr>
        <w:t>2019</w:t>
      </w:r>
      <w:r w:rsidRPr="007B0F19">
        <w:rPr>
          <w:rFonts w:ascii="Times New Roman" w:eastAsia="宋体" w:hAnsi="Times New Roman" w:cs="Times New Roman"/>
          <w:sz w:val="24"/>
          <w:szCs w:val="20"/>
        </w:rPr>
        <w:t>年业务收入大幅上升具有合理性</w:t>
      </w:r>
      <w:r w:rsidRPr="00AC170C">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发行人已完善相关回复内容，并在招股说明书中予以更新。</w:t>
      </w:r>
    </w:p>
    <w:p w:rsidR="002C4D3B" w:rsidRDefault="002C4D3B" w:rsidP="00E43ABB">
      <w:pPr>
        <w:pStyle w:val="a7"/>
        <w:spacing w:before="156" w:after="156"/>
        <w:rPr>
          <w:rFonts w:ascii="Times New Roman" w:eastAsia="宋体" w:hAnsi="Times New Roman"/>
        </w:rPr>
      </w:pPr>
    </w:p>
    <w:p w:rsidR="00ED161F" w:rsidRPr="00F12DF8" w:rsidRDefault="00ED161F" w:rsidP="00ED161F">
      <w:pPr>
        <w:pStyle w:val="a5"/>
        <w:spacing w:before="156" w:after="156"/>
      </w:pPr>
      <w:bookmarkStart w:id="10" w:name="_Toc55861283"/>
      <w:r w:rsidRPr="00F12DF8">
        <w:rPr>
          <w:rFonts w:hint="eastAsia"/>
        </w:rPr>
        <w:t>问题</w:t>
      </w:r>
      <w:r>
        <w:t>6</w:t>
      </w:r>
      <w:bookmarkEnd w:id="10"/>
    </w:p>
    <w:p w:rsidR="00ED161F" w:rsidRPr="00ED161F" w:rsidRDefault="00ED161F" w:rsidP="00E43ABB">
      <w:pPr>
        <w:spacing w:beforeLines="50" w:before="156" w:afterLines="50" w:after="156" w:line="360" w:lineRule="auto"/>
        <w:ind w:firstLineChars="200" w:firstLine="482"/>
        <w:rPr>
          <w:rFonts w:ascii="Times New Roman" w:eastAsia="宋体" w:hAnsi="Times New Roman"/>
          <w:b/>
          <w:bCs/>
          <w:sz w:val="24"/>
          <w:szCs w:val="28"/>
        </w:rPr>
      </w:pPr>
      <w:r w:rsidRPr="00ED161F">
        <w:rPr>
          <w:rFonts w:ascii="Times New Roman" w:eastAsia="宋体" w:hAnsi="Times New Roman"/>
          <w:b/>
          <w:bCs/>
          <w:sz w:val="24"/>
          <w:szCs w:val="28"/>
        </w:rPr>
        <w:t>6</w:t>
      </w:r>
      <w:r w:rsidRPr="00ED161F">
        <w:rPr>
          <w:rFonts w:ascii="Times New Roman" w:eastAsia="宋体" w:hAnsi="Times New Roman" w:hint="eastAsia"/>
          <w:b/>
          <w:bCs/>
          <w:sz w:val="24"/>
          <w:szCs w:val="28"/>
        </w:rPr>
        <w:t>.</w:t>
      </w:r>
      <w:r w:rsidRPr="00ED161F">
        <w:rPr>
          <w:rFonts w:ascii="Times New Roman" w:eastAsia="宋体" w:hAnsi="Times New Roman"/>
          <w:b/>
          <w:bCs/>
          <w:sz w:val="24"/>
          <w:szCs w:val="28"/>
        </w:rPr>
        <w:t xml:space="preserve"> </w:t>
      </w:r>
      <w:r w:rsidRPr="00ED161F">
        <w:rPr>
          <w:rFonts w:ascii="Times New Roman" w:eastAsia="宋体" w:hAnsi="Times New Roman"/>
          <w:b/>
          <w:bCs/>
          <w:sz w:val="24"/>
          <w:szCs w:val="28"/>
        </w:rPr>
        <w:t>根据申报材料及审核问询回复，报告期各期，公司前五名客户销售占比分别为</w:t>
      </w:r>
      <w:r w:rsidRPr="00ED161F">
        <w:rPr>
          <w:rFonts w:ascii="Times New Roman" w:eastAsia="宋体" w:hAnsi="Times New Roman"/>
          <w:b/>
          <w:bCs/>
          <w:sz w:val="24"/>
          <w:szCs w:val="28"/>
        </w:rPr>
        <w:t>58.75%</w:t>
      </w:r>
      <w:r w:rsidRPr="00ED161F">
        <w:rPr>
          <w:rFonts w:ascii="Times New Roman" w:eastAsia="宋体" w:hAnsi="Times New Roman"/>
          <w:b/>
          <w:bCs/>
          <w:sz w:val="24"/>
          <w:szCs w:val="28"/>
        </w:rPr>
        <w:t>、</w:t>
      </w:r>
      <w:r w:rsidRPr="00ED161F">
        <w:rPr>
          <w:rFonts w:ascii="Times New Roman" w:eastAsia="宋体" w:hAnsi="Times New Roman"/>
          <w:b/>
          <w:bCs/>
          <w:sz w:val="24"/>
          <w:szCs w:val="28"/>
        </w:rPr>
        <w:t>61.06%</w:t>
      </w:r>
      <w:r w:rsidRPr="00ED161F">
        <w:rPr>
          <w:rFonts w:ascii="Times New Roman" w:eastAsia="宋体" w:hAnsi="Times New Roman"/>
          <w:b/>
          <w:bCs/>
          <w:sz w:val="24"/>
          <w:szCs w:val="28"/>
        </w:rPr>
        <w:t>、</w:t>
      </w:r>
      <w:r w:rsidRPr="00ED161F">
        <w:rPr>
          <w:rFonts w:ascii="Times New Roman" w:eastAsia="宋体" w:hAnsi="Times New Roman"/>
          <w:b/>
          <w:bCs/>
          <w:sz w:val="24"/>
          <w:szCs w:val="28"/>
        </w:rPr>
        <w:t>65.58%</w:t>
      </w:r>
      <w:r w:rsidRPr="00ED161F">
        <w:rPr>
          <w:rFonts w:ascii="Times New Roman" w:eastAsia="宋体" w:hAnsi="Times New Roman"/>
          <w:b/>
          <w:bCs/>
          <w:sz w:val="24"/>
          <w:szCs w:val="28"/>
        </w:rPr>
        <w:t>、</w:t>
      </w:r>
      <w:r w:rsidRPr="00ED161F">
        <w:rPr>
          <w:rFonts w:ascii="Times New Roman" w:eastAsia="宋体" w:hAnsi="Times New Roman"/>
          <w:b/>
          <w:bCs/>
          <w:sz w:val="24"/>
          <w:szCs w:val="28"/>
        </w:rPr>
        <w:t>69.58%</w:t>
      </w:r>
      <w:r w:rsidRPr="00ED161F">
        <w:rPr>
          <w:rFonts w:ascii="Times New Roman" w:eastAsia="宋体" w:hAnsi="Times New Roman"/>
          <w:b/>
          <w:bCs/>
          <w:sz w:val="24"/>
          <w:szCs w:val="28"/>
        </w:rPr>
        <w:t>，其中，</w:t>
      </w:r>
      <w:proofErr w:type="gramStart"/>
      <w:r w:rsidRPr="00ED161F">
        <w:rPr>
          <w:rFonts w:ascii="Times New Roman" w:eastAsia="宋体" w:hAnsi="Times New Roman"/>
          <w:b/>
          <w:bCs/>
          <w:sz w:val="24"/>
          <w:szCs w:val="28"/>
        </w:rPr>
        <w:t>对保利</w:t>
      </w:r>
      <w:proofErr w:type="gramEnd"/>
      <w:r w:rsidRPr="00ED161F">
        <w:rPr>
          <w:rFonts w:ascii="Times New Roman" w:eastAsia="宋体" w:hAnsi="Times New Roman"/>
          <w:b/>
          <w:bCs/>
          <w:sz w:val="24"/>
          <w:szCs w:val="28"/>
        </w:rPr>
        <w:t>的收入占比分别为</w:t>
      </w:r>
      <w:r w:rsidRPr="00ED161F">
        <w:rPr>
          <w:rFonts w:ascii="Times New Roman" w:eastAsia="宋体" w:hAnsi="Times New Roman"/>
          <w:b/>
          <w:bCs/>
          <w:sz w:val="24"/>
          <w:szCs w:val="28"/>
        </w:rPr>
        <w:t>44.97%</w:t>
      </w:r>
      <w:r w:rsidRPr="00ED161F">
        <w:rPr>
          <w:rFonts w:ascii="Times New Roman" w:eastAsia="宋体" w:hAnsi="Times New Roman"/>
          <w:b/>
          <w:bCs/>
          <w:sz w:val="24"/>
          <w:szCs w:val="28"/>
        </w:rPr>
        <w:t>、</w:t>
      </w:r>
      <w:r w:rsidRPr="00ED161F">
        <w:rPr>
          <w:rFonts w:ascii="Times New Roman" w:eastAsia="宋体" w:hAnsi="Times New Roman"/>
          <w:b/>
          <w:bCs/>
          <w:sz w:val="24"/>
          <w:szCs w:val="28"/>
        </w:rPr>
        <w:t>42.20%</w:t>
      </w:r>
      <w:r w:rsidRPr="00ED161F">
        <w:rPr>
          <w:rFonts w:ascii="Times New Roman" w:eastAsia="宋体" w:hAnsi="Times New Roman"/>
          <w:b/>
          <w:bCs/>
          <w:sz w:val="24"/>
          <w:szCs w:val="28"/>
        </w:rPr>
        <w:t>、</w:t>
      </w:r>
      <w:r w:rsidRPr="00ED161F">
        <w:rPr>
          <w:rFonts w:ascii="Times New Roman" w:eastAsia="宋体" w:hAnsi="Times New Roman"/>
          <w:b/>
          <w:bCs/>
          <w:sz w:val="24"/>
          <w:szCs w:val="28"/>
        </w:rPr>
        <w:t>46.01%</w:t>
      </w:r>
      <w:r w:rsidRPr="00ED161F">
        <w:rPr>
          <w:rFonts w:ascii="Times New Roman" w:eastAsia="宋体" w:hAnsi="Times New Roman"/>
          <w:b/>
          <w:bCs/>
          <w:sz w:val="24"/>
          <w:szCs w:val="28"/>
        </w:rPr>
        <w:t>和</w:t>
      </w:r>
      <w:r w:rsidRPr="00ED161F">
        <w:rPr>
          <w:rFonts w:ascii="Times New Roman" w:eastAsia="宋体" w:hAnsi="Times New Roman"/>
          <w:b/>
          <w:bCs/>
          <w:sz w:val="24"/>
          <w:szCs w:val="28"/>
        </w:rPr>
        <w:t>56.03%</w:t>
      </w:r>
      <w:r w:rsidRPr="00ED161F">
        <w:rPr>
          <w:rFonts w:ascii="Times New Roman" w:eastAsia="宋体" w:hAnsi="Times New Roman"/>
          <w:b/>
          <w:bCs/>
          <w:sz w:val="24"/>
          <w:szCs w:val="28"/>
        </w:rPr>
        <w:t>，</w:t>
      </w:r>
      <w:proofErr w:type="gramStart"/>
      <w:r w:rsidRPr="00ED161F">
        <w:rPr>
          <w:rFonts w:ascii="Times New Roman" w:eastAsia="宋体" w:hAnsi="Times New Roman"/>
          <w:b/>
          <w:bCs/>
          <w:sz w:val="24"/>
          <w:szCs w:val="28"/>
        </w:rPr>
        <w:t>占比较</w:t>
      </w:r>
      <w:proofErr w:type="gramEnd"/>
      <w:r w:rsidRPr="00ED161F">
        <w:rPr>
          <w:rFonts w:ascii="Times New Roman" w:eastAsia="宋体" w:hAnsi="Times New Roman"/>
          <w:b/>
          <w:bCs/>
          <w:sz w:val="24"/>
          <w:szCs w:val="28"/>
        </w:rPr>
        <w:t>高。同时，发行人认为招股说明书中关于</w:t>
      </w:r>
      <w:proofErr w:type="gramStart"/>
      <w:r w:rsidRPr="00ED161F">
        <w:rPr>
          <w:rFonts w:ascii="Times New Roman" w:eastAsia="宋体" w:hAnsi="Times New Roman"/>
          <w:b/>
          <w:bCs/>
          <w:sz w:val="24"/>
          <w:szCs w:val="28"/>
        </w:rPr>
        <w:t>对保利</w:t>
      </w:r>
      <w:proofErr w:type="gramEnd"/>
      <w:r w:rsidRPr="00ED161F">
        <w:rPr>
          <w:rFonts w:ascii="Times New Roman" w:eastAsia="宋体" w:hAnsi="Times New Roman"/>
          <w:b/>
          <w:bCs/>
          <w:sz w:val="24"/>
          <w:szCs w:val="28"/>
        </w:rPr>
        <w:t>不存在依赖的表述客观。请发行人：（</w:t>
      </w:r>
      <w:r w:rsidRPr="00ED161F">
        <w:rPr>
          <w:rFonts w:ascii="Times New Roman" w:eastAsia="宋体" w:hAnsi="Times New Roman"/>
          <w:b/>
          <w:bCs/>
          <w:sz w:val="24"/>
          <w:szCs w:val="28"/>
        </w:rPr>
        <w:t>1</w:t>
      </w:r>
      <w:r w:rsidRPr="00ED161F">
        <w:rPr>
          <w:rFonts w:ascii="Times New Roman" w:eastAsia="宋体" w:hAnsi="Times New Roman"/>
          <w:b/>
          <w:bCs/>
          <w:sz w:val="24"/>
          <w:szCs w:val="28"/>
        </w:rPr>
        <w:t>）结合</w:t>
      </w:r>
      <w:r w:rsidRPr="00ED161F">
        <w:rPr>
          <w:rFonts w:ascii="Times New Roman" w:eastAsia="宋体" w:hAnsi="Times New Roman"/>
          <w:b/>
          <w:bCs/>
          <w:sz w:val="24"/>
          <w:szCs w:val="28"/>
        </w:rPr>
        <w:t>2020</w:t>
      </w:r>
      <w:r w:rsidRPr="00ED161F">
        <w:rPr>
          <w:rFonts w:ascii="Times New Roman" w:eastAsia="宋体" w:hAnsi="Times New Roman"/>
          <w:b/>
          <w:bCs/>
          <w:sz w:val="24"/>
          <w:szCs w:val="28"/>
        </w:rPr>
        <w:t>年</w:t>
      </w:r>
      <w:r w:rsidRPr="00ED161F">
        <w:rPr>
          <w:rFonts w:ascii="Times New Roman" w:eastAsia="宋体" w:hAnsi="Times New Roman"/>
          <w:b/>
          <w:bCs/>
          <w:sz w:val="24"/>
          <w:szCs w:val="28"/>
        </w:rPr>
        <w:t>8</w:t>
      </w:r>
      <w:r w:rsidRPr="00ED161F">
        <w:rPr>
          <w:rFonts w:ascii="Times New Roman" w:eastAsia="宋体" w:hAnsi="Times New Roman"/>
          <w:b/>
          <w:bCs/>
          <w:sz w:val="24"/>
          <w:szCs w:val="28"/>
        </w:rPr>
        <w:t>月出</w:t>
      </w:r>
      <w:proofErr w:type="gramStart"/>
      <w:r w:rsidRPr="00ED161F">
        <w:rPr>
          <w:rFonts w:ascii="Times New Roman" w:eastAsia="宋体" w:hAnsi="Times New Roman"/>
          <w:b/>
          <w:bCs/>
          <w:sz w:val="24"/>
          <w:szCs w:val="28"/>
        </w:rPr>
        <w:t>台对房企有息</w:t>
      </w:r>
      <w:proofErr w:type="gramEnd"/>
      <w:r w:rsidRPr="00ED161F">
        <w:rPr>
          <w:rFonts w:ascii="Times New Roman" w:eastAsia="宋体" w:hAnsi="Times New Roman"/>
          <w:b/>
          <w:bCs/>
          <w:sz w:val="24"/>
          <w:szCs w:val="28"/>
        </w:rPr>
        <w:t>负债规模设置的</w:t>
      </w:r>
      <w:r w:rsidRPr="00ED161F">
        <w:rPr>
          <w:rFonts w:ascii="Times New Roman" w:eastAsia="宋体" w:hAnsi="Times New Roman"/>
          <w:b/>
          <w:bCs/>
          <w:sz w:val="24"/>
          <w:szCs w:val="28"/>
        </w:rPr>
        <w:t>“</w:t>
      </w:r>
      <w:r w:rsidRPr="00ED161F">
        <w:rPr>
          <w:rFonts w:ascii="Times New Roman" w:eastAsia="宋体" w:hAnsi="Times New Roman"/>
          <w:b/>
          <w:bCs/>
          <w:sz w:val="24"/>
          <w:szCs w:val="28"/>
        </w:rPr>
        <w:t>三道红线</w:t>
      </w:r>
      <w:r w:rsidRPr="00ED161F">
        <w:rPr>
          <w:rFonts w:ascii="Times New Roman" w:eastAsia="宋体" w:hAnsi="Times New Roman"/>
          <w:b/>
          <w:bCs/>
          <w:sz w:val="24"/>
          <w:szCs w:val="28"/>
        </w:rPr>
        <w:t>”</w:t>
      </w:r>
      <w:r w:rsidRPr="00ED161F">
        <w:rPr>
          <w:rFonts w:ascii="Times New Roman" w:eastAsia="宋体" w:hAnsi="Times New Roman"/>
          <w:b/>
          <w:bCs/>
          <w:sz w:val="24"/>
          <w:szCs w:val="28"/>
        </w:rPr>
        <w:t>融资新</w:t>
      </w:r>
      <w:proofErr w:type="gramStart"/>
      <w:r w:rsidRPr="00ED161F">
        <w:rPr>
          <w:rFonts w:ascii="Times New Roman" w:eastAsia="宋体" w:hAnsi="Times New Roman"/>
          <w:b/>
          <w:bCs/>
          <w:sz w:val="24"/>
          <w:szCs w:val="28"/>
        </w:rPr>
        <w:t>规</w:t>
      </w:r>
      <w:proofErr w:type="gramEnd"/>
      <w:r w:rsidRPr="00ED161F">
        <w:rPr>
          <w:rFonts w:ascii="Times New Roman" w:eastAsia="宋体" w:hAnsi="Times New Roman"/>
          <w:b/>
          <w:bCs/>
          <w:sz w:val="24"/>
          <w:szCs w:val="28"/>
        </w:rPr>
        <w:t>，补充披露发行人主要客户分类情况；（</w:t>
      </w:r>
      <w:r w:rsidRPr="00ED161F">
        <w:rPr>
          <w:rFonts w:ascii="Times New Roman" w:eastAsia="宋体" w:hAnsi="Times New Roman"/>
          <w:b/>
          <w:bCs/>
          <w:sz w:val="24"/>
          <w:szCs w:val="28"/>
        </w:rPr>
        <w:t>2</w:t>
      </w:r>
      <w:r w:rsidRPr="00ED161F">
        <w:rPr>
          <w:rFonts w:ascii="Times New Roman" w:eastAsia="宋体" w:hAnsi="Times New Roman"/>
          <w:b/>
          <w:bCs/>
          <w:sz w:val="24"/>
          <w:szCs w:val="28"/>
        </w:rPr>
        <w:t>）按照中国证监会《首发业务若干问题解答（</w:t>
      </w:r>
      <w:r w:rsidRPr="00ED161F">
        <w:rPr>
          <w:rFonts w:ascii="Times New Roman" w:eastAsia="宋体" w:hAnsi="Times New Roman"/>
          <w:b/>
          <w:bCs/>
          <w:sz w:val="24"/>
          <w:szCs w:val="28"/>
        </w:rPr>
        <w:t>2020</w:t>
      </w:r>
      <w:r w:rsidRPr="00ED161F">
        <w:rPr>
          <w:rFonts w:ascii="Times New Roman" w:eastAsia="宋体" w:hAnsi="Times New Roman"/>
          <w:b/>
          <w:bCs/>
          <w:sz w:val="24"/>
          <w:szCs w:val="28"/>
        </w:rPr>
        <w:t>年</w:t>
      </w:r>
      <w:r w:rsidRPr="00ED161F">
        <w:rPr>
          <w:rFonts w:ascii="Times New Roman" w:eastAsia="宋体" w:hAnsi="Times New Roman"/>
          <w:b/>
          <w:bCs/>
          <w:sz w:val="24"/>
          <w:szCs w:val="28"/>
        </w:rPr>
        <w:t>6</w:t>
      </w:r>
      <w:r w:rsidRPr="00ED161F">
        <w:rPr>
          <w:rFonts w:ascii="Times New Roman" w:eastAsia="宋体" w:hAnsi="Times New Roman"/>
          <w:b/>
          <w:bCs/>
          <w:sz w:val="24"/>
          <w:szCs w:val="28"/>
        </w:rPr>
        <w:t>月修订）》（以下简称《首发问答》）关于客户集中</w:t>
      </w:r>
      <w:proofErr w:type="gramStart"/>
      <w:r w:rsidRPr="00ED161F">
        <w:rPr>
          <w:rFonts w:ascii="Times New Roman" w:eastAsia="宋体" w:hAnsi="Times New Roman"/>
          <w:b/>
          <w:bCs/>
          <w:sz w:val="24"/>
          <w:szCs w:val="28"/>
        </w:rPr>
        <w:t>度有关</w:t>
      </w:r>
      <w:proofErr w:type="gramEnd"/>
      <w:r w:rsidRPr="00ED161F">
        <w:rPr>
          <w:rFonts w:ascii="Times New Roman" w:eastAsia="宋体" w:hAnsi="Times New Roman"/>
          <w:b/>
          <w:bCs/>
          <w:sz w:val="24"/>
          <w:szCs w:val="28"/>
        </w:rPr>
        <w:t>内容补充披露相关信息，并在招股说明书中充分揭示客户集中度较高可能带来的风险。</w:t>
      </w:r>
    </w:p>
    <w:p w:rsidR="00ED161F" w:rsidRPr="00ED161F" w:rsidRDefault="00ED161F" w:rsidP="00E43ABB">
      <w:pPr>
        <w:spacing w:beforeLines="50" w:before="156" w:afterLines="50" w:after="156" w:line="360" w:lineRule="auto"/>
        <w:ind w:firstLineChars="200" w:firstLine="482"/>
        <w:rPr>
          <w:rFonts w:ascii="Times New Roman" w:eastAsia="宋体" w:hAnsi="Times New Roman"/>
          <w:b/>
          <w:bCs/>
          <w:sz w:val="24"/>
          <w:szCs w:val="28"/>
        </w:rPr>
      </w:pPr>
      <w:r w:rsidRPr="00ED161F">
        <w:rPr>
          <w:rFonts w:ascii="Times New Roman" w:eastAsia="宋体" w:hAnsi="Times New Roman"/>
          <w:b/>
          <w:bCs/>
          <w:sz w:val="24"/>
          <w:szCs w:val="28"/>
        </w:rPr>
        <w:t>请保荐人、申报会计师、发行人律师按照中国证监会《首发问答》关于客户集中</w:t>
      </w:r>
      <w:proofErr w:type="gramStart"/>
      <w:r w:rsidRPr="00ED161F">
        <w:rPr>
          <w:rFonts w:ascii="Times New Roman" w:eastAsia="宋体" w:hAnsi="Times New Roman"/>
          <w:b/>
          <w:bCs/>
          <w:sz w:val="24"/>
          <w:szCs w:val="28"/>
        </w:rPr>
        <w:t>度有关</w:t>
      </w:r>
      <w:proofErr w:type="gramEnd"/>
      <w:r w:rsidRPr="00ED161F">
        <w:rPr>
          <w:rFonts w:ascii="Times New Roman" w:eastAsia="宋体" w:hAnsi="Times New Roman"/>
          <w:b/>
          <w:bCs/>
          <w:sz w:val="24"/>
          <w:szCs w:val="28"/>
        </w:rPr>
        <w:t>内容进行核查，详细说明核查情况，提供相关依据，并就发行人</w:t>
      </w:r>
      <w:proofErr w:type="gramStart"/>
      <w:r w:rsidRPr="00ED161F">
        <w:rPr>
          <w:rFonts w:ascii="Times New Roman" w:eastAsia="宋体" w:hAnsi="Times New Roman"/>
          <w:b/>
          <w:bCs/>
          <w:sz w:val="24"/>
          <w:szCs w:val="28"/>
        </w:rPr>
        <w:t>对保利是否</w:t>
      </w:r>
      <w:proofErr w:type="gramEnd"/>
      <w:r w:rsidRPr="00ED161F">
        <w:rPr>
          <w:rFonts w:ascii="Times New Roman" w:eastAsia="宋体" w:hAnsi="Times New Roman"/>
          <w:b/>
          <w:bCs/>
          <w:sz w:val="24"/>
          <w:szCs w:val="28"/>
        </w:rPr>
        <w:t>存在重大依赖、是否对发行条件构成重大不利影响发表明确意见。</w:t>
      </w:r>
    </w:p>
    <w:p w:rsidR="00776F91" w:rsidRDefault="00776F91" w:rsidP="00E43ABB">
      <w:pPr>
        <w:spacing w:beforeLines="50" w:before="156" w:afterLines="50" w:after="156" w:line="360" w:lineRule="auto"/>
        <w:ind w:firstLineChars="200" w:firstLine="482"/>
        <w:rPr>
          <w:rFonts w:ascii="Times New Roman" w:eastAsia="宋体" w:hAnsi="Times New Roman"/>
          <w:b/>
          <w:bCs/>
          <w:sz w:val="24"/>
          <w:szCs w:val="28"/>
          <w:u w:val="double"/>
        </w:rPr>
      </w:pPr>
      <w:r w:rsidRPr="00336E7C">
        <w:rPr>
          <w:rFonts w:ascii="Times New Roman" w:eastAsia="宋体" w:hAnsi="Times New Roman" w:hint="eastAsia"/>
          <w:b/>
          <w:bCs/>
          <w:sz w:val="24"/>
          <w:szCs w:val="28"/>
          <w:u w:val="double"/>
        </w:rPr>
        <w:t>答复：</w:t>
      </w:r>
    </w:p>
    <w:p w:rsidR="00776F91" w:rsidRPr="0076370A" w:rsidRDefault="00776F91" w:rsidP="00E43ABB">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lastRenderedPageBreak/>
        <w:t>【补充信息披露情况】</w:t>
      </w:r>
    </w:p>
    <w:p w:rsidR="00776F91" w:rsidRDefault="00776F91" w:rsidP="00E43ABB">
      <w:pPr>
        <w:pStyle w:val="a6"/>
        <w:spacing w:before="156" w:after="156"/>
      </w:pPr>
      <w:r>
        <w:rPr>
          <w:rFonts w:hint="eastAsia"/>
        </w:rPr>
        <w:t>（一）</w:t>
      </w:r>
      <w:r w:rsidR="00ED161F" w:rsidRPr="00ED161F">
        <w:t>结合2020年8月出</w:t>
      </w:r>
      <w:proofErr w:type="gramStart"/>
      <w:r w:rsidR="00ED161F" w:rsidRPr="00ED161F">
        <w:t>台对房企有息</w:t>
      </w:r>
      <w:proofErr w:type="gramEnd"/>
      <w:r w:rsidR="00ED161F" w:rsidRPr="00ED161F">
        <w:t>负债规模设置的“三道红线”融资新</w:t>
      </w:r>
      <w:proofErr w:type="gramStart"/>
      <w:r w:rsidR="00ED161F" w:rsidRPr="00ED161F">
        <w:t>规</w:t>
      </w:r>
      <w:proofErr w:type="gramEnd"/>
      <w:r w:rsidR="00ED161F" w:rsidRPr="00ED161F">
        <w:t>，补充披露发行人主要客户分类情况</w:t>
      </w:r>
    </w:p>
    <w:p w:rsidR="000108CB" w:rsidRDefault="000108CB" w:rsidP="000108CB">
      <w:pPr>
        <w:pStyle w:val="11"/>
        <w:spacing w:before="156" w:after="156"/>
      </w:pPr>
      <w:r w:rsidRPr="00E92849">
        <w:rPr>
          <w:rFonts w:hint="eastAsia"/>
        </w:rPr>
        <w:t>发行人已在招股说明书“</w:t>
      </w:r>
      <w:r w:rsidRPr="000108CB">
        <w:rPr>
          <w:rFonts w:hint="eastAsia"/>
        </w:rPr>
        <w:t>第六节</w:t>
      </w:r>
      <w:r w:rsidRPr="000108CB">
        <w:t xml:space="preserve"> </w:t>
      </w:r>
      <w:r w:rsidRPr="000108CB">
        <w:t>业务与技术</w:t>
      </w:r>
      <w:r w:rsidRPr="00E92849">
        <w:rPr>
          <w:rFonts w:hint="eastAsia"/>
        </w:rPr>
        <w:t>”之“</w:t>
      </w:r>
      <w:r w:rsidRPr="000108CB">
        <w:rPr>
          <w:rFonts w:hint="eastAsia"/>
        </w:rPr>
        <w:t>三、发行人的销售情况和主要客户</w:t>
      </w:r>
      <w:r w:rsidRPr="00E92849">
        <w:rPr>
          <w:rFonts w:hint="eastAsia"/>
        </w:rPr>
        <w:t>”之“</w:t>
      </w:r>
      <w:r w:rsidRPr="000108CB">
        <w:rPr>
          <w:rFonts w:hint="eastAsia"/>
        </w:rPr>
        <w:t>（二）发行人的主要客户</w:t>
      </w:r>
      <w:r w:rsidRPr="00E92849">
        <w:rPr>
          <w:rFonts w:hint="eastAsia"/>
        </w:rPr>
        <w:t>”补充披露如下：</w:t>
      </w:r>
    </w:p>
    <w:p w:rsidR="00C149D7" w:rsidRPr="00A778F3" w:rsidRDefault="00C149D7" w:rsidP="000108CB">
      <w:pPr>
        <w:pStyle w:val="11"/>
        <w:spacing w:before="156" w:after="156"/>
        <w:rPr>
          <w:rFonts w:cs="Times New Roman"/>
          <w:color w:val="000000"/>
          <w:lang w:bidi="en-US"/>
        </w:rPr>
      </w:pPr>
      <w:bookmarkStart w:id="11" w:name="_Hlk55644361"/>
      <w:r w:rsidRPr="00A778F3">
        <w:rPr>
          <w:rFonts w:cs="Times New Roman"/>
          <w:color w:val="000000"/>
          <w:lang w:bidi="en-US"/>
        </w:rPr>
        <w:t>5</w:t>
      </w:r>
      <w:r w:rsidRPr="00A778F3">
        <w:rPr>
          <w:rFonts w:cs="Times New Roman"/>
          <w:color w:val="000000"/>
          <w:lang w:bidi="en-US"/>
        </w:rPr>
        <w:t>、结合</w:t>
      </w:r>
      <w:r w:rsidRPr="00A778F3">
        <w:rPr>
          <w:rFonts w:cs="Times New Roman"/>
          <w:color w:val="000000"/>
          <w:lang w:bidi="en-US"/>
        </w:rPr>
        <w:t>2020</w:t>
      </w:r>
      <w:r w:rsidRPr="00A778F3">
        <w:rPr>
          <w:rFonts w:cs="Times New Roman"/>
          <w:color w:val="000000"/>
          <w:lang w:bidi="en-US"/>
        </w:rPr>
        <w:t>年</w:t>
      </w:r>
      <w:r w:rsidRPr="00A778F3">
        <w:rPr>
          <w:rFonts w:cs="Times New Roman"/>
          <w:color w:val="000000"/>
          <w:lang w:bidi="en-US"/>
        </w:rPr>
        <w:t>8</w:t>
      </w:r>
      <w:r w:rsidRPr="00A778F3">
        <w:rPr>
          <w:rFonts w:cs="Times New Roman"/>
          <w:color w:val="000000"/>
          <w:lang w:bidi="en-US"/>
        </w:rPr>
        <w:t>月出</w:t>
      </w:r>
      <w:proofErr w:type="gramStart"/>
      <w:r w:rsidRPr="00A778F3">
        <w:rPr>
          <w:rFonts w:cs="Times New Roman"/>
          <w:color w:val="000000"/>
          <w:lang w:bidi="en-US"/>
        </w:rPr>
        <w:t>台对房企有息</w:t>
      </w:r>
      <w:proofErr w:type="gramEnd"/>
      <w:r w:rsidRPr="00A778F3">
        <w:rPr>
          <w:rFonts w:cs="Times New Roman"/>
          <w:color w:val="000000"/>
          <w:lang w:bidi="en-US"/>
        </w:rPr>
        <w:t>负债规模设置的</w:t>
      </w:r>
      <w:r w:rsidRPr="00A778F3">
        <w:rPr>
          <w:rFonts w:cs="Times New Roman"/>
          <w:color w:val="000000"/>
          <w:lang w:bidi="en-US"/>
        </w:rPr>
        <w:t>“</w:t>
      </w:r>
      <w:r w:rsidRPr="00A778F3">
        <w:rPr>
          <w:rFonts w:cs="Times New Roman"/>
          <w:color w:val="000000"/>
          <w:lang w:bidi="en-US"/>
        </w:rPr>
        <w:t>三道红线</w:t>
      </w:r>
      <w:r w:rsidRPr="00A778F3">
        <w:rPr>
          <w:rFonts w:cs="Times New Roman"/>
          <w:color w:val="000000"/>
          <w:lang w:bidi="en-US"/>
        </w:rPr>
        <w:t>”</w:t>
      </w:r>
      <w:r w:rsidRPr="00A778F3">
        <w:rPr>
          <w:rFonts w:cs="Times New Roman"/>
          <w:color w:val="000000"/>
          <w:lang w:bidi="en-US"/>
        </w:rPr>
        <w:t>融资新</w:t>
      </w:r>
      <w:proofErr w:type="gramStart"/>
      <w:r w:rsidRPr="00A778F3">
        <w:rPr>
          <w:rFonts w:cs="Times New Roman"/>
          <w:color w:val="000000"/>
          <w:lang w:bidi="en-US"/>
        </w:rPr>
        <w:t>规</w:t>
      </w:r>
      <w:proofErr w:type="gramEnd"/>
      <w:r w:rsidRPr="00A778F3">
        <w:rPr>
          <w:rFonts w:cs="Times New Roman"/>
          <w:color w:val="000000"/>
          <w:lang w:bidi="en-US"/>
        </w:rPr>
        <w:t>，</w:t>
      </w:r>
      <w:r w:rsidR="00E92218" w:rsidRPr="00A778F3">
        <w:rPr>
          <w:rFonts w:cs="Times New Roman"/>
          <w:color w:val="000000"/>
          <w:lang w:bidi="en-US"/>
        </w:rPr>
        <w:t>公司</w:t>
      </w:r>
      <w:r w:rsidRPr="00A778F3">
        <w:rPr>
          <w:rFonts w:cs="Times New Roman"/>
          <w:color w:val="000000"/>
          <w:lang w:bidi="en-US"/>
        </w:rPr>
        <w:t>主要客户分类情况</w:t>
      </w:r>
    </w:p>
    <w:p w:rsidR="00221A1B" w:rsidRPr="00A778F3" w:rsidRDefault="00221A1B" w:rsidP="00E43ABB">
      <w:pPr>
        <w:pStyle w:val="a7"/>
        <w:spacing w:before="156" w:after="156"/>
        <w:ind w:firstLine="480"/>
        <w:rPr>
          <w:rFonts w:ascii="Times New Roman" w:eastAsia="宋体" w:hAnsi="Times New Roman"/>
          <w:b w:val="0"/>
          <w:bCs w:val="0"/>
        </w:rPr>
      </w:pPr>
      <w:r w:rsidRPr="00A778F3">
        <w:rPr>
          <w:rFonts w:ascii="Times New Roman" w:eastAsia="宋体" w:hAnsi="Times New Roman"/>
          <w:b w:val="0"/>
          <w:bCs w:val="0"/>
        </w:rPr>
        <w:t>2020</w:t>
      </w:r>
      <w:r w:rsidRPr="00A778F3">
        <w:rPr>
          <w:rFonts w:ascii="Times New Roman" w:eastAsia="宋体" w:hAnsi="Times New Roman"/>
          <w:b w:val="0"/>
          <w:bCs w:val="0"/>
        </w:rPr>
        <w:t>年</w:t>
      </w:r>
      <w:r w:rsidRPr="00A778F3">
        <w:rPr>
          <w:rFonts w:ascii="Times New Roman" w:eastAsia="宋体" w:hAnsi="Times New Roman"/>
          <w:b w:val="0"/>
          <w:bCs w:val="0"/>
        </w:rPr>
        <w:t>8</w:t>
      </w:r>
      <w:r w:rsidRPr="00A778F3">
        <w:rPr>
          <w:rFonts w:ascii="Times New Roman" w:eastAsia="宋体" w:hAnsi="Times New Roman"/>
          <w:b w:val="0"/>
          <w:bCs w:val="0"/>
        </w:rPr>
        <w:t>月，监管部门出台房地产融资新</w:t>
      </w:r>
      <w:proofErr w:type="gramStart"/>
      <w:r w:rsidRPr="00A778F3">
        <w:rPr>
          <w:rFonts w:ascii="Times New Roman" w:eastAsia="宋体" w:hAnsi="Times New Roman"/>
          <w:b w:val="0"/>
          <w:bCs w:val="0"/>
        </w:rPr>
        <w:t>规</w:t>
      </w:r>
      <w:proofErr w:type="gramEnd"/>
      <w:r w:rsidRPr="00A778F3">
        <w:rPr>
          <w:rFonts w:ascii="Times New Roman" w:eastAsia="宋体" w:hAnsi="Times New Roman"/>
          <w:b w:val="0"/>
          <w:bCs w:val="0"/>
        </w:rPr>
        <w:t>，设置</w:t>
      </w:r>
      <w:r w:rsidRPr="00A778F3">
        <w:rPr>
          <w:rFonts w:ascii="Times New Roman" w:eastAsia="宋体" w:hAnsi="Times New Roman"/>
          <w:b w:val="0"/>
          <w:bCs w:val="0"/>
        </w:rPr>
        <w:t>“</w:t>
      </w:r>
      <w:r w:rsidRPr="00A778F3">
        <w:rPr>
          <w:rFonts w:ascii="Times New Roman" w:eastAsia="宋体" w:hAnsi="Times New Roman"/>
          <w:b w:val="0"/>
          <w:bCs w:val="0"/>
        </w:rPr>
        <w:t>三道红线</w:t>
      </w:r>
      <w:r w:rsidRPr="00A778F3">
        <w:rPr>
          <w:rFonts w:ascii="Times New Roman" w:eastAsia="宋体" w:hAnsi="Times New Roman"/>
          <w:b w:val="0"/>
          <w:bCs w:val="0"/>
        </w:rPr>
        <w:t>”</w:t>
      </w:r>
      <w:r w:rsidRPr="00A778F3">
        <w:rPr>
          <w:rFonts w:ascii="Times New Roman" w:eastAsia="宋体" w:hAnsi="Times New Roman"/>
          <w:b w:val="0"/>
          <w:bCs w:val="0"/>
        </w:rPr>
        <w:t>控制房地产企业有息债务的增长</w:t>
      </w:r>
      <w:r w:rsidR="00EB6450" w:rsidRPr="00A778F3">
        <w:rPr>
          <w:rFonts w:ascii="Times New Roman" w:eastAsia="宋体" w:hAnsi="Times New Roman"/>
          <w:b w:val="0"/>
          <w:bCs w:val="0"/>
        </w:rPr>
        <w:t>，</w:t>
      </w:r>
      <w:r w:rsidRPr="00A778F3">
        <w:rPr>
          <w:rFonts w:ascii="Times New Roman" w:eastAsia="宋体" w:hAnsi="Times New Roman"/>
          <w:b w:val="0"/>
          <w:bCs w:val="0"/>
        </w:rPr>
        <w:t>具体来看，一是剔除预收款后的资产负债率大</w:t>
      </w:r>
      <w:r w:rsidR="00D54DF7" w:rsidRPr="00A778F3">
        <w:rPr>
          <w:rFonts w:ascii="Times New Roman" w:eastAsia="宋体" w:hAnsi="Times New Roman"/>
          <w:b w:val="0"/>
          <w:bCs w:val="0"/>
        </w:rPr>
        <w:t>于</w:t>
      </w:r>
      <w:r w:rsidRPr="00A778F3">
        <w:rPr>
          <w:rFonts w:ascii="Times New Roman" w:eastAsia="宋体" w:hAnsi="Times New Roman"/>
          <w:b w:val="0"/>
          <w:bCs w:val="0"/>
        </w:rPr>
        <w:t>70%</w:t>
      </w:r>
      <w:r w:rsidRPr="00A778F3">
        <w:rPr>
          <w:rFonts w:ascii="Times New Roman" w:eastAsia="宋体" w:hAnsi="Times New Roman"/>
          <w:b w:val="0"/>
          <w:bCs w:val="0"/>
        </w:rPr>
        <w:t>；二是净负债率大于</w:t>
      </w:r>
      <w:r w:rsidRPr="00A778F3">
        <w:rPr>
          <w:rFonts w:ascii="Times New Roman" w:eastAsia="宋体" w:hAnsi="Times New Roman"/>
          <w:b w:val="0"/>
          <w:bCs w:val="0"/>
        </w:rPr>
        <w:t>100%</w:t>
      </w:r>
      <w:r w:rsidRPr="00A778F3">
        <w:rPr>
          <w:rFonts w:ascii="Times New Roman" w:eastAsia="宋体" w:hAnsi="Times New Roman"/>
          <w:b w:val="0"/>
          <w:bCs w:val="0"/>
        </w:rPr>
        <w:t>；三是现金</w:t>
      </w:r>
      <w:proofErr w:type="gramStart"/>
      <w:r w:rsidRPr="00A778F3">
        <w:rPr>
          <w:rFonts w:ascii="Times New Roman" w:eastAsia="宋体" w:hAnsi="Times New Roman"/>
          <w:b w:val="0"/>
          <w:bCs w:val="0"/>
        </w:rPr>
        <w:t>短债比小于</w:t>
      </w:r>
      <w:proofErr w:type="gramEnd"/>
      <w:r w:rsidRPr="00A778F3">
        <w:rPr>
          <w:rFonts w:ascii="Times New Roman" w:eastAsia="宋体" w:hAnsi="Times New Roman"/>
          <w:b w:val="0"/>
          <w:bCs w:val="0"/>
        </w:rPr>
        <w:t>1</w:t>
      </w:r>
      <w:r w:rsidRPr="00A778F3">
        <w:rPr>
          <w:rFonts w:ascii="Times New Roman" w:eastAsia="宋体" w:hAnsi="Times New Roman"/>
          <w:b w:val="0"/>
          <w:bCs w:val="0"/>
        </w:rPr>
        <w:t>倍。根据</w:t>
      </w:r>
      <w:r w:rsidRPr="00A778F3">
        <w:rPr>
          <w:rFonts w:ascii="Times New Roman" w:eastAsia="宋体" w:hAnsi="Times New Roman"/>
          <w:b w:val="0"/>
          <w:bCs w:val="0"/>
        </w:rPr>
        <w:t>“</w:t>
      </w:r>
      <w:r w:rsidRPr="00A778F3">
        <w:rPr>
          <w:rFonts w:ascii="Times New Roman" w:eastAsia="宋体" w:hAnsi="Times New Roman"/>
          <w:b w:val="0"/>
          <w:bCs w:val="0"/>
        </w:rPr>
        <w:t>三道红线</w:t>
      </w:r>
      <w:r w:rsidRPr="00A778F3">
        <w:rPr>
          <w:rFonts w:ascii="Times New Roman" w:eastAsia="宋体" w:hAnsi="Times New Roman"/>
          <w:b w:val="0"/>
          <w:bCs w:val="0"/>
        </w:rPr>
        <w:t>”</w:t>
      </w:r>
      <w:r w:rsidRPr="00A778F3">
        <w:rPr>
          <w:rFonts w:ascii="Times New Roman" w:eastAsia="宋体" w:hAnsi="Times New Roman"/>
          <w:b w:val="0"/>
          <w:bCs w:val="0"/>
        </w:rPr>
        <w:t>触线情况不同，试点房地产企业分为</w:t>
      </w:r>
      <w:r w:rsidRPr="00A778F3">
        <w:rPr>
          <w:rFonts w:ascii="Times New Roman" w:eastAsia="宋体" w:hAnsi="Times New Roman"/>
          <w:b w:val="0"/>
          <w:bCs w:val="0"/>
        </w:rPr>
        <w:t>“</w:t>
      </w:r>
      <w:r w:rsidRPr="00A778F3">
        <w:rPr>
          <w:rFonts w:ascii="Times New Roman" w:eastAsia="宋体" w:hAnsi="Times New Roman"/>
          <w:b w:val="0"/>
          <w:bCs w:val="0"/>
        </w:rPr>
        <w:t>红</w:t>
      </w:r>
      <w:r w:rsidRPr="00A778F3">
        <w:rPr>
          <w:rFonts w:ascii="Times New Roman" w:eastAsia="宋体" w:hAnsi="Times New Roman"/>
          <w:b w:val="0"/>
          <w:bCs w:val="0"/>
        </w:rPr>
        <w:t>-</w:t>
      </w:r>
      <w:r w:rsidRPr="00A778F3">
        <w:rPr>
          <w:rFonts w:ascii="Times New Roman" w:eastAsia="宋体" w:hAnsi="Times New Roman"/>
          <w:b w:val="0"/>
          <w:bCs w:val="0"/>
        </w:rPr>
        <w:t>橙</w:t>
      </w:r>
      <w:r w:rsidRPr="00A778F3">
        <w:rPr>
          <w:rFonts w:ascii="Times New Roman" w:eastAsia="宋体" w:hAnsi="Times New Roman"/>
          <w:b w:val="0"/>
          <w:bCs w:val="0"/>
        </w:rPr>
        <w:t>-</w:t>
      </w:r>
      <w:r w:rsidRPr="00A778F3">
        <w:rPr>
          <w:rFonts w:ascii="Times New Roman" w:eastAsia="宋体" w:hAnsi="Times New Roman"/>
          <w:b w:val="0"/>
          <w:bCs w:val="0"/>
        </w:rPr>
        <w:t>黄</w:t>
      </w:r>
      <w:r w:rsidRPr="00A778F3">
        <w:rPr>
          <w:rFonts w:ascii="Times New Roman" w:eastAsia="宋体" w:hAnsi="Times New Roman"/>
          <w:b w:val="0"/>
          <w:bCs w:val="0"/>
        </w:rPr>
        <w:t>-</w:t>
      </w:r>
      <w:r w:rsidRPr="00A778F3">
        <w:rPr>
          <w:rFonts w:ascii="Times New Roman" w:eastAsia="宋体" w:hAnsi="Times New Roman"/>
          <w:b w:val="0"/>
          <w:bCs w:val="0"/>
        </w:rPr>
        <w:t>绿</w:t>
      </w:r>
      <w:r w:rsidRPr="00A778F3">
        <w:rPr>
          <w:rFonts w:ascii="Times New Roman" w:eastAsia="宋体" w:hAnsi="Times New Roman"/>
          <w:b w:val="0"/>
          <w:bCs w:val="0"/>
        </w:rPr>
        <w:t>”</w:t>
      </w:r>
      <w:r w:rsidRPr="00A778F3">
        <w:rPr>
          <w:rFonts w:ascii="Times New Roman" w:eastAsia="宋体" w:hAnsi="Times New Roman"/>
          <w:b w:val="0"/>
          <w:bCs w:val="0"/>
        </w:rPr>
        <w:t>四档，以有息负债规模作为融资管理的操作目标。如果</w:t>
      </w:r>
      <w:r w:rsidRPr="00A778F3">
        <w:rPr>
          <w:rFonts w:ascii="Times New Roman" w:eastAsia="宋体" w:hAnsi="Times New Roman"/>
          <w:b w:val="0"/>
          <w:bCs w:val="0"/>
        </w:rPr>
        <w:t>“</w:t>
      </w:r>
      <w:r w:rsidRPr="00A778F3">
        <w:rPr>
          <w:rFonts w:ascii="Times New Roman" w:eastAsia="宋体" w:hAnsi="Times New Roman"/>
          <w:b w:val="0"/>
          <w:bCs w:val="0"/>
        </w:rPr>
        <w:t>三线</w:t>
      </w:r>
      <w:r w:rsidRPr="00A778F3">
        <w:rPr>
          <w:rFonts w:ascii="Times New Roman" w:eastAsia="宋体" w:hAnsi="Times New Roman"/>
          <w:b w:val="0"/>
          <w:bCs w:val="0"/>
        </w:rPr>
        <w:t>”</w:t>
      </w:r>
      <w:r w:rsidRPr="00A778F3">
        <w:rPr>
          <w:rFonts w:ascii="Times New Roman" w:eastAsia="宋体" w:hAnsi="Times New Roman"/>
          <w:b w:val="0"/>
          <w:bCs w:val="0"/>
        </w:rPr>
        <w:t>均超出阈值为</w:t>
      </w:r>
      <w:r w:rsidRPr="00A778F3">
        <w:rPr>
          <w:rFonts w:ascii="Times New Roman" w:eastAsia="宋体" w:hAnsi="Times New Roman"/>
          <w:b w:val="0"/>
          <w:bCs w:val="0"/>
        </w:rPr>
        <w:t>“</w:t>
      </w:r>
      <w:r w:rsidRPr="00A778F3">
        <w:rPr>
          <w:rFonts w:ascii="Times New Roman" w:eastAsia="宋体" w:hAnsi="Times New Roman"/>
          <w:b w:val="0"/>
          <w:bCs w:val="0"/>
        </w:rPr>
        <w:t>红色档</w:t>
      </w:r>
      <w:r w:rsidRPr="00A778F3">
        <w:rPr>
          <w:rFonts w:ascii="Times New Roman" w:eastAsia="宋体" w:hAnsi="Times New Roman"/>
          <w:b w:val="0"/>
          <w:bCs w:val="0"/>
        </w:rPr>
        <w:t>”</w:t>
      </w:r>
      <w:r w:rsidRPr="00A778F3">
        <w:rPr>
          <w:rFonts w:ascii="Times New Roman" w:eastAsia="宋体" w:hAnsi="Times New Roman"/>
          <w:b w:val="0"/>
          <w:bCs w:val="0"/>
        </w:rPr>
        <w:t>，有息负债规模以</w:t>
      </w:r>
      <w:r w:rsidRPr="00A778F3">
        <w:rPr>
          <w:rFonts w:ascii="Times New Roman" w:eastAsia="宋体" w:hAnsi="Times New Roman"/>
          <w:b w:val="0"/>
          <w:bCs w:val="0"/>
        </w:rPr>
        <w:t>2019</w:t>
      </w:r>
      <w:r w:rsidRPr="00A778F3">
        <w:rPr>
          <w:rFonts w:ascii="Times New Roman" w:eastAsia="宋体" w:hAnsi="Times New Roman"/>
          <w:b w:val="0"/>
          <w:bCs w:val="0"/>
        </w:rPr>
        <w:t>年</w:t>
      </w:r>
      <w:r w:rsidRPr="00A778F3">
        <w:rPr>
          <w:rFonts w:ascii="Times New Roman" w:eastAsia="宋体" w:hAnsi="Times New Roman"/>
          <w:b w:val="0"/>
          <w:bCs w:val="0"/>
        </w:rPr>
        <w:t>6</w:t>
      </w:r>
      <w:r w:rsidRPr="00A778F3">
        <w:rPr>
          <w:rFonts w:ascii="Times New Roman" w:eastAsia="宋体" w:hAnsi="Times New Roman"/>
          <w:b w:val="0"/>
          <w:bCs w:val="0"/>
        </w:rPr>
        <w:t>月底为上限，不得增加。而有两项、一项和没有</w:t>
      </w:r>
      <w:proofErr w:type="gramStart"/>
      <w:r w:rsidRPr="00A778F3">
        <w:rPr>
          <w:rFonts w:ascii="Times New Roman" w:eastAsia="宋体" w:hAnsi="Times New Roman"/>
          <w:b w:val="0"/>
          <w:bCs w:val="0"/>
        </w:rPr>
        <w:t>超出阙值的</w:t>
      </w:r>
      <w:proofErr w:type="gramEnd"/>
      <w:r w:rsidRPr="00A778F3">
        <w:rPr>
          <w:rFonts w:ascii="Times New Roman" w:eastAsia="宋体" w:hAnsi="Times New Roman"/>
          <w:b w:val="0"/>
          <w:bCs w:val="0"/>
        </w:rPr>
        <w:t>公司，有息负债规模年增速分别设限为</w:t>
      </w:r>
      <w:r w:rsidRPr="00A778F3">
        <w:rPr>
          <w:rFonts w:ascii="Times New Roman" w:eastAsia="宋体" w:hAnsi="Times New Roman"/>
          <w:b w:val="0"/>
          <w:bCs w:val="0"/>
        </w:rPr>
        <w:t>5%</w:t>
      </w:r>
      <w:r w:rsidRPr="00A778F3">
        <w:rPr>
          <w:rFonts w:ascii="Times New Roman" w:eastAsia="宋体" w:hAnsi="Times New Roman"/>
          <w:b w:val="0"/>
          <w:bCs w:val="0"/>
        </w:rPr>
        <w:t>、</w:t>
      </w:r>
      <w:r w:rsidRPr="00A778F3">
        <w:rPr>
          <w:rFonts w:ascii="Times New Roman" w:eastAsia="宋体" w:hAnsi="Times New Roman"/>
          <w:b w:val="0"/>
          <w:bCs w:val="0"/>
        </w:rPr>
        <w:t>10%</w:t>
      </w:r>
      <w:r w:rsidRPr="00A778F3">
        <w:rPr>
          <w:rFonts w:ascii="Times New Roman" w:eastAsia="宋体" w:hAnsi="Times New Roman"/>
          <w:b w:val="0"/>
          <w:bCs w:val="0"/>
        </w:rPr>
        <w:t>和</w:t>
      </w:r>
      <w:r w:rsidRPr="00A778F3">
        <w:rPr>
          <w:rFonts w:ascii="Times New Roman" w:eastAsia="宋体" w:hAnsi="Times New Roman"/>
          <w:b w:val="0"/>
          <w:bCs w:val="0"/>
        </w:rPr>
        <w:t>15%</w:t>
      </w:r>
      <w:r w:rsidRPr="00A778F3">
        <w:rPr>
          <w:rFonts w:ascii="Times New Roman" w:eastAsia="宋体" w:hAnsi="Times New Roman"/>
          <w:b w:val="0"/>
          <w:bCs w:val="0"/>
        </w:rPr>
        <w:t>。</w:t>
      </w:r>
    </w:p>
    <w:tbl>
      <w:tblPr>
        <w:tblStyle w:val="5"/>
        <w:tblW w:w="5000" w:type="pct"/>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1247"/>
        <w:gridCol w:w="2388"/>
        <w:gridCol w:w="4881"/>
      </w:tblGrid>
      <w:tr w:rsidR="00221A1B" w:rsidRPr="00A778F3" w:rsidTr="00221A1B">
        <w:trPr>
          <w:trHeight w:val="397"/>
          <w:jc w:val="center"/>
        </w:trPr>
        <w:tc>
          <w:tcPr>
            <w:tcW w:w="732" w:type="pct"/>
            <w:noWrap/>
            <w:vAlign w:val="center"/>
            <w:hideMark/>
          </w:tcPr>
          <w:p w:rsidR="00221A1B" w:rsidRPr="00A778F3" w:rsidRDefault="00221A1B" w:rsidP="00D67E16">
            <w:pPr>
              <w:jc w:val="center"/>
              <w:rPr>
                <w:rFonts w:ascii="Times New Roman" w:eastAsia="宋体" w:hAnsi="Times New Roman" w:cs="Times New Roman"/>
                <w:color w:val="000000"/>
                <w:kern w:val="0"/>
                <w:szCs w:val="21"/>
                <w:lang w:eastAsia="en-US" w:bidi="en-US"/>
              </w:rPr>
            </w:pPr>
            <w:r w:rsidRPr="00A778F3">
              <w:rPr>
                <w:rFonts w:ascii="Times New Roman" w:eastAsia="宋体" w:hAnsi="Times New Roman" w:cs="Times New Roman"/>
                <w:color w:val="000000"/>
                <w:kern w:val="0"/>
                <w:szCs w:val="21"/>
                <w:lang w:eastAsia="en-US" w:bidi="en-US"/>
              </w:rPr>
              <w:t>档</w:t>
            </w:r>
            <w:r w:rsidR="00110451" w:rsidRPr="00A778F3">
              <w:rPr>
                <w:rFonts w:ascii="Times New Roman" w:eastAsia="宋体" w:hAnsi="Times New Roman" w:cs="Times New Roman"/>
                <w:color w:val="000000"/>
                <w:kern w:val="0"/>
                <w:szCs w:val="21"/>
                <w:lang w:bidi="en-US"/>
              </w:rPr>
              <w:t xml:space="preserve"> </w:t>
            </w:r>
            <w:r w:rsidRPr="00A778F3">
              <w:rPr>
                <w:rFonts w:ascii="Times New Roman" w:eastAsia="宋体" w:hAnsi="Times New Roman" w:cs="Times New Roman"/>
                <w:color w:val="000000"/>
                <w:kern w:val="0"/>
                <w:szCs w:val="21"/>
                <w:lang w:eastAsia="en-US" w:bidi="en-US"/>
              </w:rPr>
              <w:t>位</w:t>
            </w:r>
          </w:p>
        </w:tc>
        <w:tc>
          <w:tcPr>
            <w:tcW w:w="1402" w:type="pct"/>
            <w:noWrap/>
            <w:vAlign w:val="center"/>
            <w:hideMark/>
          </w:tcPr>
          <w:p w:rsidR="00221A1B" w:rsidRPr="00A778F3" w:rsidRDefault="00221A1B" w:rsidP="00D67E16">
            <w:pPr>
              <w:jc w:val="center"/>
              <w:rPr>
                <w:rFonts w:ascii="Times New Roman" w:eastAsia="宋体" w:hAnsi="Times New Roman" w:cs="Times New Roman"/>
                <w:color w:val="000000"/>
                <w:kern w:val="0"/>
                <w:szCs w:val="21"/>
                <w:lang w:eastAsia="en-US" w:bidi="en-US"/>
              </w:rPr>
            </w:pPr>
            <w:r w:rsidRPr="00A778F3">
              <w:rPr>
                <w:rFonts w:ascii="Times New Roman" w:eastAsia="宋体" w:hAnsi="Times New Roman" w:cs="Times New Roman"/>
                <w:color w:val="000000"/>
                <w:kern w:val="0"/>
                <w:szCs w:val="21"/>
                <w:lang w:bidi="en-US"/>
              </w:rPr>
              <w:t>分档依据</w:t>
            </w:r>
          </w:p>
        </w:tc>
        <w:tc>
          <w:tcPr>
            <w:tcW w:w="2866" w:type="pct"/>
            <w:noWrap/>
            <w:vAlign w:val="center"/>
            <w:hideMark/>
          </w:tcPr>
          <w:p w:rsidR="00221A1B" w:rsidRPr="00A778F3" w:rsidRDefault="00221A1B" w:rsidP="00D67E16">
            <w:pPr>
              <w:jc w:val="center"/>
              <w:rPr>
                <w:rFonts w:ascii="Times New Roman" w:eastAsia="宋体" w:hAnsi="Times New Roman" w:cs="Times New Roman"/>
                <w:color w:val="000000"/>
                <w:kern w:val="0"/>
                <w:szCs w:val="21"/>
                <w:lang w:bidi="en-US"/>
              </w:rPr>
            </w:pPr>
            <w:r w:rsidRPr="00A778F3">
              <w:rPr>
                <w:rFonts w:ascii="Times New Roman" w:eastAsia="宋体" w:hAnsi="Times New Roman" w:cs="Times New Roman"/>
                <w:color w:val="000000"/>
                <w:kern w:val="0"/>
                <w:szCs w:val="21"/>
                <w:lang w:bidi="en-US"/>
              </w:rPr>
              <w:t>有息负债规模增速阈值（同</w:t>
            </w:r>
            <w:r w:rsidRPr="00A778F3">
              <w:rPr>
                <w:rFonts w:ascii="Times New Roman" w:eastAsia="宋体" w:hAnsi="Times New Roman" w:cs="Times New Roman"/>
                <w:color w:val="000000"/>
                <w:kern w:val="0"/>
                <w:szCs w:val="21"/>
                <w:lang w:bidi="en-US"/>
              </w:rPr>
              <w:t>2019</w:t>
            </w:r>
            <w:r w:rsidRPr="00A778F3">
              <w:rPr>
                <w:rFonts w:ascii="Times New Roman" w:eastAsia="宋体" w:hAnsi="Times New Roman" w:cs="Times New Roman"/>
                <w:color w:val="000000"/>
                <w:kern w:val="0"/>
                <w:szCs w:val="21"/>
                <w:lang w:bidi="en-US"/>
              </w:rPr>
              <w:t>年</w:t>
            </w:r>
            <w:r w:rsidRPr="00A778F3">
              <w:rPr>
                <w:rFonts w:ascii="Times New Roman" w:eastAsia="宋体" w:hAnsi="Times New Roman" w:cs="Times New Roman"/>
                <w:color w:val="000000"/>
                <w:kern w:val="0"/>
                <w:szCs w:val="21"/>
                <w:lang w:bidi="en-US"/>
              </w:rPr>
              <w:t>6</w:t>
            </w:r>
            <w:r w:rsidRPr="00A778F3">
              <w:rPr>
                <w:rFonts w:ascii="Times New Roman" w:eastAsia="宋体" w:hAnsi="Times New Roman" w:cs="Times New Roman"/>
                <w:color w:val="000000"/>
                <w:kern w:val="0"/>
                <w:szCs w:val="21"/>
                <w:lang w:bidi="en-US"/>
              </w:rPr>
              <w:t>月底相比）</w:t>
            </w:r>
          </w:p>
        </w:tc>
      </w:tr>
      <w:tr w:rsidR="00221A1B" w:rsidRPr="00A778F3" w:rsidTr="00221A1B">
        <w:trPr>
          <w:trHeight w:val="397"/>
          <w:jc w:val="center"/>
        </w:trPr>
        <w:tc>
          <w:tcPr>
            <w:tcW w:w="732" w:type="pct"/>
            <w:noWrap/>
            <w:vAlign w:val="center"/>
            <w:hideMark/>
          </w:tcPr>
          <w:p w:rsidR="00221A1B" w:rsidRPr="00A778F3" w:rsidRDefault="00221A1B" w:rsidP="00D67E16">
            <w:pPr>
              <w:jc w:val="center"/>
              <w:rPr>
                <w:rFonts w:ascii="Times New Roman" w:eastAsia="宋体" w:hAnsi="Times New Roman" w:cs="Times New Roman"/>
                <w:color w:val="000000"/>
                <w:kern w:val="0"/>
                <w:szCs w:val="21"/>
                <w:lang w:bidi="en-US"/>
              </w:rPr>
            </w:pPr>
            <w:r w:rsidRPr="00A778F3">
              <w:rPr>
                <w:rFonts w:ascii="Times New Roman" w:eastAsia="宋体" w:hAnsi="Times New Roman" w:cs="Times New Roman"/>
              </w:rPr>
              <w:t>红色档</w:t>
            </w:r>
          </w:p>
        </w:tc>
        <w:tc>
          <w:tcPr>
            <w:tcW w:w="1402" w:type="pct"/>
            <w:noWrap/>
            <w:vAlign w:val="center"/>
          </w:tcPr>
          <w:p w:rsidR="00221A1B" w:rsidRPr="00A778F3" w:rsidRDefault="00221A1B" w:rsidP="00D67E16">
            <w:pPr>
              <w:jc w:val="center"/>
              <w:rPr>
                <w:rFonts w:ascii="Times New Roman" w:eastAsia="宋体" w:hAnsi="Times New Roman" w:cs="Times New Roman"/>
                <w:color w:val="000000"/>
                <w:kern w:val="0"/>
                <w:szCs w:val="21"/>
                <w:lang w:bidi="en-US"/>
              </w:rPr>
            </w:pPr>
            <w:r w:rsidRPr="00A778F3">
              <w:rPr>
                <w:rFonts w:ascii="Times New Roman" w:eastAsia="宋体" w:hAnsi="Times New Roman" w:cs="Times New Roman"/>
              </w:rPr>
              <w:t>“</w:t>
            </w:r>
            <w:r w:rsidRPr="00A778F3">
              <w:rPr>
                <w:rFonts w:ascii="Times New Roman" w:eastAsia="宋体" w:hAnsi="Times New Roman" w:cs="Times New Roman"/>
              </w:rPr>
              <w:t>三线</w:t>
            </w:r>
            <w:r w:rsidRPr="00A778F3">
              <w:rPr>
                <w:rFonts w:ascii="Times New Roman" w:eastAsia="宋体" w:hAnsi="Times New Roman" w:cs="Times New Roman"/>
              </w:rPr>
              <w:t>”</w:t>
            </w:r>
            <w:r w:rsidRPr="00A778F3">
              <w:rPr>
                <w:rFonts w:ascii="Times New Roman" w:eastAsia="宋体" w:hAnsi="Times New Roman" w:cs="Times New Roman"/>
              </w:rPr>
              <w:t>均超出阈值</w:t>
            </w:r>
          </w:p>
        </w:tc>
        <w:tc>
          <w:tcPr>
            <w:tcW w:w="2866" w:type="pct"/>
            <w:noWrap/>
            <w:vAlign w:val="center"/>
          </w:tcPr>
          <w:p w:rsidR="00221A1B" w:rsidRPr="00A778F3" w:rsidRDefault="00221A1B" w:rsidP="00D67E16">
            <w:pPr>
              <w:jc w:val="center"/>
              <w:rPr>
                <w:rFonts w:ascii="Times New Roman" w:eastAsia="宋体" w:hAnsi="Times New Roman" w:cs="Times New Roman"/>
                <w:color w:val="000000"/>
                <w:kern w:val="0"/>
                <w:szCs w:val="21"/>
                <w:lang w:bidi="en-US"/>
              </w:rPr>
            </w:pPr>
            <w:r w:rsidRPr="00A778F3">
              <w:rPr>
                <w:rFonts w:ascii="Times New Roman" w:eastAsia="宋体" w:hAnsi="Times New Roman" w:cs="Times New Roman"/>
              </w:rPr>
              <w:t>不得增加</w:t>
            </w:r>
          </w:p>
        </w:tc>
      </w:tr>
      <w:tr w:rsidR="00221A1B" w:rsidRPr="00A778F3" w:rsidTr="00221A1B">
        <w:trPr>
          <w:trHeight w:val="397"/>
          <w:jc w:val="center"/>
        </w:trPr>
        <w:tc>
          <w:tcPr>
            <w:tcW w:w="732" w:type="pct"/>
            <w:noWrap/>
            <w:vAlign w:val="center"/>
            <w:hideMark/>
          </w:tcPr>
          <w:p w:rsidR="00221A1B" w:rsidRPr="00A778F3" w:rsidRDefault="00221A1B" w:rsidP="00D67E16">
            <w:pPr>
              <w:jc w:val="center"/>
              <w:rPr>
                <w:rFonts w:ascii="Times New Roman" w:eastAsia="宋体" w:hAnsi="Times New Roman" w:cs="Times New Roman"/>
                <w:color w:val="000000"/>
                <w:kern w:val="0"/>
                <w:szCs w:val="21"/>
                <w:lang w:bidi="en-US"/>
              </w:rPr>
            </w:pPr>
            <w:r w:rsidRPr="00A778F3">
              <w:rPr>
                <w:rFonts w:ascii="Times New Roman" w:eastAsia="宋体" w:hAnsi="Times New Roman" w:cs="Times New Roman"/>
              </w:rPr>
              <w:t>橙色档</w:t>
            </w:r>
          </w:p>
        </w:tc>
        <w:tc>
          <w:tcPr>
            <w:tcW w:w="1402" w:type="pct"/>
            <w:noWrap/>
            <w:vAlign w:val="center"/>
          </w:tcPr>
          <w:p w:rsidR="00221A1B" w:rsidRPr="00A778F3" w:rsidRDefault="00221A1B" w:rsidP="00D67E16">
            <w:pPr>
              <w:jc w:val="center"/>
              <w:rPr>
                <w:rFonts w:ascii="Times New Roman" w:eastAsia="宋体" w:hAnsi="Times New Roman" w:cs="Times New Roman"/>
                <w:color w:val="000000"/>
                <w:kern w:val="0"/>
                <w:szCs w:val="21"/>
                <w:lang w:bidi="en-US"/>
              </w:rPr>
            </w:pPr>
            <w:r w:rsidRPr="00A778F3">
              <w:rPr>
                <w:rFonts w:ascii="Times New Roman" w:eastAsia="宋体" w:hAnsi="Times New Roman" w:cs="Times New Roman"/>
              </w:rPr>
              <w:t>“</w:t>
            </w:r>
            <w:r w:rsidRPr="00A778F3">
              <w:rPr>
                <w:rFonts w:ascii="Times New Roman" w:eastAsia="宋体" w:hAnsi="Times New Roman" w:cs="Times New Roman"/>
              </w:rPr>
              <w:t>二线</w:t>
            </w:r>
            <w:r w:rsidRPr="00A778F3">
              <w:rPr>
                <w:rFonts w:ascii="Times New Roman" w:eastAsia="宋体" w:hAnsi="Times New Roman" w:cs="Times New Roman"/>
              </w:rPr>
              <w:t>”</w:t>
            </w:r>
            <w:r w:rsidRPr="00A778F3">
              <w:rPr>
                <w:rFonts w:ascii="Times New Roman" w:eastAsia="宋体" w:hAnsi="Times New Roman" w:cs="Times New Roman"/>
              </w:rPr>
              <w:t>超出阈值</w:t>
            </w:r>
          </w:p>
        </w:tc>
        <w:tc>
          <w:tcPr>
            <w:tcW w:w="2866" w:type="pct"/>
            <w:noWrap/>
            <w:vAlign w:val="center"/>
          </w:tcPr>
          <w:p w:rsidR="00221A1B" w:rsidRPr="00A778F3" w:rsidRDefault="00221A1B" w:rsidP="00D67E16">
            <w:pPr>
              <w:jc w:val="center"/>
              <w:rPr>
                <w:rFonts w:ascii="Times New Roman" w:eastAsia="宋体" w:hAnsi="Times New Roman" w:cs="Times New Roman"/>
                <w:color w:val="000000"/>
                <w:kern w:val="0"/>
                <w:szCs w:val="21"/>
                <w:lang w:bidi="en-US"/>
              </w:rPr>
            </w:pPr>
            <w:r w:rsidRPr="00A778F3">
              <w:rPr>
                <w:rFonts w:ascii="Times New Roman" w:eastAsia="宋体" w:hAnsi="Times New Roman" w:cs="Times New Roman"/>
              </w:rPr>
              <w:t>增速不超过</w:t>
            </w:r>
            <w:r w:rsidRPr="00A778F3">
              <w:rPr>
                <w:rFonts w:ascii="Times New Roman" w:eastAsia="宋体" w:hAnsi="Times New Roman" w:cs="Times New Roman"/>
              </w:rPr>
              <w:t>5%</w:t>
            </w:r>
          </w:p>
        </w:tc>
      </w:tr>
      <w:tr w:rsidR="00221A1B" w:rsidRPr="00A778F3" w:rsidTr="00221A1B">
        <w:trPr>
          <w:trHeight w:val="397"/>
          <w:jc w:val="center"/>
        </w:trPr>
        <w:tc>
          <w:tcPr>
            <w:tcW w:w="732" w:type="pct"/>
            <w:noWrap/>
            <w:vAlign w:val="center"/>
            <w:hideMark/>
          </w:tcPr>
          <w:p w:rsidR="00221A1B" w:rsidRPr="00A778F3" w:rsidRDefault="00221A1B" w:rsidP="00D67E16">
            <w:pPr>
              <w:jc w:val="center"/>
              <w:rPr>
                <w:rFonts w:ascii="Times New Roman" w:eastAsia="宋体" w:hAnsi="Times New Roman" w:cs="Times New Roman"/>
                <w:color w:val="000000"/>
                <w:kern w:val="0"/>
                <w:szCs w:val="21"/>
                <w:lang w:eastAsia="en-US" w:bidi="en-US"/>
              </w:rPr>
            </w:pPr>
            <w:r w:rsidRPr="00A778F3">
              <w:rPr>
                <w:rFonts w:ascii="Times New Roman" w:eastAsia="宋体" w:hAnsi="Times New Roman" w:cs="Times New Roman"/>
              </w:rPr>
              <w:t>黄色档</w:t>
            </w:r>
          </w:p>
        </w:tc>
        <w:tc>
          <w:tcPr>
            <w:tcW w:w="1402" w:type="pct"/>
            <w:noWrap/>
            <w:vAlign w:val="center"/>
          </w:tcPr>
          <w:p w:rsidR="00221A1B" w:rsidRPr="00A778F3" w:rsidRDefault="00221A1B" w:rsidP="00D67E16">
            <w:pPr>
              <w:jc w:val="center"/>
              <w:rPr>
                <w:rFonts w:ascii="Times New Roman" w:eastAsia="宋体" w:hAnsi="Times New Roman" w:cs="Times New Roman"/>
                <w:color w:val="000000"/>
                <w:kern w:val="0"/>
                <w:szCs w:val="21"/>
                <w:lang w:eastAsia="en-US" w:bidi="en-US"/>
              </w:rPr>
            </w:pPr>
            <w:r w:rsidRPr="00A778F3">
              <w:rPr>
                <w:rFonts w:ascii="Times New Roman" w:eastAsia="宋体" w:hAnsi="Times New Roman" w:cs="Times New Roman"/>
              </w:rPr>
              <w:t>“</w:t>
            </w:r>
            <w:r w:rsidRPr="00A778F3">
              <w:rPr>
                <w:rFonts w:ascii="Times New Roman" w:eastAsia="宋体" w:hAnsi="Times New Roman" w:cs="Times New Roman"/>
              </w:rPr>
              <w:t>一线</w:t>
            </w:r>
            <w:r w:rsidRPr="00A778F3">
              <w:rPr>
                <w:rFonts w:ascii="Times New Roman" w:eastAsia="宋体" w:hAnsi="Times New Roman" w:cs="Times New Roman"/>
              </w:rPr>
              <w:t>”</w:t>
            </w:r>
            <w:r w:rsidRPr="00A778F3">
              <w:rPr>
                <w:rFonts w:ascii="Times New Roman" w:eastAsia="宋体" w:hAnsi="Times New Roman" w:cs="Times New Roman"/>
              </w:rPr>
              <w:t>超出阈值</w:t>
            </w:r>
          </w:p>
        </w:tc>
        <w:tc>
          <w:tcPr>
            <w:tcW w:w="2866" w:type="pct"/>
            <w:noWrap/>
            <w:vAlign w:val="center"/>
          </w:tcPr>
          <w:p w:rsidR="00221A1B" w:rsidRPr="00A778F3" w:rsidRDefault="00221A1B" w:rsidP="00D67E16">
            <w:pPr>
              <w:jc w:val="center"/>
              <w:rPr>
                <w:rFonts w:ascii="Times New Roman" w:eastAsia="宋体" w:hAnsi="Times New Roman" w:cs="Times New Roman"/>
                <w:color w:val="000000"/>
                <w:kern w:val="0"/>
                <w:szCs w:val="21"/>
                <w:lang w:eastAsia="en-US" w:bidi="en-US"/>
              </w:rPr>
            </w:pPr>
            <w:r w:rsidRPr="00A778F3">
              <w:rPr>
                <w:rFonts w:ascii="Times New Roman" w:eastAsia="宋体" w:hAnsi="Times New Roman" w:cs="Times New Roman"/>
              </w:rPr>
              <w:t>增速不超过</w:t>
            </w:r>
            <w:r w:rsidRPr="00A778F3">
              <w:rPr>
                <w:rFonts w:ascii="Times New Roman" w:eastAsia="宋体" w:hAnsi="Times New Roman" w:cs="Times New Roman"/>
              </w:rPr>
              <w:t>10%</w:t>
            </w:r>
          </w:p>
        </w:tc>
      </w:tr>
      <w:tr w:rsidR="00221A1B" w:rsidRPr="00A778F3" w:rsidTr="00221A1B">
        <w:trPr>
          <w:trHeight w:val="397"/>
          <w:jc w:val="center"/>
        </w:trPr>
        <w:tc>
          <w:tcPr>
            <w:tcW w:w="732" w:type="pct"/>
            <w:noWrap/>
            <w:vAlign w:val="center"/>
            <w:hideMark/>
          </w:tcPr>
          <w:p w:rsidR="00221A1B" w:rsidRPr="00A778F3" w:rsidRDefault="00221A1B" w:rsidP="00D67E16">
            <w:pPr>
              <w:jc w:val="center"/>
              <w:rPr>
                <w:rFonts w:ascii="Times New Roman" w:eastAsia="宋体" w:hAnsi="Times New Roman" w:cs="Times New Roman"/>
                <w:color w:val="000000"/>
                <w:kern w:val="0"/>
                <w:szCs w:val="21"/>
                <w:lang w:eastAsia="en-US" w:bidi="en-US"/>
              </w:rPr>
            </w:pPr>
            <w:r w:rsidRPr="00A778F3">
              <w:rPr>
                <w:rFonts w:ascii="Times New Roman" w:eastAsia="宋体" w:hAnsi="Times New Roman" w:cs="Times New Roman"/>
              </w:rPr>
              <w:t>绿色档</w:t>
            </w:r>
          </w:p>
        </w:tc>
        <w:tc>
          <w:tcPr>
            <w:tcW w:w="1402" w:type="pct"/>
            <w:noWrap/>
            <w:vAlign w:val="center"/>
          </w:tcPr>
          <w:p w:rsidR="00221A1B" w:rsidRPr="00A778F3" w:rsidRDefault="00221A1B" w:rsidP="00D67E16">
            <w:pPr>
              <w:jc w:val="center"/>
              <w:rPr>
                <w:rFonts w:ascii="Times New Roman" w:eastAsia="宋体" w:hAnsi="Times New Roman" w:cs="Times New Roman"/>
                <w:color w:val="000000"/>
                <w:kern w:val="0"/>
                <w:szCs w:val="21"/>
                <w:lang w:bidi="en-US"/>
              </w:rPr>
            </w:pPr>
            <w:r w:rsidRPr="00A778F3">
              <w:rPr>
                <w:rFonts w:ascii="Times New Roman" w:eastAsia="宋体" w:hAnsi="Times New Roman" w:cs="Times New Roman"/>
              </w:rPr>
              <w:t>“</w:t>
            </w:r>
            <w:r w:rsidRPr="00A778F3">
              <w:rPr>
                <w:rFonts w:ascii="Times New Roman" w:eastAsia="宋体" w:hAnsi="Times New Roman" w:cs="Times New Roman"/>
              </w:rPr>
              <w:t>三线</w:t>
            </w:r>
            <w:r w:rsidRPr="00A778F3">
              <w:rPr>
                <w:rFonts w:ascii="Times New Roman" w:eastAsia="宋体" w:hAnsi="Times New Roman" w:cs="Times New Roman"/>
              </w:rPr>
              <w:t>”</w:t>
            </w:r>
            <w:r w:rsidRPr="00A778F3">
              <w:rPr>
                <w:rFonts w:ascii="Times New Roman" w:eastAsia="宋体" w:hAnsi="Times New Roman" w:cs="Times New Roman"/>
              </w:rPr>
              <w:t>均未超出阈值</w:t>
            </w:r>
          </w:p>
        </w:tc>
        <w:tc>
          <w:tcPr>
            <w:tcW w:w="2866" w:type="pct"/>
            <w:noWrap/>
            <w:vAlign w:val="center"/>
          </w:tcPr>
          <w:p w:rsidR="00221A1B" w:rsidRPr="00A778F3" w:rsidRDefault="00221A1B" w:rsidP="00D67E16">
            <w:pPr>
              <w:jc w:val="center"/>
              <w:rPr>
                <w:rFonts w:ascii="Times New Roman" w:eastAsia="宋体" w:hAnsi="Times New Roman" w:cs="Times New Roman"/>
                <w:color w:val="000000"/>
                <w:kern w:val="0"/>
                <w:szCs w:val="21"/>
                <w:lang w:eastAsia="en-US" w:bidi="en-US"/>
              </w:rPr>
            </w:pPr>
            <w:r w:rsidRPr="00A778F3">
              <w:rPr>
                <w:rFonts w:ascii="Times New Roman" w:eastAsia="宋体" w:hAnsi="Times New Roman" w:cs="Times New Roman"/>
              </w:rPr>
              <w:t>增速不超过</w:t>
            </w:r>
            <w:r w:rsidRPr="00A778F3">
              <w:rPr>
                <w:rFonts w:ascii="Times New Roman" w:eastAsia="宋体" w:hAnsi="Times New Roman" w:cs="Times New Roman"/>
              </w:rPr>
              <w:t>15%</w:t>
            </w:r>
          </w:p>
        </w:tc>
      </w:tr>
    </w:tbl>
    <w:p w:rsidR="00221A1B" w:rsidRPr="00A778F3" w:rsidRDefault="00221A1B" w:rsidP="00E43ABB">
      <w:pPr>
        <w:pStyle w:val="a7"/>
        <w:spacing w:before="156" w:after="156"/>
        <w:ind w:firstLine="480"/>
        <w:rPr>
          <w:rFonts w:ascii="Times New Roman" w:eastAsia="宋体" w:hAnsi="Times New Roman"/>
          <w:b w:val="0"/>
          <w:bCs w:val="0"/>
        </w:rPr>
      </w:pPr>
      <w:r w:rsidRPr="00A778F3">
        <w:rPr>
          <w:rFonts w:ascii="Times New Roman" w:eastAsia="宋体" w:hAnsi="Times New Roman"/>
          <w:b w:val="0"/>
          <w:bCs w:val="0"/>
        </w:rPr>
        <w:t>报告期内，公司主要客户触及红线情况和所属类别情况如下：</w:t>
      </w:r>
    </w:p>
    <w:tbl>
      <w:tblPr>
        <w:tblStyle w:val="5"/>
        <w:tblW w:w="5000" w:type="pct"/>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4221"/>
        <w:gridCol w:w="2396"/>
        <w:gridCol w:w="1899"/>
      </w:tblGrid>
      <w:tr w:rsidR="00820F42" w:rsidRPr="00A778F3" w:rsidTr="00885D69">
        <w:trPr>
          <w:trHeight w:val="397"/>
          <w:jc w:val="center"/>
        </w:trPr>
        <w:tc>
          <w:tcPr>
            <w:tcW w:w="2478" w:type="pct"/>
            <w:noWrap/>
            <w:vAlign w:val="center"/>
            <w:hideMark/>
          </w:tcPr>
          <w:p w:rsidR="00820F42" w:rsidRPr="00A778F3" w:rsidRDefault="00885D69" w:rsidP="00D67E16">
            <w:pPr>
              <w:jc w:val="center"/>
              <w:rPr>
                <w:rFonts w:ascii="Times New Roman" w:eastAsia="宋体" w:hAnsi="Times New Roman" w:cs="Times New Roman"/>
                <w:color w:val="000000"/>
                <w:kern w:val="0"/>
                <w:szCs w:val="21"/>
                <w:lang w:eastAsia="en-US" w:bidi="en-US"/>
              </w:rPr>
            </w:pPr>
            <w:r w:rsidRPr="00A778F3">
              <w:rPr>
                <w:rFonts w:ascii="Times New Roman" w:eastAsia="宋体" w:hAnsi="Times New Roman" w:cs="Times New Roman"/>
                <w:color w:val="000000"/>
                <w:kern w:val="0"/>
                <w:szCs w:val="21"/>
                <w:lang w:bidi="en-US"/>
              </w:rPr>
              <w:t>客户名称</w:t>
            </w:r>
          </w:p>
        </w:tc>
        <w:tc>
          <w:tcPr>
            <w:tcW w:w="1407" w:type="pct"/>
            <w:noWrap/>
            <w:vAlign w:val="center"/>
            <w:hideMark/>
          </w:tcPr>
          <w:p w:rsidR="00820F42" w:rsidRPr="00A778F3" w:rsidRDefault="00820F42" w:rsidP="00D67E16">
            <w:pPr>
              <w:jc w:val="center"/>
              <w:rPr>
                <w:rFonts w:ascii="Times New Roman" w:eastAsia="宋体" w:hAnsi="Times New Roman" w:cs="Times New Roman"/>
                <w:color w:val="000000"/>
                <w:kern w:val="0"/>
                <w:szCs w:val="21"/>
                <w:lang w:bidi="en-US"/>
              </w:rPr>
            </w:pPr>
            <w:r w:rsidRPr="00A778F3">
              <w:rPr>
                <w:rFonts w:ascii="Times New Roman" w:eastAsia="宋体" w:hAnsi="Times New Roman" w:cs="Times New Roman"/>
                <w:color w:val="000000"/>
                <w:kern w:val="0"/>
                <w:szCs w:val="21"/>
                <w:lang w:bidi="en-US"/>
              </w:rPr>
              <w:t>触及红线数量</w:t>
            </w:r>
          </w:p>
        </w:tc>
        <w:tc>
          <w:tcPr>
            <w:tcW w:w="1115" w:type="pct"/>
            <w:vAlign w:val="center"/>
          </w:tcPr>
          <w:p w:rsidR="00820F42" w:rsidRPr="00A778F3" w:rsidRDefault="00820F42" w:rsidP="00D67E16">
            <w:pPr>
              <w:jc w:val="center"/>
              <w:rPr>
                <w:rFonts w:ascii="Times New Roman" w:eastAsia="宋体" w:hAnsi="Times New Roman" w:cs="Times New Roman"/>
                <w:color w:val="000000"/>
                <w:kern w:val="0"/>
                <w:szCs w:val="21"/>
                <w:lang w:bidi="en-US"/>
              </w:rPr>
            </w:pPr>
            <w:r w:rsidRPr="00A778F3">
              <w:rPr>
                <w:rFonts w:ascii="Times New Roman" w:eastAsia="宋体" w:hAnsi="Times New Roman" w:cs="Times New Roman"/>
                <w:color w:val="000000"/>
                <w:kern w:val="0"/>
                <w:szCs w:val="21"/>
                <w:lang w:bidi="en-US"/>
              </w:rPr>
              <w:t>所属类别</w:t>
            </w:r>
          </w:p>
        </w:tc>
      </w:tr>
      <w:tr w:rsidR="00820F42" w:rsidRPr="00A778F3" w:rsidTr="00885D69">
        <w:trPr>
          <w:trHeight w:val="397"/>
          <w:jc w:val="center"/>
        </w:trPr>
        <w:tc>
          <w:tcPr>
            <w:tcW w:w="2478" w:type="pct"/>
            <w:noWrap/>
            <w:vAlign w:val="center"/>
            <w:hideMark/>
          </w:tcPr>
          <w:p w:rsidR="00820F42" w:rsidRPr="00A778F3" w:rsidRDefault="00820F42" w:rsidP="00D67E16">
            <w:pPr>
              <w:jc w:val="center"/>
              <w:rPr>
                <w:rFonts w:ascii="Times New Roman" w:eastAsia="宋体" w:hAnsi="Times New Roman" w:cs="Times New Roman"/>
                <w:color w:val="000000"/>
                <w:kern w:val="0"/>
                <w:szCs w:val="21"/>
                <w:lang w:bidi="en-US"/>
              </w:rPr>
            </w:pPr>
            <w:r w:rsidRPr="00A778F3">
              <w:rPr>
                <w:rFonts w:ascii="Times New Roman" w:eastAsia="宋体" w:hAnsi="Times New Roman" w:cs="Times New Roman"/>
              </w:rPr>
              <w:t>保利地产</w:t>
            </w:r>
          </w:p>
        </w:tc>
        <w:tc>
          <w:tcPr>
            <w:tcW w:w="1407" w:type="pct"/>
            <w:noWrap/>
            <w:vAlign w:val="center"/>
          </w:tcPr>
          <w:p w:rsidR="00820F42" w:rsidRPr="00A778F3" w:rsidRDefault="00820F42" w:rsidP="00820F42">
            <w:pPr>
              <w:jc w:val="center"/>
              <w:rPr>
                <w:rFonts w:ascii="Times New Roman" w:eastAsia="宋体" w:hAnsi="Times New Roman" w:cs="Times New Roman"/>
                <w:color w:val="000000"/>
                <w:kern w:val="0"/>
                <w:szCs w:val="21"/>
                <w:lang w:bidi="en-US"/>
              </w:rPr>
            </w:pPr>
            <w:r w:rsidRPr="00A778F3">
              <w:rPr>
                <w:rFonts w:ascii="Times New Roman" w:eastAsia="宋体" w:hAnsi="Times New Roman" w:cs="Times New Roman"/>
                <w:color w:val="000000"/>
                <w:kern w:val="0"/>
                <w:szCs w:val="21"/>
                <w:lang w:bidi="en-US"/>
              </w:rPr>
              <w:t>0</w:t>
            </w:r>
          </w:p>
        </w:tc>
        <w:tc>
          <w:tcPr>
            <w:tcW w:w="1115" w:type="pct"/>
            <w:vAlign w:val="center"/>
          </w:tcPr>
          <w:p w:rsidR="00820F42" w:rsidRPr="00A778F3" w:rsidRDefault="00820F42" w:rsidP="00820F42">
            <w:pPr>
              <w:jc w:val="center"/>
              <w:rPr>
                <w:rFonts w:ascii="Times New Roman" w:eastAsia="宋体" w:hAnsi="Times New Roman" w:cs="Times New Roman"/>
              </w:rPr>
            </w:pPr>
            <w:r w:rsidRPr="00A778F3">
              <w:rPr>
                <w:rFonts w:ascii="Times New Roman" w:eastAsia="宋体" w:hAnsi="Times New Roman" w:cs="Times New Roman"/>
              </w:rPr>
              <w:t>绿色</w:t>
            </w:r>
            <w:r w:rsidR="00B21167" w:rsidRPr="00A778F3">
              <w:rPr>
                <w:rFonts w:ascii="Times New Roman" w:eastAsia="宋体" w:hAnsi="Times New Roman" w:cs="Times New Roman"/>
              </w:rPr>
              <w:t>档</w:t>
            </w:r>
          </w:p>
        </w:tc>
      </w:tr>
      <w:tr w:rsidR="00820F42" w:rsidRPr="00A778F3" w:rsidTr="00885D69">
        <w:trPr>
          <w:trHeight w:val="397"/>
          <w:jc w:val="center"/>
        </w:trPr>
        <w:tc>
          <w:tcPr>
            <w:tcW w:w="2478" w:type="pct"/>
            <w:noWrap/>
            <w:vAlign w:val="center"/>
            <w:hideMark/>
          </w:tcPr>
          <w:p w:rsidR="00820F42" w:rsidRPr="00A778F3" w:rsidRDefault="00820F42" w:rsidP="00D67E16">
            <w:pPr>
              <w:jc w:val="center"/>
              <w:rPr>
                <w:rFonts w:ascii="Times New Roman" w:eastAsia="宋体" w:hAnsi="Times New Roman" w:cs="Times New Roman"/>
                <w:color w:val="000000"/>
                <w:kern w:val="0"/>
                <w:szCs w:val="21"/>
                <w:lang w:bidi="en-US"/>
              </w:rPr>
            </w:pPr>
            <w:r w:rsidRPr="00A778F3">
              <w:rPr>
                <w:rFonts w:ascii="Times New Roman" w:eastAsia="宋体" w:hAnsi="Times New Roman" w:cs="Times New Roman"/>
              </w:rPr>
              <w:t>绿地集团</w:t>
            </w:r>
          </w:p>
        </w:tc>
        <w:tc>
          <w:tcPr>
            <w:tcW w:w="1407" w:type="pct"/>
            <w:noWrap/>
            <w:vAlign w:val="center"/>
          </w:tcPr>
          <w:p w:rsidR="00820F42" w:rsidRPr="00A778F3" w:rsidRDefault="00820F42" w:rsidP="00820F42">
            <w:pPr>
              <w:jc w:val="center"/>
              <w:rPr>
                <w:rFonts w:ascii="Times New Roman" w:eastAsia="宋体" w:hAnsi="Times New Roman" w:cs="Times New Roman"/>
                <w:color w:val="000000"/>
                <w:kern w:val="0"/>
                <w:szCs w:val="21"/>
                <w:lang w:bidi="en-US"/>
              </w:rPr>
            </w:pPr>
            <w:r w:rsidRPr="00A778F3">
              <w:rPr>
                <w:rFonts w:ascii="Times New Roman" w:eastAsia="宋体" w:hAnsi="Times New Roman" w:cs="Times New Roman"/>
                <w:color w:val="000000"/>
                <w:kern w:val="0"/>
                <w:szCs w:val="21"/>
                <w:lang w:bidi="en-US"/>
              </w:rPr>
              <w:t>3</w:t>
            </w:r>
          </w:p>
        </w:tc>
        <w:tc>
          <w:tcPr>
            <w:tcW w:w="1115" w:type="pct"/>
            <w:vAlign w:val="center"/>
          </w:tcPr>
          <w:p w:rsidR="00820F42" w:rsidRPr="00A778F3" w:rsidRDefault="00820F42" w:rsidP="00820F42">
            <w:pPr>
              <w:jc w:val="center"/>
              <w:rPr>
                <w:rFonts w:ascii="Times New Roman" w:eastAsia="宋体" w:hAnsi="Times New Roman" w:cs="Times New Roman"/>
              </w:rPr>
            </w:pPr>
            <w:r w:rsidRPr="00A778F3">
              <w:rPr>
                <w:rFonts w:ascii="Times New Roman" w:eastAsia="宋体" w:hAnsi="Times New Roman" w:cs="Times New Roman"/>
              </w:rPr>
              <w:t>红色档</w:t>
            </w:r>
          </w:p>
        </w:tc>
      </w:tr>
      <w:tr w:rsidR="00820F42" w:rsidRPr="00A778F3" w:rsidTr="00885D69">
        <w:trPr>
          <w:trHeight w:val="397"/>
          <w:jc w:val="center"/>
        </w:trPr>
        <w:tc>
          <w:tcPr>
            <w:tcW w:w="2478" w:type="pct"/>
            <w:noWrap/>
            <w:vAlign w:val="center"/>
            <w:hideMark/>
          </w:tcPr>
          <w:p w:rsidR="00820F42" w:rsidRPr="00A778F3" w:rsidRDefault="00820F42" w:rsidP="00D67E16">
            <w:pPr>
              <w:jc w:val="center"/>
              <w:rPr>
                <w:rFonts w:ascii="Times New Roman" w:eastAsia="宋体" w:hAnsi="Times New Roman" w:cs="Times New Roman"/>
                <w:color w:val="000000"/>
                <w:kern w:val="0"/>
                <w:szCs w:val="21"/>
                <w:lang w:bidi="en-US"/>
              </w:rPr>
            </w:pPr>
            <w:r w:rsidRPr="00A778F3">
              <w:rPr>
                <w:rFonts w:ascii="Times New Roman" w:eastAsia="宋体" w:hAnsi="Times New Roman" w:cs="Times New Roman"/>
              </w:rPr>
              <w:t>阳光城集团股份有限公司</w:t>
            </w:r>
          </w:p>
        </w:tc>
        <w:tc>
          <w:tcPr>
            <w:tcW w:w="1407" w:type="pct"/>
            <w:noWrap/>
            <w:vAlign w:val="center"/>
          </w:tcPr>
          <w:p w:rsidR="00820F42" w:rsidRPr="00A778F3" w:rsidRDefault="00820F42" w:rsidP="00820F42">
            <w:pPr>
              <w:jc w:val="center"/>
              <w:rPr>
                <w:rFonts w:ascii="Times New Roman" w:eastAsia="宋体" w:hAnsi="Times New Roman" w:cs="Times New Roman"/>
                <w:color w:val="000000"/>
                <w:kern w:val="0"/>
                <w:szCs w:val="21"/>
                <w:lang w:bidi="en-US"/>
              </w:rPr>
            </w:pPr>
            <w:r w:rsidRPr="00A778F3">
              <w:rPr>
                <w:rFonts w:ascii="Times New Roman" w:eastAsia="宋体" w:hAnsi="Times New Roman" w:cs="Times New Roman"/>
                <w:color w:val="000000"/>
                <w:kern w:val="0"/>
                <w:szCs w:val="21"/>
                <w:lang w:bidi="en-US"/>
              </w:rPr>
              <w:t>2</w:t>
            </w:r>
          </w:p>
        </w:tc>
        <w:tc>
          <w:tcPr>
            <w:tcW w:w="1115" w:type="pct"/>
            <w:vAlign w:val="center"/>
          </w:tcPr>
          <w:p w:rsidR="00820F42" w:rsidRPr="00A778F3" w:rsidRDefault="00820F42" w:rsidP="00820F42">
            <w:pPr>
              <w:jc w:val="center"/>
              <w:rPr>
                <w:rFonts w:ascii="Times New Roman" w:eastAsia="宋体" w:hAnsi="Times New Roman" w:cs="Times New Roman"/>
              </w:rPr>
            </w:pPr>
            <w:r w:rsidRPr="00A778F3">
              <w:rPr>
                <w:rFonts w:ascii="Times New Roman" w:eastAsia="宋体" w:hAnsi="Times New Roman" w:cs="Times New Roman"/>
              </w:rPr>
              <w:t>橙色档</w:t>
            </w:r>
          </w:p>
        </w:tc>
      </w:tr>
      <w:tr w:rsidR="00820F42" w:rsidRPr="00A778F3" w:rsidTr="00885D69">
        <w:trPr>
          <w:trHeight w:val="397"/>
          <w:jc w:val="center"/>
        </w:trPr>
        <w:tc>
          <w:tcPr>
            <w:tcW w:w="2478" w:type="pct"/>
            <w:noWrap/>
            <w:vAlign w:val="center"/>
            <w:hideMark/>
          </w:tcPr>
          <w:p w:rsidR="00820F42" w:rsidRPr="00A778F3" w:rsidRDefault="00820F42" w:rsidP="00D67E16">
            <w:pPr>
              <w:jc w:val="center"/>
              <w:rPr>
                <w:rFonts w:ascii="Times New Roman" w:eastAsia="宋体" w:hAnsi="Times New Roman" w:cs="Times New Roman"/>
                <w:color w:val="000000"/>
                <w:kern w:val="0"/>
                <w:szCs w:val="21"/>
                <w:lang w:bidi="en-US"/>
              </w:rPr>
            </w:pPr>
            <w:r w:rsidRPr="00A778F3">
              <w:rPr>
                <w:rFonts w:ascii="Times New Roman" w:eastAsia="宋体" w:hAnsi="Times New Roman" w:cs="Times New Roman"/>
              </w:rPr>
              <w:t>北京北辰实业股份有限公司</w:t>
            </w:r>
          </w:p>
        </w:tc>
        <w:tc>
          <w:tcPr>
            <w:tcW w:w="1407" w:type="pct"/>
            <w:noWrap/>
            <w:vAlign w:val="center"/>
          </w:tcPr>
          <w:p w:rsidR="00820F42" w:rsidRPr="00A778F3" w:rsidRDefault="00820F42" w:rsidP="00820F42">
            <w:pPr>
              <w:jc w:val="center"/>
              <w:rPr>
                <w:rFonts w:ascii="Times New Roman" w:eastAsia="宋体" w:hAnsi="Times New Roman" w:cs="Times New Roman"/>
                <w:color w:val="000000"/>
                <w:kern w:val="0"/>
                <w:szCs w:val="21"/>
                <w:lang w:bidi="en-US"/>
              </w:rPr>
            </w:pPr>
            <w:r w:rsidRPr="00A778F3">
              <w:rPr>
                <w:rFonts w:ascii="Times New Roman" w:eastAsia="宋体" w:hAnsi="Times New Roman" w:cs="Times New Roman"/>
                <w:color w:val="000000"/>
                <w:kern w:val="0"/>
                <w:szCs w:val="21"/>
                <w:lang w:bidi="en-US"/>
              </w:rPr>
              <w:t>2</w:t>
            </w:r>
          </w:p>
        </w:tc>
        <w:tc>
          <w:tcPr>
            <w:tcW w:w="1115" w:type="pct"/>
            <w:vAlign w:val="center"/>
          </w:tcPr>
          <w:p w:rsidR="00820F42" w:rsidRPr="00A778F3" w:rsidRDefault="00820F42" w:rsidP="00820F42">
            <w:pPr>
              <w:jc w:val="center"/>
              <w:rPr>
                <w:rFonts w:ascii="Times New Roman" w:eastAsia="宋体" w:hAnsi="Times New Roman" w:cs="Times New Roman"/>
              </w:rPr>
            </w:pPr>
            <w:r w:rsidRPr="00A778F3">
              <w:rPr>
                <w:rFonts w:ascii="Times New Roman" w:eastAsia="宋体" w:hAnsi="Times New Roman" w:cs="Times New Roman"/>
              </w:rPr>
              <w:t>橙色档</w:t>
            </w:r>
          </w:p>
        </w:tc>
      </w:tr>
      <w:tr w:rsidR="00820F42" w:rsidRPr="00A778F3" w:rsidTr="00885D69">
        <w:trPr>
          <w:trHeight w:val="397"/>
          <w:jc w:val="center"/>
        </w:trPr>
        <w:tc>
          <w:tcPr>
            <w:tcW w:w="2478" w:type="pct"/>
            <w:noWrap/>
            <w:vAlign w:val="center"/>
          </w:tcPr>
          <w:p w:rsidR="00820F42" w:rsidRPr="00A778F3" w:rsidRDefault="00820F42" w:rsidP="00D67E16">
            <w:pPr>
              <w:jc w:val="center"/>
              <w:rPr>
                <w:rFonts w:ascii="Times New Roman" w:eastAsia="宋体" w:hAnsi="Times New Roman" w:cs="Times New Roman"/>
              </w:rPr>
            </w:pPr>
            <w:proofErr w:type="gramStart"/>
            <w:r w:rsidRPr="00A778F3">
              <w:rPr>
                <w:rFonts w:ascii="Times New Roman" w:eastAsia="宋体" w:hAnsi="Times New Roman" w:cs="Times New Roman"/>
              </w:rPr>
              <w:t>世</w:t>
            </w:r>
            <w:proofErr w:type="gramEnd"/>
            <w:r w:rsidRPr="00A778F3">
              <w:rPr>
                <w:rFonts w:ascii="Times New Roman" w:eastAsia="宋体" w:hAnsi="Times New Roman" w:cs="Times New Roman"/>
              </w:rPr>
              <w:t>茂房地产控股有限公司</w:t>
            </w:r>
          </w:p>
        </w:tc>
        <w:tc>
          <w:tcPr>
            <w:tcW w:w="1407" w:type="pct"/>
            <w:noWrap/>
            <w:vAlign w:val="center"/>
          </w:tcPr>
          <w:p w:rsidR="00820F42" w:rsidRPr="00A778F3" w:rsidRDefault="00820F42" w:rsidP="00820F42">
            <w:pPr>
              <w:jc w:val="center"/>
              <w:rPr>
                <w:rFonts w:ascii="Times New Roman" w:eastAsia="宋体" w:hAnsi="Times New Roman" w:cs="Times New Roman"/>
              </w:rPr>
            </w:pPr>
            <w:r w:rsidRPr="00A778F3">
              <w:rPr>
                <w:rFonts w:ascii="Times New Roman" w:eastAsia="宋体" w:hAnsi="Times New Roman" w:cs="Times New Roman"/>
              </w:rPr>
              <w:t>0</w:t>
            </w:r>
          </w:p>
        </w:tc>
        <w:tc>
          <w:tcPr>
            <w:tcW w:w="1115" w:type="pct"/>
            <w:vAlign w:val="center"/>
          </w:tcPr>
          <w:p w:rsidR="00820F42" w:rsidRPr="00A778F3" w:rsidRDefault="00820F42" w:rsidP="00820F42">
            <w:pPr>
              <w:jc w:val="center"/>
              <w:rPr>
                <w:rFonts w:ascii="Times New Roman" w:eastAsia="宋体" w:hAnsi="Times New Roman" w:cs="Times New Roman"/>
              </w:rPr>
            </w:pPr>
            <w:r w:rsidRPr="00A778F3">
              <w:rPr>
                <w:rFonts w:ascii="Times New Roman" w:eastAsia="宋体" w:hAnsi="Times New Roman" w:cs="Times New Roman"/>
              </w:rPr>
              <w:t>绿色挡</w:t>
            </w:r>
          </w:p>
        </w:tc>
      </w:tr>
      <w:tr w:rsidR="00820F42" w:rsidRPr="00A778F3" w:rsidTr="00885D69">
        <w:trPr>
          <w:trHeight w:val="397"/>
          <w:jc w:val="center"/>
        </w:trPr>
        <w:tc>
          <w:tcPr>
            <w:tcW w:w="2478" w:type="pct"/>
            <w:noWrap/>
            <w:vAlign w:val="center"/>
          </w:tcPr>
          <w:p w:rsidR="00820F42" w:rsidRPr="00A778F3" w:rsidRDefault="00820F42" w:rsidP="00D67E16">
            <w:pPr>
              <w:jc w:val="center"/>
              <w:rPr>
                <w:rFonts w:ascii="Times New Roman" w:eastAsia="宋体" w:hAnsi="Times New Roman" w:cs="Times New Roman"/>
              </w:rPr>
            </w:pPr>
            <w:proofErr w:type="gramStart"/>
            <w:r w:rsidRPr="00A778F3">
              <w:rPr>
                <w:rFonts w:ascii="Times New Roman" w:eastAsia="宋体" w:hAnsi="Times New Roman" w:cs="Times New Roman"/>
              </w:rPr>
              <w:t>中国奥园集团</w:t>
            </w:r>
            <w:proofErr w:type="gramEnd"/>
            <w:r w:rsidRPr="00A778F3">
              <w:rPr>
                <w:rFonts w:ascii="Times New Roman" w:eastAsia="宋体" w:hAnsi="Times New Roman" w:cs="Times New Roman"/>
              </w:rPr>
              <w:t>股份有限公司</w:t>
            </w:r>
          </w:p>
        </w:tc>
        <w:tc>
          <w:tcPr>
            <w:tcW w:w="1407" w:type="pct"/>
            <w:noWrap/>
            <w:vAlign w:val="center"/>
          </w:tcPr>
          <w:p w:rsidR="00820F42" w:rsidRPr="00A778F3" w:rsidRDefault="00820F42" w:rsidP="00820F42">
            <w:pPr>
              <w:jc w:val="center"/>
              <w:rPr>
                <w:rFonts w:ascii="Times New Roman" w:eastAsia="宋体" w:hAnsi="Times New Roman" w:cs="Times New Roman"/>
              </w:rPr>
            </w:pPr>
            <w:r w:rsidRPr="00A778F3">
              <w:rPr>
                <w:rFonts w:ascii="Times New Roman" w:eastAsia="宋体" w:hAnsi="Times New Roman" w:cs="Times New Roman"/>
              </w:rPr>
              <w:t>1</w:t>
            </w:r>
          </w:p>
        </w:tc>
        <w:tc>
          <w:tcPr>
            <w:tcW w:w="1115" w:type="pct"/>
            <w:vAlign w:val="center"/>
          </w:tcPr>
          <w:p w:rsidR="00820F42" w:rsidRPr="00A778F3" w:rsidRDefault="00820F42" w:rsidP="00820F42">
            <w:pPr>
              <w:jc w:val="center"/>
              <w:rPr>
                <w:rFonts w:ascii="Times New Roman" w:eastAsia="宋体" w:hAnsi="Times New Roman" w:cs="Times New Roman"/>
              </w:rPr>
            </w:pPr>
            <w:r w:rsidRPr="00A778F3">
              <w:rPr>
                <w:rFonts w:ascii="Times New Roman" w:eastAsia="宋体" w:hAnsi="Times New Roman" w:cs="Times New Roman"/>
              </w:rPr>
              <w:t>黄色档</w:t>
            </w:r>
          </w:p>
        </w:tc>
      </w:tr>
      <w:tr w:rsidR="00820F42" w:rsidRPr="00A778F3" w:rsidTr="00885D69">
        <w:trPr>
          <w:trHeight w:val="397"/>
          <w:jc w:val="center"/>
        </w:trPr>
        <w:tc>
          <w:tcPr>
            <w:tcW w:w="2478" w:type="pct"/>
            <w:noWrap/>
            <w:vAlign w:val="center"/>
          </w:tcPr>
          <w:p w:rsidR="00820F42" w:rsidRPr="00A778F3" w:rsidRDefault="00820F42" w:rsidP="00D67E16">
            <w:pPr>
              <w:jc w:val="center"/>
              <w:rPr>
                <w:rFonts w:ascii="Times New Roman" w:eastAsia="宋体" w:hAnsi="Times New Roman" w:cs="Times New Roman"/>
              </w:rPr>
            </w:pPr>
            <w:r w:rsidRPr="00A778F3">
              <w:rPr>
                <w:rFonts w:ascii="Times New Roman" w:eastAsia="宋体" w:hAnsi="Times New Roman" w:cs="Times New Roman"/>
              </w:rPr>
              <w:t>金科地产集团股份有限公司</w:t>
            </w:r>
          </w:p>
        </w:tc>
        <w:tc>
          <w:tcPr>
            <w:tcW w:w="1407" w:type="pct"/>
            <w:noWrap/>
            <w:vAlign w:val="center"/>
          </w:tcPr>
          <w:p w:rsidR="00820F42" w:rsidRPr="00A778F3" w:rsidRDefault="00820F42" w:rsidP="00820F42">
            <w:pPr>
              <w:jc w:val="center"/>
              <w:rPr>
                <w:rFonts w:ascii="Times New Roman" w:eastAsia="宋体" w:hAnsi="Times New Roman" w:cs="Times New Roman"/>
              </w:rPr>
            </w:pPr>
            <w:r w:rsidRPr="00A778F3">
              <w:rPr>
                <w:rFonts w:ascii="Times New Roman" w:eastAsia="宋体" w:hAnsi="Times New Roman" w:cs="Times New Roman"/>
              </w:rPr>
              <w:t>3</w:t>
            </w:r>
          </w:p>
        </w:tc>
        <w:tc>
          <w:tcPr>
            <w:tcW w:w="1115" w:type="pct"/>
            <w:vAlign w:val="center"/>
          </w:tcPr>
          <w:p w:rsidR="00820F42" w:rsidRPr="00A778F3" w:rsidRDefault="00820F42" w:rsidP="00820F42">
            <w:pPr>
              <w:jc w:val="center"/>
              <w:rPr>
                <w:rFonts w:ascii="Times New Roman" w:eastAsia="宋体" w:hAnsi="Times New Roman" w:cs="Times New Roman"/>
              </w:rPr>
            </w:pPr>
            <w:r w:rsidRPr="00A778F3">
              <w:rPr>
                <w:rFonts w:ascii="Times New Roman" w:eastAsia="宋体" w:hAnsi="Times New Roman" w:cs="Times New Roman"/>
              </w:rPr>
              <w:t>红色档</w:t>
            </w:r>
          </w:p>
        </w:tc>
      </w:tr>
    </w:tbl>
    <w:p w:rsidR="00221A1B" w:rsidRPr="00A778F3" w:rsidRDefault="00221A1B" w:rsidP="00E43ABB">
      <w:pPr>
        <w:pStyle w:val="a7"/>
        <w:spacing w:beforeLines="0" w:after="156" w:line="240" w:lineRule="auto"/>
        <w:ind w:firstLine="360"/>
        <w:rPr>
          <w:rFonts w:ascii="Times New Roman" w:eastAsia="宋体" w:hAnsi="Times New Roman"/>
          <w:b w:val="0"/>
          <w:bCs w:val="0"/>
          <w:sz w:val="18"/>
          <w:szCs w:val="18"/>
        </w:rPr>
      </w:pPr>
      <w:r w:rsidRPr="00A778F3">
        <w:rPr>
          <w:rFonts w:ascii="Times New Roman" w:eastAsia="宋体" w:hAnsi="Times New Roman"/>
          <w:b w:val="0"/>
          <w:bCs w:val="0"/>
          <w:sz w:val="18"/>
          <w:szCs w:val="18"/>
        </w:rPr>
        <w:t>注：数据来源于国泰君安研究所。</w:t>
      </w:r>
    </w:p>
    <w:p w:rsidR="00221A1B" w:rsidRPr="00A778F3" w:rsidRDefault="00B21167" w:rsidP="00E43ABB">
      <w:pPr>
        <w:pStyle w:val="a7"/>
        <w:spacing w:before="156" w:after="156"/>
        <w:ind w:firstLine="480"/>
        <w:rPr>
          <w:rFonts w:ascii="Times New Roman" w:eastAsia="宋体" w:hAnsi="Times New Roman"/>
          <w:b w:val="0"/>
          <w:bCs w:val="0"/>
        </w:rPr>
      </w:pPr>
      <w:r w:rsidRPr="00A778F3">
        <w:rPr>
          <w:rFonts w:ascii="Times New Roman" w:eastAsia="宋体" w:hAnsi="Times New Roman"/>
          <w:b w:val="0"/>
          <w:bCs w:val="0"/>
        </w:rPr>
        <w:lastRenderedPageBreak/>
        <w:t>由上表可见，公司的主要客户保利、</w:t>
      </w:r>
      <w:proofErr w:type="gramStart"/>
      <w:r w:rsidRPr="00A778F3">
        <w:rPr>
          <w:rFonts w:ascii="Times New Roman" w:eastAsia="宋体" w:hAnsi="Times New Roman"/>
          <w:b w:val="0"/>
          <w:bCs w:val="0"/>
        </w:rPr>
        <w:t>世</w:t>
      </w:r>
      <w:proofErr w:type="gramEnd"/>
      <w:r w:rsidRPr="00A778F3">
        <w:rPr>
          <w:rFonts w:ascii="Times New Roman" w:eastAsia="宋体" w:hAnsi="Times New Roman"/>
          <w:b w:val="0"/>
          <w:bCs w:val="0"/>
        </w:rPr>
        <w:t>茂</w:t>
      </w:r>
      <w:r w:rsidR="00734F16" w:rsidRPr="00A778F3">
        <w:rPr>
          <w:rFonts w:ascii="Times New Roman" w:eastAsia="宋体" w:hAnsi="Times New Roman"/>
          <w:b w:val="0"/>
          <w:bCs w:val="0"/>
        </w:rPr>
        <w:t>归入</w:t>
      </w:r>
      <w:r w:rsidRPr="00A778F3">
        <w:rPr>
          <w:rFonts w:ascii="Times New Roman" w:eastAsia="宋体" w:hAnsi="Times New Roman"/>
          <w:b w:val="0"/>
          <w:bCs w:val="0"/>
        </w:rPr>
        <w:t>绿色档，未</w:t>
      </w:r>
      <w:r w:rsidRPr="00A778F3">
        <w:rPr>
          <w:rFonts w:ascii="Times New Roman" w:eastAsia="宋体" w:hAnsi="Times New Roman"/>
          <w:b w:val="0"/>
          <w:bCs w:val="0"/>
          <w:szCs w:val="21"/>
        </w:rPr>
        <w:t>触及红线，整体经营情况较好。</w:t>
      </w:r>
      <w:r w:rsidRPr="00A778F3">
        <w:rPr>
          <w:rFonts w:ascii="Times New Roman" w:eastAsia="宋体" w:hAnsi="Times New Roman"/>
          <w:b w:val="0"/>
          <w:bCs w:val="0"/>
        </w:rPr>
        <w:t>其他客户根据触及红线数量的不同，相应被归入黄、橙、红三档。</w:t>
      </w:r>
    </w:p>
    <w:bookmarkEnd w:id="11"/>
    <w:p w:rsidR="00776F91" w:rsidRDefault="00776F91" w:rsidP="00E43ABB">
      <w:pPr>
        <w:pStyle w:val="a6"/>
        <w:spacing w:before="156" w:after="156"/>
      </w:pPr>
      <w:r>
        <w:rPr>
          <w:rFonts w:hint="eastAsia"/>
        </w:rPr>
        <w:t>（二）</w:t>
      </w:r>
      <w:r w:rsidR="00ED161F" w:rsidRPr="00952B5A">
        <w:rPr>
          <w:rFonts w:hint="eastAsia"/>
        </w:rPr>
        <w:t>按照中国证监会《首发业务若干问题解答（2020年6月修订）》（以下简称《首发问答》）关于客户集中</w:t>
      </w:r>
      <w:proofErr w:type="gramStart"/>
      <w:r w:rsidR="00ED161F" w:rsidRPr="00952B5A">
        <w:rPr>
          <w:rFonts w:hint="eastAsia"/>
        </w:rPr>
        <w:t>度有关</w:t>
      </w:r>
      <w:proofErr w:type="gramEnd"/>
      <w:r w:rsidR="00ED161F" w:rsidRPr="00952B5A">
        <w:rPr>
          <w:rFonts w:hint="eastAsia"/>
        </w:rPr>
        <w:t>内容补充披露相关信息，并在招股说明书中充分揭示客户集中度较高可能带来的风险</w:t>
      </w:r>
    </w:p>
    <w:p w:rsidR="00BE6594" w:rsidRPr="00BE6594" w:rsidRDefault="00BE6594" w:rsidP="00E43ABB">
      <w:pPr>
        <w:spacing w:beforeLines="50" w:before="156" w:line="360" w:lineRule="auto"/>
        <w:ind w:firstLineChars="200" w:firstLine="482"/>
        <w:jc w:val="left"/>
        <w:rPr>
          <w:rFonts w:ascii="Times New Roman" w:eastAsia="宋体" w:hAnsi="Times New Roman" w:cs="Times New Roman"/>
          <w:b/>
          <w:bCs/>
          <w:color w:val="000000"/>
          <w:kern w:val="0"/>
          <w:sz w:val="24"/>
          <w:szCs w:val="24"/>
          <w:lang w:bidi="en-US"/>
        </w:rPr>
      </w:pPr>
      <w:r w:rsidRPr="00BE6594">
        <w:rPr>
          <w:rFonts w:ascii="Times New Roman" w:eastAsia="宋体" w:hAnsi="Times New Roman" w:cs="Times New Roman" w:hint="eastAsia"/>
          <w:b/>
          <w:bCs/>
          <w:color w:val="000000"/>
          <w:kern w:val="0"/>
          <w:sz w:val="24"/>
          <w:szCs w:val="24"/>
          <w:lang w:bidi="en-US"/>
        </w:rPr>
        <w:t>1</w:t>
      </w:r>
      <w:r w:rsidRPr="00BE6594">
        <w:rPr>
          <w:rFonts w:ascii="Times New Roman" w:eastAsia="宋体" w:hAnsi="Times New Roman" w:cs="Times New Roman" w:hint="eastAsia"/>
          <w:b/>
          <w:bCs/>
          <w:color w:val="000000"/>
          <w:kern w:val="0"/>
          <w:sz w:val="24"/>
          <w:szCs w:val="24"/>
          <w:lang w:bidi="en-US"/>
        </w:rPr>
        <w:t>、按照中国证监会《首发业务若干问题解答（</w:t>
      </w:r>
      <w:r w:rsidRPr="00BE6594">
        <w:rPr>
          <w:rFonts w:ascii="Times New Roman" w:eastAsia="宋体" w:hAnsi="Times New Roman" w:cs="Times New Roman"/>
          <w:b/>
          <w:bCs/>
          <w:color w:val="000000"/>
          <w:kern w:val="0"/>
          <w:sz w:val="24"/>
          <w:szCs w:val="24"/>
          <w:lang w:bidi="en-US"/>
        </w:rPr>
        <w:t>2020</w:t>
      </w:r>
      <w:r w:rsidRPr="00BE6594">
        <w:rPr>
          <w:rFonts w:ascii="Times New Roman" w:eastAsia="宋体" w:hAnsi="Times New Roman" w:cs="Times New Roman"/>
          <w:b/>
          <w:bCs/>
          <w:color w:val="000000"/>
          <w:kern w:val="0"/>
          <w:sz w:val="24"/>
          <w:szCs w:val="24"/>
          <w:lang w:bidi="en-US"/>
        </w:rPr>
        <w:t>年</w:t>
      </w:r>
      <w:r w:rsidRPr="00BE6594">
        <w:rPr>
          <w:rFonts w:ascii="Times New Roman" w:eastAsia="宋体" w:hAnsi="Times New Roman" w:cs="Times New Roman"/>
          <w:b/>
          <w:bCs/>
          <w:color w:val="000000"/>
          <w:kern w:val="0"/>
          <w:sz w:val="24"/>
          <w:szCs w:val="24"/>
          <w:lang w:bidi="en-US"/>
        </w:rPr>
        <w:t>6</w:t>
      </w:r>
      <w:r w:rsidRPr="00BE6594">
        <w:rPr>
          <w:rFonts w:ascii="Times New Roman" w:eastAsia="宋体" w:hAnsi="Times New Roman" w:cs="Times New Roman"/>
          <w:b/>
          <w:bCs/>
          <w:color w:val="000000"/>
          <w:kern w:val="0"/>
          <w:sz w:val="24"/>
          <w:szCs w:val="24"/>
          <w:lang w:bidi="en-US"/>
        </w:rPr>
        <w:t>月修订）》（以下简称《首发问答》）关于客户集中</w:t>
      </w:r>
      <w:proofErr w:type="gramStart"/>
      <w:r w:rsidRPr="00BE6594">
        <w:rPr>
          <w:rFonts w:ascii="Times New Roman" w:eastAsia="宋体" w:hAnsi="Times New Roman" w:cs="Times New Roman"/>
          <w:b/>
          <w:bCs/>
          <w:color w:val="000000"/>
          <w:kern w:val="0"/>
          <w:sz w:val="24"/>
          <w:szCs w:val="24"/>
          <w:lang w:bidi="en-US"/>
        </w:rPr>
        <w:t>度有关</w:t>
      </w:r>
      <w:proofErr w:type="gramEnd"/>
      <w:r w:rsidRPr="00BE6594">
        <w:rPr>
          <w:rFonts w:ascii="Times New Roman" w:eastAsia="宋体" w:hAnsi="Times New Roman" w:cs="Times New Roman"/>
          <w:b/>
          <w:bCs/>
          <w:color w:val="000000"/>
          <w:kern w:val="0"/>
          <w:sz w:val="24"/>
          <w:szCs w:val="24"/>
          <w:lang w:bidi="en-US"/>
        </w:rPr>
        <w:t>内容补充披露相关信息</w:t>
      </w:r>
    </w:p>
    <w:p w:rsidR="00AF050F" w:rsidRDefault="00AF050F" w:rsidP="00E43ABB">
      <w:pPr>
        <w:spacing w:beforeLines="50" w:before="156" w:line="360" w:lineRule="auto"/>
        <w:ind w:firstLineChars="200" w:firstLine="480"/>
        <w:jc w:val="left"/>
        <w:rPr>
          <w:rFonts w:ascii="Times New Roman" w:eastAsia="宋体" w:hAnsi="Times New Roman" w:cs="Times New Roman"/>
          <w:color w:val="000000"/>
          <w:kern w:val="0"/>
          <w:sz w:val="24"/>
          <w:szCs w:val="24"/>
          <w:lang w:bidi="en-US"/>
        </w:rPr>
      </w:pPr>
      <w:r w:rsidRPr="00F0234C">
        <w:rPr>
          <w:rFonts w:ascii="Times New Roman" w:eastAsia="宋体" w:hAnsi="Times New Roman" w:cs="Times New Roman"/>
          <w:color w:val="000000"/>
          <w:kern w:val="0"/>
          <w:sz w:val="24"/>
          <w:szCs w:val="24"/>
          <w:lang w:bidi="en-US"/>
        </w:rPr>
        <w:t>发行人已在招股说明</w:t>
      </w:r>
      <w:r w:rsidRPr="00220E2C">
        <w:rPr>
          <w:rFonts w:ascii="宋体" w:eastAsia="宋体" w:hAnsi="宋体" w:cs="Times New Roman"/>
          <w:color w:val="000000"/>
          <w:kern w:val="0"/>
          <w:sz w:val="24"/>
          <w:szCs w:val="24"/>
          <w:lang w:bidi="en-US"/>
        </w:rPr>
        <w:t>书“</w:t>
      </w:r>
      <w:r w:rsidRPr="00220E2C">
        <w:rPr>
          <w:rFonts w:ascii="宋体" w:eastAsia="宋体" w:hAnsi="宋体" w:cs="Times New Roman" w:hint="eastAsia"/>
          <w:color w:val="000000"/>
          <w:kern w:val="0"/>
          <w:sz w:val="24"/>
          <w:szCs w:val="24"/>
          <w:lang w:bidi="en-US"/>
        </w:rPr>
        <w:t>第六节</w:t>
      </w:r>
      <w:r w:rsidRPr="00220E2C">
        <w:rPr>
          <w:rFonts w:ascii="宋体" w:eastAsia="宋体" w:hAnsi="宋体" w:cs="Times New Roman"/>
          <w:color w:val="000000"/>
          <w:kern w:val="0"/>
          <w:sz w:val="24"/>
          <w:szCs w:val="24"/>
          <w:lang w:bidi="en-US"/>
        </w:rPr>
        <w:t xml:space="preserve"> </w:t>
      </w:r>
      <w:r w:rsidRPr="00220E2C">
        <w:rPr>
          <w:rFonts w:ascii="宋体" w:eastAsia="宋体" w:hAnsi="宋体" w:cs="Times New Roman" w:hint="eastAsia"/>
          <w:color w:val="000000"/>
          <w:kern w:val="0"/>
          <w:sz w:val="24"/>
          <w:szCs w:val="24"/>
          <w:lang w:bidi="en-US"/>
        </w:rPr>
        <w:t>业务与技术</w:t>
      </w:r>
      <w:r w:rsidRPr="00220E2C">
        <w:rPr>
          <w:rFonts w:ascii="宋体" w:eastAsia="宋体" w:hAnsi="宋体" w:cs="Times New Roman"/>
          <w:color w:val="000000"/>
          <w:kern w:val="0"/>
          <w:sz w:val="24"/>
          <w:szCs w:val="24"/>
          <w:lang w:bidi="en-US"/>
        </w:rPr>
        <w:t>”之“</w:t>
      </w:r>
      <w:r w:rsidRPr="00220E2C">
        <w:rPr>
          <w:rFonts w:ascii="宋体" w:eastAsia="宋体" w:hAnsi="宋体" w:cs="Times New Roman" w:hint="eastAsia"/>
          <w:color w:val="000000"/>
          <w:kern w:val="0"/>
          <w:sz w:val="24"/>
          <w:szCs w:val="24"/>
          <w:lang w:bidi="en-US"/>
        </w:rPr>
        <w:t>三、发行人的销售情况和主要客户</w:t>
      </w:r>
      <w:r w:rsidRPr="00220E2C">
        <w:rPr>
          <w:rFonts w:ascii="宋体" w:eastAsia="宋体" w:hAnsi="宋体" w:cs="Times New Roman"/>
          <w:color w:val="000000"/>
          <w:kern w:val="0"/>
          <w:sz w:val="24"/>
          <w:szCs w:val="24"/>
          <w:lang w:bidi="en-US"/>
        </w:rPr>
        <w:t>”之“</w:t>
      </w:r>
      <w:r w:rsidRPr="00220E2C">
        <w:rPr>
          <w:rFonts w:ascii="宋体" w:eastAsia="宋体" w:hAnsi="宋体" w:cs="Times New Roman" w:hint="eastAsia"/>
          <w:color w:val="000000"/>
          <w:kern w:val="0"/>
          <w:sz w:val="24"/>
          <w:szCs w:val="24"/>
          <w:lang w:bidi="en-US"/>
        </w:rPr>
        <w:t>（二）发行人的主要客户</w:t>
      </w:r>
      <w:r w:rsidRPr="00220E2C">
        <w:rPr>
          <w:rFonts w:ascii="宋体" w:eastAsia="宋体" w:hAnsi="宋体" w:cs="Times New Roman"/>
          <w:color w:val="000000"/>
          <w:kern w:val="0"/>
          <w:sz w:val="24"/>
          <w:szCs w:val="24"/>
          <w:lang w:bidi="en-US"/>
        </w:rPr>
        <w:t>”补</w:t>
      </w:r>
      <w:r w:rsidRPr="00F0234C">
        <w:rPr>
          <w:rFonts w:ascii="Times New Roman" w:eastAsia="宋体" w:hAnsi="Times New Roman" w:cs="Times New Roman"/>
          <w:color w:val="000000"/>
          <w:kern w:val="0"/>
          <w:sz w:val="24"/>
          <w:szCs w:val="24"/>
          <w:lang w:bidi="en-US"/>
        </w:rPr>
        <w:t>充披露如下：</w:t>
      </w:r>
      <w:r w:rsidRPr="00F0234C">
        <w:rPr>
          <w:rFonts w:ascii="Times New Roman" w:eastAsia="宋体" w:hAnsi="Times New Roman" w:cs="Times New Roman"/>
          <w:color w:val="000000"/>
          <w:kern w:val="0"/>
          <w:sz w:val="24"/>
          <w:szCs w:val="24"/>
          <w:lang w:bidi="en-US"/>
        </w:rPr>
        <w:t xml:space="preserve"> </w:t>
      </w:r>
    </w:p>
    <w:p w:rsidR="002D6FF7" w:rsidRPr="002D6FF7" w:rsidRDefault="002D6FF7" w:rsidP="002D6FF7">
      <w:pPr>
        <w:spacing w:before="120" w:after="120"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Times New Roman" w:eastAsia="宋体" w:hAnsi="Times New Roman" w:cs="Times New Roman"/>
          <w:color w:val="000000"/>
          <w:kern w:val="0"/>
          <w:sz w:val="24"/>
          <w:szCs w:val="24"/>
          <w:u w:color="000000"/>
          <w:lang w:bidi="en-US"/>
        </w:rPr>
        <w:t>4</w:t>
      </w:r>
      <w:r w:rsidRPr="002D6FF7">
        <w:rPr>
          <w:rFonts w:ascii="Times New Roman" w:eastAsia="宋体" w:hAnsi="Times New Roman" w:cs="Times New Roman"/>
          <w:color w:val="000000"/>
          <w:kern w:val="0"/>
          <w:sz w:val="24"/>
          <w:szCs w:val="24"/>
          <w:u w:color="000000"/>
          <w:lang w:bidi="en-US"/>
        </w:rPr>
        <w:t>、公司客户集中度高、特别是第一大客户保利</w:t>
      </w:r>
      <w:proofErr w:type="gramStart"/>
      <w:r w:rsidRPr="002D6FF7">
        <w:rPr>
          <w:rFonts w:ascii="Times New Roman" w:eastAsia="宋体" w:hAnsi="Times New Roman" w:cs="Times New Roman"/>
          <w:color w:val="000000"/>
          <w:kern w:val="0"/>
          <w:sz w:val="24"/>
          <w:szCs w:val="24"/>
          <w:u w:color="000000"/>
          <w:lang w:bidi="en-US"/>
        </w:rPr>
        <w:t>占比较</w:t>
      </w:r>
      <w:proofErr w:type="gramEnd"/>
      <w:r w:rsidRPr="002D6FF7">
        <w:rPr>
          <w:rFonts w:ascii="Times New Roman" w:eastAsia="宋体" w:hAnsi="Times New Roman" w:cs="Times New Roman"/>
          <w:color w:val="000000"/>
          <w:kern w:val="0"/>
          <w:sz w:val="24"/>
          <w:szCs w:val="24"/>
          <w:u w:color="000000"/>
          <w:lang w:bidi="en-US"/>
        </w:rPr>
        <w:t>高，其原因及合理性，是否构成重大不利影响</w:t>
      </w:r>
    </w:p>
    <w:p w:rsidR="002D6FF7" w:rsidRPr="002D6FF7" w:rsidRDefault="002D6FF7" w:rsidP="002D6FF7">
      <w:pPr>
        <w:spacing w:before="120" w:after="120"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Times New Roman" w:eastAsia="宋体" w:hAnsi="Times New Roman" w:cs="Times New Roman"/>
          <w:color w:val="000000"/>
          <w:kern w:val="0"/>
          <w:sz w:val="24"/>
          <w:szCs w:val="24"/>
          <w:u w:color="000000"/>
          <w:lang w:bidi="en-US"/>
        </w:rPr>
        <w:t>报告期各期，公司前五名客户销售占比分别为</w:t>
      </w:r>
      <w:r w:rsidRPr="002D6FF7">
        <w:rPr>
          <w:rFonts w:ascii="Times New Roman" w:eastAsia="宋体" w:hAnsi="Times New Roman" w:cs="Times New Roman"/>
          <w:bCs/>
          <w:color w:val="000000"/>
          <w:kern w:val="0"/>
          <w:sz w:val="24"/>
          <w:szCs w:val="24"/>
          <w:u w:color="000000"/>
          <w:lang w:bidi="en-US"/>
        </w:rPr>
        <w:t>61.06%</w:t>
      </w:r>
      <w:r w:rsidRPr="002D6FF7">
        <w:rPr>
          <w:rFonts w:ascii="Times New Roman" w:eastAsia="宋体" w:hAnsi="Times New Roman" w:cs="Times New Roman"/>
          <w:bCs/>
          <w:color w:val="000000"/>
          <w:kern w:val="0"/>
          <w:sz w:val="24"/>
          <w:szCs w:val="24"/>
          <w:u w:color="000000"/>
          <w:lang w:bidi="en-US"/>
        </w:rPr>
        <w:t>、</w:t>
      </w:r>
      <w:r w:rsidRPr="002D6FF7">
        <w:rPr>
          <w:rFonts w:ascii="Times New Roman" w:eastAsia="宋体" w:hAnsi="Times New Roman" w:cs="Times New Roman"/>
          <w:bCs/>
          <w:color w:val="000000"/>
          <w:kern w:val="0"/>
          <w:sz w:val="24"/>
          <w:szCs w:val="24"/>
          <w:u w:color="000000"/>
          <w:lang w:bidi="en-US"/>
        </w:rPr>
        <w:t>65.58%</w:t>
      </w:r>
      <w:r w:rsidRPr="002D6FF7">
        <w:rPr>
          <w:rFonts w:ascii="Times New Roman" w:eastAsia="宋体" w:hAnsi="Times New Roman" w:cs="Times New Roman"/>
          <w:bCs/>
          <w:color w:val="000000"/>
          <w:kern w:val="0"/>
          <w:sz w:val="24"/>
          <w:szCs w:val="24"/>
          <w:u w:color="000000"/>
          <w:lang w:bidi="en-US"/>
        </w:rPr>
        <w:t>、</w:t>
      </w:r>
      <w:r w:rsidRPr="002D6FF7">
        <w:rPr>
          <w:rFonts w:ascii="楷体" w:eastAsia="楷体" w:hAnsi="楷体" w:cs="Times New Roman" w:hint="eastAsia"/>
          <w:b/>
          <w:color w:val="000000"/>
          <w:kern w:val="0"/>
          <w:sz w:val="24"/>
          <w:szCs w:val="24"/>
          <w:u w:color="000000"/>
          <w:lang w:bidi="en-US"/>
        </w:rPr>
        <w:t>62.49%</w:t>
      </w:r>
      <w:r w:rsidRPr="002D6FF7">
        <w:rPr>
          <w:rFonts w:ascii="Times New Roman" w:eastAsia="宋体" w:hAnsi="Times New Roman" w:cs="Times New Roman"/>
          <w:bCs/>
          <w:color w:val="000000"/>
          <w:kern w:val="0"/>
          <w:sz w:val="24"/>
          <w:szCs w:val="24"/>
          <w:u w:color="000000"/>
          <w:lang w:bidi="en-US"/>
        </w:rPr>
        <w:t>，其中，</w:t>
      </w:r>
      <w:proofErr w:type="gramStart"/>
      <w:r w:rsidRPr="002D6FF7">
        <w:rPr>
          <w:rFonts w:ascii="Times New Roman" w:eastAsia="宋体" w:hAnsi="Times New Roman" w:cs="Times New Roman"/>
          <w:bCs/>
          <w:color w:val="000000"/>
          <w:kern w:val="0"/>
          <w:sz w:val="24"/>
          <w:szCs w:val="24"/>
          <w:u w:color="000000"/>
          <w:lang w:bidi="en-US"/>
        </w:rPr>
        <w:t>对保利</w:t>
      </w:r>
      <w:proofErr w:type="gramEnd"/>
      <w:r w:rsidRPr="002D6FF7">
        <w:rPr>
          <w:rFonts w:ascii="Times New Roman" w:eastAsia="宋体" w:hAnsi="Times New Roman" w:cs="Times New Roman"/>
          <w:bCs/>
          <w:color w:val="000000"/>
          <w:kern w:val="0"/>
          <w:sz w:val="24"/>
          <w:szCs w:val="24"/>
          <w:u w:color="000000"/>
          <w:lang w:bidi="en-US"/>
        </w:rPr>
        <w:t>的收入占比分别为</w:t>
      </w:r>
      <w:r w:rsidRPr="002D6FF7">
        <w:rPr>
          <w:rFonts w:ascii="Times New Roman" w:eastAsia="宋体" w:hAnsi="Times New Roman" w:cs="Times New Roman"/>
          <w:bCs/>
          <w:color w:val="000000"/>
          <w:kern w:val="0"/>
          <w:sz w:val="24"/>
          <w:szCs w:val="24"/>
          <w:u w:color="000000"/>
          <w:lang w:bidi="en-US"/>
        </w:rPr>
        <w:t>42.20%</w:t>
      </w:r>
      <w:r w:rsidRPr="002D6FF7">
        <w:rPr>
          <w:rFonts w:ascii="Times New Roman" w:eastAsia="宋体" w:hAnsi="Times New Roman" w:cs="Times New Roman"/>
          <w:bCs/>
          <w:color w:val="000000"/>
          <w:kern w:val="0"/>
          <w:sz w:val="24"/>
          <w:szCs w:val="24"/>
          <w:u w:color="000000"/>
          <w:lang w:bidi="en-US"/>
        </w:rPr>
        <w:t>、</w:t>
      </w:r>
      <w:r w:rsidRPr="002D6FF7">
        <w:rPr>
          <w:rFonts w:ascii="Times New Roman" w:eastAsia="宋体" w:hAnsi="Times New Roman" w:cs="Times New Roman"/>
          <w:bCs/>
          <w:color w:val="000000"/>
          <w:kern w:val="0"/>
          <w:sz w:val="24"/>
          <w:szCs w:val="24"/>
          <w:u w:color="000000"/>
          <w:lang w:bidi="en-US"/>
        </w:rPr>
        <w:t>46.01%</w:t>
      </w:r>
      <w:r w:rsidRPr="002D6FF7">
        <w:rPr>
          <w:rFonts w:ascii="楷体" w:eastAsia="楷体" w:hAnsi="楷体" w:cs="Times New Roman" w:hint="eastAsia"/>
          <w:b/>
          <w:color w:val="000000"/>
          <w:kern w:val="0"/>
          <w:sz w:val="24"/>
          <w:szCs w:val="24"/>
          <w:u w:color="000000"/>
          <w:lang w:bidi="en-US"/>
        </w:rPr>
        <w:t>、</w:t>
      </w:r>
      <w:r w:rsidRPr="002D6FF7">
        <w:rPr>
          <w:rFonts w:ascii="楷体" w:eastAsia="楷体" w:hAnsi="楷体" w:cs="Times New Roman"/>
          <w:b/>
          <w:color w:val="000000"/>
          <w:kern w:val="0"/>
          <w:sz w:val="24"/>
          <w:szCs w:val="24"/>
          <w:u w:color="000000"/>
          <w:lang w:bidi="en-US"/>
        </w:rPr>
        <w:t>51.95%</w:t>
      </w:r>
      <w:r w:rsidRPr="002D6FF7">
        <w:rPr>
          <w:rFonts w:ascii="Times New Roman" w:eastAsia="宋体" w:hAnsi="Times New Roman" w:cs="Times New Roman"/>
          <w:color w:val="000000"/>
          <w:kern w:val="0"/>
          <w:sz w:val="24"/>
          <w:szCs w:val="24"/>
          <w:u w:color="000000"/>
          <w:lang w:bidi="en-US"/>
        </w:rPr>
        <w:t>，</w:t>
      </w:r>
      <w:proofErr w:type="gramStart"/>
      <w:r w:rsidRPr="002D6FF7">
        <w:rPr>
          <w:rFonts w:ascii="Times New Roman" w:eastAsia="宋体" w:hAnsi="Times New Roman" w:cs="Times New Roman"/>
          <w:color w:val="000000"/>
          <w:kern w:val="0"/>
          <w:sz w:val="24"/>
          <w:szCs w:val="24"/>
          <w:u w:color="000000"/>
          <w:lang w:bidi="en-US"/>
        </w:rPr>
        <w:t>占比较</w:t>
      </w:r>
      <w:proofErr w:type="gramEnd"/>
      <w:r w:rsidRPr="002D6FF7">
        <w:rPr>
          <w:rFonts w:ascii="Times New Roman" w:eastAsia="宋体" w:hAnsi="Times New Roman" w:cs="Times New Roman"/>
          <w:color w:val="000000"/>
          <w:kern w:val="0"/>
          <w:sz w:val="24"/>
          <w:szCs w:val="24"/>
          <w:u w:color="000000"/>
          <w:lang w:bidi="en-US"/>
        </w:rPr>
        <w:t>高，存在一定程度的依赖，但不构成重大不利影响，不存在影响公司持续盈利能力的重大不利情形，主要分析如下：</w:t>
      </w:r>
    </w:p>
    <w:p w:rsidR="002D6FF7" w:rsidRPr="002D6FF7" w:rsidRDefault="002D6FF7" w:rsidP="002D6FF7">
      <w:pPr>
        <w:spacing w:before="120" w:after="120"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1</w:t>
      </w:r>
      <w:r w:rsidRPr="002D6FF7">
        <w:rPr>
          <w:rFonts w:ascii="Times New Roman" w:eastAsia="宋体" w:hAnsi="Times New Roman" w:cs="Times New Roman"/>
          <w:color w:val="000000"/>
          <w:kern w:val="0"/>
          <w:sz w:val="24"/>
          <w:szCs w:val="24"/>
          <w:u w:color="000000"/>
          <w:lang w:bidi="en-US"/>
        </w:rPr>
        <w:t>）公司的业务收入呈现出前五名客户集中度高、特别是第一大客户保利占比高的情形，符合公司所在的建筑方案设计领域的行业惯例</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宋体" w:eastAsia="宋体" w:hAnsi="宋体" w:cs="宋体" w:hint="eastAsia"/>
          <w:color w:val="000000"/>
          <w:kern w:val="0"/>
          <w:sz w:val="24"/>
          <w:szCs w:val="24"/>
          <w:u w:color="000000"/>
          <w:lang w:bidi="en-US"/>
        </w:rPr>
        <w:t>①</w:t>
      </w:r>
      <w:r w:rsidRPr="002D6FF7">
        <w:rPr>
          <w:rFonts w:ascii="Times New Roman" w:eastAsia="宋体" w:hAnsi="Times New Roman" w:cs="Times New Roman"/>
          <w:color w:val="000000"/>
          <w:kern w:val="0"/>
          <w:sz w:val="24"/>
          <w:szCs w:val="24"/>
          <w:u w:color="000000"/>
          <w:lang w:bidi="en-US"/>
        </w:rPr>
        <w:t xml:space="preserve"> </w:t>
      </w:r>
      <w:r w:rsidRPr="002D6FF7">
        <w:rPr>
          <w:rFonts w:ascii="Times New Roman" w:eastAsia="宋体" w:hAnsi="Times New Roman" w:cs="Times New Roman"/>
          <w:color w:val="000000"/>
          <w:kern w:val="0"/>
          <w:sz w:val="24"/>
          <w:szCs w:val="24"/>
          <w:u w:color="000000"/>
          <w:lang w:bidi="en-US"/>
        </w:rPr>
        <w:t>与全国性品牌地产企业深度合作、跨区域发展，并随之形成较高客户集中度，是建筑方案设计领域的行业惯例</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Times New Roman" w:eastAsia="宋体" w:hAnsi="Times New Roman" w:cs="Times New Roman"/>
          <w:color w:val="000000"/>
          <w:kern w:val="0"/>
          <w:sz w:val="24"/>
          <w:szCs w:val="24"/>
          <w:u w:color="000000"/>
          <w:lang w:bidi="en-US"/>
        </w:rPr>
        <w:t>公司以建筑方案设计为业务核心，建筑方案设计居于建筑设计整个过程的前端，对建筑设计过程起到牵头引领作用，也是创意、创新、创造性最强的环节。建筑方案设计的成果直接决定了房地产开发商所开发产品的业态定位、创意风格、经济价值。</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Times New Roman" w:eastAsia="宋体" w:hAnsi="Times New Roman" w:cs="Times New Roman"/>
          <w:color w:val="000000"/>
          <w:kern w:val="0"/>
          <w:sz w:val="24"/>
          <w:szCs w:val="24"/>
          <w:u w:color="000000"/>
          <w:lang w:bidi="en-US"/>
        </w:rPr>
        <w:t>房地产开发商为了提升运营效率，追求</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高周转、高效率</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的开发模式，即以标准化、体系化的多个产品系列，在不同城市的不同项目上进行标准化连锁、复制开发，进而降低开发管理难度和成本费用，有利于缩短项目开发周期，提高开</w:t>
      </w:r>
      <w:r w:rsidRPr="002D6FF7">
        <w:rPr>
          <w:rFonts w:ascii="Times New Roman" w:eastAsia="宋体" w:hAnsi="Times New Roman" w:cs="Times New Roman"/>
          <w:color w:val="000000"/>
          <w:kern w:val="0"/>
          <w:sz w:val="24"/>
          <w:szCs w:val="24"/>
          <w:u w:color="000000"/>
          <w:lang w:bidi="en-US"/>
        </w:rPr>
        <w:lastRenderedPageBreak/>
        <w:t>发效率，最终提高项目的投资回报率。这使得房地产开发商在遴选建筑方案设计单位时，对于已建立起长期信任合作关系且熟悉其产品定位、项目风格、开发流程、经济价值预期的建筑方案公司，具有很强的采购黏性，该类建筑方案公司能够为房地产开发商精准、高效的提供设计服务，帮助其节约时间与成本，提升运营效率。</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宋体" w:eastAsia="宋体" w:hAnsi="宋体" w:cs="宋体" w:hint="eastAsia"/>
          <w:color w:val="000000"/>
          <w:kern w:val="0"/>
          <w:sz w:val="24"/>
          <w:szCs w:val="24"/>
          <w:u w:color="000000"/>
          <w:lang w:bidi="en-US"/>
        </w:rPr>
        <w:t>②</w:t>
      </w:r>
      <w:r w:rsidRPr="002D6FF7">
        <w:rPr>
          <w:rFonts w:ascii="Times New Roman" w:eastAsia="宋体" w:hAnsi="Times New Roman" w:cs="Times New Roman"/>
          <w:color w:val="000000"/>
          <w:kern w:val="0"/>
          <w:sz w:val="24"/>
          <w:szCs w:val="24"/>
          <w:u w:color="000000"/>
          <w:lang w:bidi="en-US"/>
        </w:rPr>
        <w:t xml:space="preserve"> </w:t>
      </w:r>
      <w:r w:rsidRPr="002D6FF7">
        <w:rPr>
          <w:rFonts w:ascii="Times New Roman" w:eastAsia="宋体" w:hAnsi="Times New Roman" w:cs="Times New Roman"/>
          <w:color w:val="000000"/>
          <w:kern w:val="0"/>
          <w:sz w:val="24"/>
          <w:szCs w:val="24"/>
          <w:u w:color="000000"/>
          <w:lang w:bidi="en-US"/>
        </w:rPr>
        <w:t>公司作为国内知名的建筑方案公司，与保利等国内一线地产开发商建立了深度合作关系，并随之形成较高客户集中度，符合行业惯例</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Times New Roman" w:eastAsia="宋体" w:hAnsi="Times New Roman" w:cs="Times New Roman"/>
          <w:color w:val="000000"/>
          <w:kern w:val="0"/>
          <w:sz w:val="24"/>
          <w:szCs w:val="24"/>
          <w:u w:color="000000"/>
          <w:lang w:bidi="en-US"/>
        </w:rPr>
        <w:t>公司作为国内知名的建筑方案公司，经过多年经营积累，与国内主要一线开发商尤其是保利，已建立了长期持久的合作关系，对主流开发商的产品运营特征、产品特点、开发习惯、市场定位、建筑风格等有着非常深刻的理解。尤其对于保利，公司已为其打造、提炼出了众多标准化的设计产品，例如保利</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大国璟</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系、</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时光印象</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系等，得到保利与市场的一致认可，并多次获得业界设计奖项。这使得公司的设计团队能够为保利等开发商提供精准、高效的设计服务，最大限度的满足开发商对开发周期、服务效率等方面的诉求。</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Times New Roman" w:eastAsia="宋体" w:hAnsi="Times New Roman" w:cs="Times New Roman"/>
          <w:color w:val="000000"/>
          <w:kern w:val="0"/>
          <w:sz w:val="24"/>
          <w:szCs w:val="24"/>
          <w:u w:color="000000"/>
          <w:lang w:bidi="en-US"/>
        </w:rPr>
        <w:t>与此同时，公司目前整体业务规模相对较小，出于业务战略选择，在人员产能有限的前提下，优先保障既有优质客户的项目投入，保利作为全国一流</w:t>
      </w:r>
      <w:proofErr w:type="gramStart"/>
      <w:r w:rsidRPr="002D6FF7">
        <w:rPr>
          <w:rFonts w:ascii="Times New Roman" w:eastAsia="宋体" w:hAnsi="Times New Roman" w:cs="Times New Roman"/>
          <w:color w:val="000000"/>
          <w:kern w:val="0"/>
          <w:sz w:val="24"/>
          <w:szCs w:val="24"/>
          <w:u w:color="000000"/>
          <w:lang w:bidi="en-US"/>
        </w:rPr>
        <w:t>的央企</w:t>
      </w:r>
      <w:proofErr w:type="gramEnd"/>
      <w:r w:rsidRPr="002D6FF7">
        <w:rPr>
          <w:rFonts w:ascii="Times New Roman" w:eastAsia="宋体" w:hAnsi="Times New Roman" w:cs="Times New Roman"/>
          <w:color w:val="000000"/>
          <w:kern w:val="0"/>
          <w:sz w:val="24"/>
          <w:szCs w:val="24"/>
          <w:u w:color="000000"/>
          <w:lang w:bidi="en-US"/>
        </w:rPr>
        <w:t>开发商，是公司的战略服务客户，其业务订单也较为丰富，因而同等条件下，公司优先保障保利的设计服务。上述因素共同引致报告期内公司客户集中度高、特别是第一大客户</w:t>
      </w:r>
      <w:proofErr w:type="gramStart"/>
      <w:r w:rsidRPr="002D6FF7">
        <w:rPr>
          <w:rFonts w:ascii="Times New Roman" w:eastAsia="宋体" w:hAnsi="Times New Roman" w:cs="Times New Roman"/>
          <w:color w:val="000000"/>
          <w:kern w:val="0"/>
          <w:sz w:val="24"/>
          <w:szCs w:val="24"/>
          <w:u w:color="000000"/>
          <w:lang w:bidi="en-US"/>
        </w:rPr>
        <w:t>占比较</w:t>
      </w:r>
      <w:proofErr w:type="gramEnd"/>
      <w:r w:rsidRPr="002D6FF7">
        <w:rPr>
          <w:rFonts w:ascii="Times New Roman" w:eastAsia="宋体" w:hAnsi="Times New Roman" w:cs="Times New Roman"/>
          <w:color w:val="000000"/>
          <w:kern w:val="0"/>
          <w:sz w:val="24"/>
          <w:szCs w:val="24"/>
          <w:u w:color="000000"/>
          <w:lang w:bidi="en-US"/>
        </w:rPr>
        <w:t>高。</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Times New Roman" w:eastAsia="宋体" w:hAnsi="Times New Roman" w:cs="Times New Roman"/>
          <w:color w:val="000000"/>
          <w:kern w:val="0"/>
          <w:sz w:val="24"/>
          <w:szCs w:val="24"/>
          <w:u w:color="000000"/>
          <w:lang w:bidi="en-US"/>
        </w:rPr>
        <w:t>创业板在审企业尤安设计，业务侧重于建筑方案设计，与公司业务相近，</w:t>
      </w:r>
      <w:r w:rsidRPr="002D6FF7">
        <w:rPr>
          <w:rFonts w:ascii="Times New Roman" w:eastAsia="宋体" w:hAnsi="Times New Roman" w:cs="Times New Roman"/>
          <w:color w:val="000000"/>
          <w:kern w:val="0"/>
          <w:sz w:val="24"/>
          <w:szCs w:val="24"/>
          <w:u w:color="000000"/>
          <w:lang w:bidi="en-US"/>
        </w:rPr>
        <w:t>2016</w:t>
      </w:r>
      <w:r w:rsidRPr="002D6FF7">
        <w:rPr>
          <w:rFonts w:ascii="Times New Roman" w:eastAsia="宋体" w:hAnsi="Times New Roman" w:cs="Times New Roman"/>
          <w:color w:val="000000"/>
          <w:kern w:val="0"/>
          <w:sz w:val="24"/>
          <w:szCs w:val="24"/>
          <w:u w:color="000000"/>
          <w:lang w:bidi="en-US"/>
        </w:rPr>
        <w:t>年至</w:t>
      </w:r>
      <w:r w:rsidRPr="002D6FF7">
        <w:rPr>
          <w:rFonts w:ascii="Times New Roman" w:eastAsia="宋体" w:hAnsi="Times New Roman" w:cs="Times New Roman"/>
          <w:color w:val="000000"/>
          <w:kern w:val="0"/>
          <w:sz w:val="24"/>
          <w:szCs w:val="24"/>
          <w:u w:color="000000"/>
          <w:lang w:bidi="en-US"/>
        </w:rPr>
        <w:t>2020</w:t>
      </w:r>
      <w:r w:rsidRPr="002D6FF7">
        <w:rPr>
          <w:rFonts w:ascii="Times New Roman" w:eastAsia="宋体" w:hAnsi="Times New Roman" w:cs="Times New Roman"/>
          <w:color w:val="000000"/>
          <w:kern w:val="0"/>
          <w:sz w:val="24"/>
          <w:szCs w:val="24"/>
          <w:u w:color="000000"/>
          <w:lang w:bidi="en-US"/>
        </w:rPr>
        <w:t>年</w:t>
      </w:r>
      <w:r w:rsidRPr="002D6FF7">
        <w:rPr>
          <w:rFonts w:ascii="Times New Roman" w:eastAsia="宋体" w:hAnsi="Times New Roman" w:cs="Times New Roman"/>
          <w:color w:val="000000"/>
          <w:kern w:val="0"/>
          <w:sz w:val="24"/>
          <w:szCs w:val="24"/>
          <w:u w:color="000000"/>
          <w:lang w:bidi="en-US"/>
        </w:rPr>
        <w:t>1-6</w:t>
      </w:r>
      <w:r w:rsidRPr="002D6FF7">
        <w:rPr>
          <w:rFonts w:ascii="Times New Roman" w:eastAsia="宋体" w:hAnsi="Times New Roman" w:cs="Times New Roman"/>
          <w:color w:val="000000"/>
          <w:kern w:val="0"/>
          <w:sz w:val="24"/>
          <w:szCs w:val="24"/>
          <w:u w:color="000000"/>
          <w:lang w:bidi="en-US"/>
        </w:rPr>
        <w:t>月，营业收入分别为</w:t>
      </w:r>
      <w:r w:rsidRPr="002D6FF7">
        <w:rPr>
          <w:rFonts w:ascii="Times New Roman" w:eastAsia="宋体" w:hAnsi="Times New Roman" w:cs="Times New Roman"/>
          <w:color w:val="000000"/>
          <w:kern w:val="0"/>
          <w:sz w:val="24"/>
          <w:szCs w:val="24"/>
          <w:u w:color="000000"/>
          <w:lang w:bidi="en-US"/>
        </w:rPr>
        <w:t>3.87</w:t>
      </w:r>
      <w:r w:rsidRPr="002D6FF7">
        <w:rPr>
          <w:rFonts w:ascii="Times New Roman" w:eastAsia="宋体" w:hAnsi="Times New Roman" w:cs="Times New Roman"/>
          <w:color w:val="000000"/>
          <w:kern w:val="0"/>
          <w:sz w:val="24"/>
          <w:szCs w:val="24"/>
          <w:u w:color="000000"/>
          <w:lang w:bidi="en-US"/>
        </w:rPr>
        <w:t>亿元、</w:t>
      </w:r>
      <w:r w:rsidRPr="002D6FF7">
        <w:rPr>
          <w:rFonts w:ascii="Times New Roman" w:eastAsia="宋体" w:hAnsi="Times New Roman" w:cs="Times New Roman"/>
          <w:color w:val="000000"/>
          <w:kern w:val="0"/>
          <w:sz w:val="24"/>
          <w:szCs w:val="24"/>
          <w:u w:color="000000"/>
          <w:lang w:bidi="en-US"/>
        </w:rPr>
        <w:t>4.86</w:t>
      </w:r>
      <w:r w:rsidRPr="002D6FF7">
        <w:rPr>
          <w:rFonts w:ascii="Times New Roman" w:eastAsia="宋体" w:hAnsi="Times New Roman" w:cs="Times New Roman"/>
          <w:color w:val="000000"/>
          <w:kern w:val="0"/>
          <w:sz w:val="24"/>
          <w:szCs w:val="24"/>
          <w:u w:color="000000"/>
          <w:lang w:bidi="en-US"/>
        </w:rPr>
        <w:t>亿元、</w:t>
      </w:r>
      <w:r w:rsidRPr="002D6FF7">
        <w:rPr>
          <w:rFonts w:ascii="Times New Roman" w:eastAsia="宋体" w:hAnsi="Times New Roman" w:cs="Times New Roman"/>
          <w:color w:val="000000"/>
          <w:kern w:val="0"/>
          <w:sz w:val="24"/>
          <w:szCs w:val="24"/>
          <w:u w:color="000000"/>
          <w:lang w:bidi="en-US"/>
        </w:rPr>
        <w:t>7.30</w:t>
      </w:r>
      <w:r w:rsidRPr="002D6FF7">
        <w:rPr>
          <w:rFonts w:ascii="Times New Roman" w:eastAsia="宋体" w:hAnsi="Times New Roman" w:cs="Times New Roman"/>
          <w:color w:val="000000"/>
          <w:kern w:val="0"/>
          <w:sz w:val="24"/>
          <w:szCs w:val="24"/>
          <w:u w:color="000000"/>
          <w:lang w:bidi="en-US"/>
        </w:rPr>
        <w:t>亿元、</w:t>
      </w:r>
      <w:r w:rsidRPr="002D6FF7">
        <w:rPr>
          <w:rFonts w:ascii="Times New Roman" w:eastAsia="宋体" w:hAnsi="Times New Roman" w:cs="Times New Roman"/>
          <w:color w:val="000000"/>
          <w:kern w:val="0"/>
          <w:sz w:val="24"/>
          <w:szCs w:val="24"/>
          <w:u w:color="000000"/>
          <w:lang w:bidi="en-US"/>
        </w:rPr>
        <w:t>8.54</w:t>
      </w:r>
      <w:r w:rsidRPr="002D6FF7">
        <w:rPr>
          <w:rFonts w:ascii="Times New Roman" w:eastAsia="宋体" w:hAnsi="Times New Roman" w:cs="Times New Roman"/>
          <w:color w:val="000000"/>
          <w:kern w:val="0"/>
          <w:sz w:val="24"/>
          <w:szCs w:val="24"/>
          <w:u w:color="000000"/>
          <w:lang w:bidi="en-US"/>
        </w:rPr>
        <w:t>亿元、</w:t>
      </w:r>
      <w:r w:rsidRPr="002D6FF7">
        <w:rPr>
          <w:rFonts w:ascii="Times New Roman" w:eastAsia="宋体" w:hAnsi="Times New Roman" w:cs="Times New Roman"/>
          <w:color w:val="000000"/>
          <w:kern w:val="0"/>
          <w:sz w:val="24"/>
          <w:szCs w:val="24"/>
          <w:u w:color="000000"/>
          <w:lang w:bidi="en-US"/>
        </w:rPr>
        <w:t>4.08</w:t>
      </w:r>
      <w:r w:rsidRPr="002D6FF7">
        <w:rPr>
          <w:rFonts w:ascii="Times New Roman" w:eastAsia="宋体" w:hAnsi="Times New Roman" w:cs="Times New Roman"/>
          <w:color w:val="000000"/>
          <w:kern w:val="0"/>
          <w:sz w:val="24"/>
          <w:szCs w:val="24"/>
          <w:u w:color="000000"/>
          <w:lang w:bidi="en-US"/>
        </w:rPr>
        <w:t>亿元，前五大客户销售占比分别为</w:t>
      </w:r>
      <w:r w:rsidRPr="002D6FF7">
        <w:rPr>
          <w:rFonts w:ascii="Times New Roman" w:eastAsia="宋体" w:hAnsi="Times New Roman" w:cs="Times New Roman"/>
          <w:color w:val="000000"/>
          <w:kern w:val="0"/>
          <w:sz w:val="24"/>
          <w:szCs w:val="24"/>
          <w:u w:color="000000"/>
          <w:lang w:bidi="en-US"/>
        </w:rPr>
        <w:t>74.82%</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59.58%</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54.29%</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53.72%</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55.26%</w:t>
      </w:r>
      <w:r w:rsidRPr="002D6FF7">
        <w:rPr>
          <w:rFonts w:ascii="Times New Roman" w:eastAsia="宋体" w:hAnsi="Times New Roman" w:cs="Times New Roman"/>
          <w:color w:val="000000"/>
          <w:kern w:val="0"/>
          <w:sz w:val="24"/>
          <w:szCs w:val="24"/>
          <w:u w:color="000000"/>
          <w:lang w:bidi="en-US"/>
        </w:rPr>
        <w:t>，其中第一大客户绿地的占比分别为</w:t>
      </w:r>
      <w:r w:rsidRPr="002D6FF7">
        <w:rPr>
          <w:rFonts w:ascii="Times New Roman" w:eastAsia="宋体" w:hAnsi="Times New Roman" w:cs="Times New Roman"/>
          <w:color w:val="000000"/>
          <w:kern w:val="0"/>
          <w:sz w:val="24"/>
          <w:szCs w:val="24"/>
          <w:u w:color="000000"/>
          <w:lang w:bidi="en-US"/>
        </w:rPr>
        <w:t>60.25%</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41.97%</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38.73%</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38.44%</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39.29%</w:t>
      </w:r>
      <w:r w:rsidRPr="002D6FF7">
        <w:rPr>
          <w:rFonts w:ascii="Times New Roman" w:eastAsia="宋体" w:hAnsi="Times New Roman" w:cs="Times New Roman"/>
          <w:color w:val="000000"/>
          <w:kern w:val="0"/>
          <w:sz w:val="24"/>
          <w:szCs w:val="24"/>
          <w:u w:color="000000"/>
          <w:lang w:bidi="en-US"/>
        </w:rPr>
        <w:t>，整体客户集中度、特别是第一大客户占比均较高。</w:t>
      </w:r>
      <w:r w:rsidRPr="002D6FF7">
        <w:rPr>
          <w:rFonts w:ascii="Times New Roman" w:eastAsia="宋体" w:hAnsi="Times New Roman" w:cs="Times New Roman"/>
          <w:color w:val="000000"/>
          <w:kern w:val="0"/>
          <w:sz w:val="24"/>
          <w:szCs w:val="24"/>
          <w:u w:color="000000"/>
          <w:lang w:bidi="en-US"/>
        </w:rPr>
        <w:t>2016</w:t>
      </w:r>
      <w:r w:rsidRPr="002D6FF7">
        <w:rPr>
          <w:rFonts w:ascii="Times New Roman" w:eastAsia="宋体" w:hAnsi="Times New Roman" w:cs="Times New Roman"/>
          <w:color w:val="000000"/>
          <w:kern w:val="0"/>
          <w:sz w:val="24"/>
          <w:szCs w:val="24"/>
          <w:u w:color="000000"/>
          <w:lang w:bidi="en-US"/>
        </w:rPr>
        <w:t>年，尤安设计收入规模与公司接近，其第一大客户占比达</w:t>
      </w:r>
      <w:r w:rsidRPr="002D6FF7">
        <w:rPr>
          <w:rFonts w:ascii="Times New Roman" w:eastAsia="宋体" w:hAnsi="Times New Roman" w:cs="Times New Roman"/>
          <w:color w:val="000000"/>
          <w:kern w:val="0"/>
          <w:sz w:val="24"/>
          <w:szCs w:val="24"/>
          <w:u w:color="000000"/>
          <w:lang w:bidi="en-US"/>
        </w:rPr>
        <w:t>60.25%</w:t>
      </w:r>
      <w:r w:rsidRPr="002D6FF7">
        <w:rPr>
          <w:rFonts w:ascii="Times New Roman" w:eastAsia="宋体" w:hAnsi="Times New Roman" w:cs="Times New Roman"/>
          <w:color w:val="000000"/>
          <w:kern w:val="0"/>
          <w:sz w:val="24"/>
          <w:szCs w:val="24"/>
          <w:u w:color="000000"/>
          <w:lang w:bidi="en-US"/>
        </w:rPr>
        <w:t>，后续年度随着收入规模的迅速提升，使得第一大客户占比有所下降。</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2</w:t>
      </w:r>
      <w:r w:rsidRPr="002D6FF7">
        <w:rPr>
          <w:rFonts w:ascii="Times New Roman" w:eastAsia="宋体" w:hAnsi="Times New Roman" w:cs="Times New Roman"/>
          <w:color w:val="000000"/>
          <w:kern w:val="0"/>
          <w:sz w:val="24"/>
          <w:szCs w:val="24"/>
          <w:u w:color="000000"/>
          <w:lang w:bidi="en-US"/>
        </w:rPr>
        <w:t>）公司主要通过招投标的方式获取业务项目，具备独立面向市场获取业务的能力，公司与保利的交易是双方基于市场化原则相互选择的结果</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Times New Roman" w:eastAsia="宋体" w:hAnsi="Times New Roman" w:cs="Times New Roman"/>
          <w:color w:val="000000"/>
          <w:kern w:val="0"/>
          <w:sz w:val="24"/>
          <w:szCs w:val="24"/>
          <w:u w:color="000000"/>
          <w:lang w:bidi="en-US"/>
        </w:rPr>
        <w:lastRenderedPageBreak/>
        <w:t>1</w:t>
      </w:r>
      <w:r w:rsidRPr="002D6FF7">
        <w:rPr>
          <w:rFonts w:ascii="Times New Roman" w:eastAsia="宋体" w:hAnsi="Times New Roman" w:cs="Times New Roman"/>
          <w:color w:val="000000"/>
          <w:kern w:val="0"/>
          <w:sz w:val="24"/>
          <w:szCs w:val="24"/>
          <w:u w:color="000000"/>
          <w:lang w:bidi="en-US"/>
        </w:rPr>
        <w:t>）公司与保利是一种相互选择、互利共赢的战略合作关系。</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Times New Roman" w:eastAsia="宋体" w:hAnsi="Times New Roman" w:cs="Times New Roman"/>
          <w:color w:val="000000"/>
          <w:kern w:val="0"/>
          <w:sz w:val="24"/>
          <w:szCs w:val="24"/>
          <w:u w:color="000000"/>
          <w:lang w:bidi="en-US"/>
        </w:rPr>
        <w:t>房地产开发商为了提升运营效率，追求</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高周转、高效率</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的开发模式，即以标准化、体系化的多个产品系列，在不同城市的不同项目上进行标准化连锁、复制开发，进而降低开发管理难度和成本费用。这使得房地产开发商在遴选建筑方案设计单位时，对于已建立起长期信任合作关系且熟悉其产品定位、项目风格、开发流程、经济价值预期的建筑方案公司，具有很强的采购黏性。</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Times New Roman" w:eastAsia="宋体" w:hAnsi="Times New Roman" w:cs="Times New Roman"/>
          <w:color w:val="000000"/>
          <w:kern w:val="0"/>
          <w:sz w:val="24"/>
          <w:szCs w:val="24"/>
          <w:u w:color="000000"/>
          <w:lang w:bidi="en-US"/>
        </w:rPr>
        <w:t>公司自成立之初即与保利接洽并建立起稳定的合作关系，一直处在保利的设计服务供应商名录之中，至今已与保利保持了</w:t>
      </w:r>
      <w:r w:rsidRPr="002D6FF7">
        <w:rPr>
          <w:rFonts w:ascii="Times New Roman" w:eastAsia="宋体" w:hAnsi="Times New Roman" w:cs="Times New Roman"/>
          <w:color w:val="000000"/>
          <w:kern w:val="0"/>
          <w:sz w:val="24"/>
          <w:szCs w:val="24"/>
          <w:u w:color="000000"/>
          <w:lang w:bidi="en-US"/>
        </w:rPr>
        <w:t>10</w:t>
      </w:r>
      <w:r w:rsidRPr="002D6FF7">
        <w:rPr>
          <w:rFonts w:ascii="Times New Roman" w:eastAsia="宋体" w:hAnsi="Times New Roman" w:cs="Times New Roman"/>
          <w:color w:val="000000"/>
          <w:kern w:val="0"/>
          <w:sz w:val="24"/>
          <w:szCs w:val="24"/>
          <w:u w:color="000000"/>
          <w:lang w:bidi="en-US"/>
        </w:rPr>
        <w:t>多年的良好合作关系。经过多年合作，公司</w:t>
      </w:r>
      <w:proofErr w:type="gramStart"/>
      <w:r w:rsidRPr="002D6FF7">
        <w:rPr>
          <w:rFonts w:ascii="Times New Roman" w:eastAsia="宋体" w:hAnsi="Times New Roman" w:cs="Times New Roman"/>
          <w:color w:val="000000"/>
          <w:kern w:val="0"/>
          <w:sz w:val="24"/>
          <w:szCs w:val="24"/>
          <w:u w:color="000000"/>
          <w:lang w:bidi="en-US"/>
        </w:rPr>
        <w:t>对保利</w:t>
      </w:r>
      <w:proofErr w:type="gramEnd"/>
      <w:r w:rsidRPr="002D6FF7">
        <w:rPr>
          <w:rFonts w:ascii="Times New Roman" w:eastAsia="宋体" w:hAnsi="Times New Roman" w:cs="Times New Roman"/>
          <w:color w:val="000000"/>
          <w:kern w:val="0"/>
          <w:sz w:val="24"/>
          <w:szCs w:val="24"/>
          <w:u w:color="000000"/>
          <w:lang w:bidi="en-US"/>
        </w:rPr>
        <w:t>的运营特征、产品特点、开发习惯、市场定位、建筑风格等有着非常深刻的理解，并已为其打造、提炼出了众多标准化的设计产品，例如保利</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大国璟</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系、</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时光印象</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系等，得到保利与市场的一致认可，因此选择公司作为长期合作伙伴符合保利的商业利益和诉求。</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Times New Roman" w:eastAsia="宋体" w:hAnsi="Times New Roman" w:cs="Times New Roman"/>
          <w:color w:val="000000"/>
          <w:kern w:val="0"/>
          <w:sz w:val="24"/>
          <w:szCs w:val="24"/>
          <w:u w:color="000000"/>
          <w:lang w:bidi="en-US"/>
        </w:rPr>
        <w:t>与此同时，公司目前整体业务规模相对较小，出于业务战略选择，在人员产能有限的前提下，优先保障既有优质客户的项目投入，保利作为全国一流</w:t>
      </w:r>
      <w:proofErr w:type="gramStart"/>
      <w:r w:rsidRPr="002D6FF7">
        <w:rPr>
          <w:rFonts w:ascii="Times New Roman" w:eastAsia="宋体" w:hAnsi="Times New Roman" w:cs="Times New Roman"/>
          <w:color w:val="000000"/>
          <w:kern w:val="0"/>
          <w:sz w:val="24"/>
          <w:szCs w:val="24"/>
          <w:u w:color="000000"/>
          <w:lang w:bidi="en-US"/>
        </w:rPr>
        <w:t>的央企</w:t>
      </w:r>
      <w:proofErr w:type="gramEnd"/>
      <w:r w:rsidRPr="002D6FF7">
        <w:rPr>
          <w:rFonts w:ascii="Times New Roman" w:eastAsia="宋体" w:hAnsi="Times New Roman" w:cs="Times New Roman"/>
          <w:color w:val="000000"/>
          <w:kern w:val="0"/>
          <w:sz w:val="24"/>
          <w:szCs w:val="24"/>
          <w:u w:color="000000"/>
          <w:lang w:bidi="en-US"/>
        </w:rPr>
        <w:t>开发商，是公司的战略服务客户，其业务订单也较为丰富，同等条件下，公司优先保障保利的设计服务，因而形成</w:t>
      </w:r>
      <w:proofErr w:type="gramStart"/>
      <w:r w:rsidRPr="002D6FF7">
        <w:rPr>
          <w:rFonts w:ascii="Times New Roman" w:eastAsia="宋体" w:hAnsi="Times New Roman" w:cs="Times New Roman"/>
          <w:color w:val="000000"/>
          <w:kern w:val="0"/>
          <w:sz w:val="24"/>
          <w:szCs w:val="24"/>
          <w:u w:color="000000"/>
          <w:lang w:bidi="en-US"/>
        </w:rPr>
        <w:t>对保利销售占比较</w:t>
      </w:r>
      <w:proofErr w:type="gramEnd"/>
      <w:r w:rsidRPr="002D6FF7">
        <w:rPr>
          <w:rFonts w:ascii="Times New Roman" w:eastAsia="宋体" w:hAnsi="Times New Roman" w:cs="Times New Roman"/>
          <w:color w:val="000000"/>
          <w:kern w:val="0"/>
          <w:sz w:val="24"/>
          <w:szCs w:val="24"/>
          <w:u w:color="000000"/>
          <w:lang w:bidi="en-US"/>
        </w:rPr>
        <w:t>高的情形。</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Times New Roman" w:eastAsia="宋体" w:hAnsi="Times New Roman" w:cs="Times New Roman"/>
          <w:color w:val="000000"/>
          <w:kern w:val="0"/>
          <w:sz w:val="24"/>
          <w:szCs w:val="24"/>
          <w:u w:color="000000"/>
          <w:lang w:bidi="en-US"/>
        </w:rPr>
        <w:t>2</w:t>
      </w:r>
      <w:r w:rsidRPr="002D6FF7">
        <w:rPr>
          <w:rFonts w:ascii="Times New Roman" w:eastAsia="宋体" w:hAnsi="Times New Roman" w:cs="Times New Roman"/>
          <w:color w:val="000000"/>
          <w:kern w:val="0"/>
          <w:sz w:val="24"/>
          <w:szCs w:val="24"/>
          <w:u w:color="000000"/>
          <w:lang w:bidi="en-US"/>
        </w:rPr>
        <w:t>）公司</w:t>
      </w:r>
      <w:proofErr w:type="gramStart"/>
      <w:r w:rsidRPr="002D6FF7">
        <w:rPr>
          <w:rFonts w:ascii="Times New Roman" w:eastAsia="宋体" w:hAnsi="Times New Roman" w:cs="Times New Roman"/>
          <w:color w:val="000000"/>
          <w:kern w:val="0"/>
          <w:sz w:val="24"/>
          <w:szCs w:val="24"/>
          <w:u w:color="000000"/>
          <w:lang w:bidi="en-US"/>
        </w:rPr>
        <w:t>对保利</w:t>
      </w:r>
      <w:proofErr w:type="gramEnd"/>
      <w:r w:rsidRPr="002D6FF7">
        <w:rPr>
          <w:rFonts w:ascii="Times New Roman" w:eastAsia="宋体" w:hAnsi="Times New Roman" w:cs="Times New Roman"/>
          <w:color w:val="000000"/>
          <w:kern w:val="0"/>
          <w:sz w:val="24"/>
          <w:szCs w:val="24"/>
          <w:u w:color="000000"/>
          <w:lang w:bidi="en-US"/>
        </w:rPr>
        <w:t>的销售分布较为广泛，与各区域公司的合作都是独立进行的，不存在依赖单一区域性公司的风险。</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Times New Roman" w:eastAsia="宋体" w:hAnsi="Times New Roman" w:cs="Times New Roman"/>
          <w:color w:val="000000"/>
          <w:kern w:val="0"/>
          <w:sz w:val="24"/>
          <w:szCs w:val="24"/>
          <w:u w:color="000000"/>
          <w:lang w:bidi="en-US"/>
        </w:rPr>
        <w:t>根据房地产行业的开发惯例，包括保利在内的全国性房地产公司通常采取集团公司</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区域公司</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地产项目开发运营公司的架构进行全国性跨区域开发。一般来说，地产项目开发运营公司负责单个项目采购合同的签订与结算，而区域公司负责区域内各个地产项目采购的审批和决策，各区域公司相互独立，分别主导各自区域内项目的开发、项目的运营和供应商的遴选。保利各区域公司都独立的建立了各自的战略供应商库，通过招投标的方式进行供应商的遴选。</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Times New Roman" w:eastAsia="宋体" w:hAnsi="Times New Roman" w:cs="Times New Roman"/>
          <w:color w:val="000000"/>
          <w:kern w:val="0"/>
          <w:sz w:val="24"/>
          <w:szCs w:val="24"/>
          <w:u w:color="000000"/>
          <w:lang w:bidi="en-US"/>
        </w:rPr>
        <w:t>经过多年的深耕，公司在建筑方案设计行业积累了良好的声誉和丰富的经验，已经与保利华东、华南、华北、东北、西部等区域公司签订了战略集中采购协议，并与其进行了深入、稳定的合作。目前，公司已经为保利多个区域公司打造出了</w:t>
      </w:r>
      <w:r w:rsidRPr="002D6FF7">
        <w:rPr>
          <w:rFonts w:ascii="Times New Roman" w:eastAsia="宋体" w:hAnsi="Times New Roman" w:cs="Times New Roman"/>
          <w:color w:val="000000"/>
          <w:kern w:val="0"/>
          <w:sz w:val="24"/>
          <w:szCs w:val="24"/>
          <w:u w:color="000000"/>
          <w:lang w:bidi="en-US"/>
        </w:rPr>
        <w:lastRenderedPageBreak/>
        <w:t>一系列有代表性的作品，例如杭州保利融信</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大国璟、广州保利</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半岛、武汉保利</w:t>
      </w:r>
      <w:r w:rsidRPr="002D6FF7">
        <w:rPr>
          <w:rFonts w:ascii="Times New Roman" w:eastAsia="宋体" w:hAnsi="Times New Roman" w:cs="Times New Roman"/>
          <w:color w:val="000000"/>
          <w:kern w:val="0"/>
          <w:sz w:val="24"/>
          <w:szCs w:val="24"/>
          <w:u w:color="000000"/>
          <w:lang w:bidi="en-US"/>
        </w:rPr>
        <w:t>·</w:t>
      </w:r>
      <w:r w:rsidRPr="002D6FF7">
        <w:rPr>
          <w:rFonts w:ascii="Times New Roman" w:eastAsia="宋体" w:hAnsi="Times New Roman" w:cs="Times New Roman"/>
          <w:color w:val="000000"/>
          <w:kern w:val="0"/>
          <w:sz w:val="24"/>
          <w:szCs w:val="24"/>
          <w:u w:color="000000"/>
          <w:lang w:bidi="en-US"/>
        </w:rPr>
        <w:t>大都会，获得了保利与社会的一致认可。公司与保利合作的项目遍布国内多个省份，合作的主体涉及保利多个区域性公司，不存在依赖单一区域性公司的风险。</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Times New Roman" w:eastAsia="宋体" w:hAnsi="Times New Roman" w:cs="Times New Roman"/>
          <w:color w:val="000000"/>
          <w:kern w:val="0"/>
          <w:sz w:val="24"/>
          <w:szCs w:val="24"/>
          <w:u w:color="000000"/>
          <w:lang w:bidi="en-US"/>
        </w:rPr>
        <w:t>3</w:t>
      </w:r>
      <w:r w:rsidRPr="002D6FF7">
        <w:rPr>
          <w:rFonts w:ascii="Times New Roman" w:eastAsia="宋体" w:hAnsi="Times New Roman" w:cs="Times New Roman"/>
          <w:color w:val="000000"/>
          <w:kern w:val="0"/>
          <w:sz w:val="24"/>
          <w:szCs w:val="24"/>
          <w:u w:color="000000"/>
          <w:lang w:bidi="en-US"/>
        </w:rPr>
        <w:t>）公司已经具备了丰富的客户资源和良好的品牌形象，长期来看，随着业务规模的不断提升，</w:t>
      </w:r>
      <w:proofErr w:type="gramStart"/>
      <w:r w:rsidRPr="002D6FF7">
        <w:rPr>
          <w:rFonts w:ascii="Times New Roman" w:eastAsia="宋体" w:hAnsi="Times New Roman" w:cs="Times New Roman"/>
          <w:color w:val="000000"/>
          <w:kern w:val="0"/>
          <w:sz w:val="24"/>
          <w:szCs w:val="24"/>
          <w:u w:color="000000"/>
          <w:lang w:bidi="en-US"/>
        </w:rPr>
        <w:t>对保利</w:t>
      </w:r>
      <w:proofErr w:type="gramEnd"/>
      <w:r w:rsidRPr="002D6FF7">
        <w:rPr>
          <w:rFonts w:ascii="Times New Roman" w:eastAsia="宋体" w:hAnsi="Times New Roman" w:cs="Times New Roman"/>
          <w:color w:val="000000"/>
          <w:kern w:val="0"/>
          <w:sz w:val="24"/>
          <w:szCs w:val="24"/>
          <w:u w:color="000000"/>
          <w:lang w:bidi="en-US"/>
        </w:rPr>
        <w:t>的销售占比将会降低。</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2D6FF7">
        <w:rPr>
          <w:rFonts w:ascii="Times New Roman" w:eastAsia="宋体" w:hAnsi="Times New Roman" w:cs="Times New Roman"/>
          <w:color w:val="000000"/>
          <w:kern w:val="0"/>
          <w:sz w:val="24"/>
          <w:szCs w:val="24"/>
          <w:u w:color="000000"/>
          <w:lang w:bidi="en-US"/>
        </w:rPr>
        <w:t>公司经过多年业务积累，项目遍及全国近</w:t>
      </w:r>
      <w:r w:rsidRPr="002D6FF7">
        <w:rPr>
          <w:rFonts w:ascii="Times New Roman" w:eastAsia="宋体" w:hAnsi="Times New Roman" w:cs="Times New Roman"/>
          <w:color w:val="000000"/>
          <w:kern w:val="0"/>
          <w:sz w:val="24"/>
          <w:szCs w:val="24"/>
          <w:u w:color="000000"/>
          <w:lang w:bidi="en-US"/>
        </w:rPr>
        <w:t>30</w:t>
      </w:r>
      <w:r w:rsidRPr="002D6FF7">
        <w:rPr>
          <w:rFonts w:ascii="Times New Roman" w:eastAsia="宋体" w:hAnsi="Times New Roman" w:cs="Times New Roman"/>
          <w:color w:val="000000"/>
          <w:kern w:val="0"/>
          <w:sz w:val="24"/>
          <w:szCs w:val="24"/>
          <w:u w:color="000000"/>
          <w:lang w:bidi="en-US"/>
        </w:rPr>
        <w:t>个省级行政区、</w:t>
      </w:r>
      <w:r w:rsidRPr="002D6FF7">
        <w:rPr>
          <w:rFonts w:ascii="Times New Roman" w:eastAsia="宋体" w:hAnsi="Times New Roman" w:cs="Times New Roman"/>
          <w:color w:val="000000"/>
          <w:kern w:val="0"/>
          <w:sz w:val="24"/>
          <w:szCs w:val="24"/>
          <w:u w:color="000000"/>
          <w:lang w:bidi="en-US"/>
        </w:rPr>
        <w:t>60</w:t>
      </w:r>
      <w:r w:rsidRPr="002D6FF7">
        <w:rPr>
          <w:rFonts w:ascii="Times New Roman" w:eastAsia="宋体" w:hAnsi="Times New Roman" w:cs="Times New Roman"/>
          <w:color w:val="000000"/>
          <w:kern w:val="0"/>
          <w:sz w:val="24"/>
          <w:szCs w:val="24"/>
          <w:u w:color="000000"/>
          <w:lang w:bidi="en-US"/>
        </w:rPr>
        <w:t>余个地级市，已成为国内百强房地产企业的建筑设计技术与咨询服务的提供商。除了保利外，公司还与绿地、</w:t>
      </w:r>
      <w:proofErr w:type="gramStart"/>
      <w:r w:rsidRPr="002D6FF7">
        <w:rPr>
          <w:rFonts w:ascii="Times New Roman" w:eastAsia="宋体" w:hAnsi="Times New Roman" w:cs="Times New Roman"/>
          <w:color w:val="000000"/>
          <w:kern w:val="0"/>
          <w:sz w:val="24"/>
          <w:szCs w:val="24"/>
          <w:u w:color="000000"/>
          <w:lang w:bidi="en-US"/>
        </w:rPr>
        <w:t>世</w:t>
      </w:r>
      <w:proofErr w:type="gramEnd"/>
      <w:r w:rsidRPr="002D6FF7">
        <w:rPr>
          <w:rFonts w:ascii="Times New Roman" w:eastAsia="宋体" w:hAnsi="Times New Roman" w:cs="Times New Roman"/>
          <w:color w:val="000000"/>
          <w:kern w:val="0"/>
          <w:sz w:val="24"/>
          <w:szCs w:val="24"/>
          <w:u w:color="000000"/>
          <w:lang w:bidi="en-US"/>
        </w:rPr>
        <w:t>茂、金科、旭辉、奥园、宝能、大华等在内的房地产商之间建立了长期稳定的合作关系。随着公司经营规模的不断扩大，对该等非保利客户的收入金额亦会不断攀升。未来，公司将持续开拓客户资源、优化客户结构并扩大市场份额，逐步降低保利系房地产的交易占比。</w:t>
      </w:r>
    </w:p>
    <w:p w:rsidR="002D6FF7" w:rsidRPr="002D6FF7" w:rsidRDefault="002D6FF7" w:rsidP="002D6FF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color w:val="000000"/>
          <w:sz w:val="24"/>
          <w:szCs w:val="24"/>
        </w:rPr>
      </w:pPr>
      <w:r w:rsidRPr="002D6FF7">
        <w:rPr>
          <w:rFonts w:ascii="Times New Roman" w:eastAsia="宋体" w:hAnsi="Times New Roman" w:cs="Times New Roman"/>
          <w:color w:val="000000"/>
          <w:kern w:val="0"/>
          <w:sz w:val="24"/>
          <w:szCs w:val="24"/>
          <w:lang w:bidi="en-US"/>
        </w:rPr>
        <w:t>（</w:t>
      </w:r>
      <w:r w:rsidRPr="002D6FF7">
        <w:rPr>
          <w:rFonts w:ascii="Times New Roman" w:eastAsia="宋体" w:hAnsi="Times New Roman" w:cs="Times New Roman"/>
          <w:color w:val="000000"/>
          <w:kern w:val="0"/>
          <w:sz w:val="24"/>
          <w:szCs w:val="24"/>
          <w:lang w:bidi="en-US"/>
        </w:rPr>
        <w:t>3</w:t>
      </w:r>
      <w:r w:rsidRPr="002D6FF7">
        <w:rPr>
          <w:rFonts w:ascii="Times New Roman" w:eastAsia="宋体" w:hAnsi="Times New Roman" w:cs="Times New Roman"/>
          <w:color w:val="000000"/>
          <w:kern w:val="0"/>
          <w:sz w:val="24"/>
          <w:szCs w:val="24"/>
          <w:lang w:bidi="en-US"/>
        </w:rPr>
        <w:t>）</w:t>
      </w:r>
      <w:r w:rsidRPr="002D6FF7">
        <w:rPr>
          <w:rFonts w:ascii="Times New Roman" w:eastAsia="宋体" w:hAnsi="Times New Roman" w:cs="Times New Roman"/>
          <w:color w:val="000000"/>
          <w:sz w:val="24"/>
          <w:szCs w:val="24"/>
        </w:rPr>
        <w:t>公司与保利的交易具有稳定性和</w:t>
      </w:r>
      <w:proofErr w:type="gramStart"/>
      <w:r w:rsidRPr="002D6FF7">
        <w:rPr>
          <w:rFonts w:ascii="Times New Roman" w:eastAsia="宋体" w:hAnsi="Times New Roman" w:cs="Times New Roman"/>
          <w:color w:val="000000"/>
          <w:sz w:val="24"/>
          <w:szCs w:val="24"/>
        </w:rPr>
        <w:t>可</w:t>
      </w:r>
      <w:proofErr w:type="gramEnd"/>
      <w:r w:rsidRPr="002D6FF7">
        <w:rPr>
          <w:rFonts w:ascii="Times New Roman" w:eastAsia="宋体" w:hAnsi="Times New Roman" w:cs="Times New Roman"/>
          <w:color w:val="000000"/>
          <w:sz w:val="24"/>
          <w:szCs w:val="24"/>
        </w:rPr>
        <w:t>持续性</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2D6FF7">
        <w:rPr>
          <w:rFonts w:ascii="Times New Roman" w:eastAsia="宋体" w:hAnsi="Times New Roman" w:cs="Times New Roman"/>
          <w:color w:val="000000"/>
          <w:kern w:val="0"/>
          <w:sz w:val="24"/>
          <w:szCs w:val="24"/>
          <w:lang w:bidi="en-US"/>
        </w:rPr>
        <w:t>1</w:t>
      </w:r>
      <w:r w:rsidRPr="002D6FF7">
        <w:rPr>
          <w:rFonts w:ascii="Times New Roman" w:eastAsia="宋体" w:hAnsi="Times New Roman" w:cs="Times New Roman"/>
          <w:color w:val="000000"/>
          <w:kern w:val="0"/>
          <w:sz w:val="24"/>
          <w:szCs w:val="24"/>
          <w:lang w:bidi="en-US"/>
        </w:rPr>
        <w:t>）作为地产行业的领军企业，保利倾向选择理解其产品特色、设计理念的战略供应商</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2D6FF7">
        <w:rPr>
          <w:rFonts w:ascii="Times New Roman" w:eastAsia="宋体" w:hAnsi="Times New Roman" w:cs="Times New Roman"/>
          <w:color w:val="000000"/>
          <w:kern w:val="0"/>
          <w:sz w:val="24"/>
          <w:szCs w:val="24"/>
          <w:lang w:bidi="en-US"/>
        </w:rPr>
        <w:t>保利作为大型</w:t>
      </w:r>
      <w:proofErr w:type="gramStart"/>
      <w:r w:rsidRPr="002D6FF7">
        <w:rPr>
          <w:rFonts w:ascii="Times New Roman" w:eastAsia="宋体" w:hAnsi="Times New Roman" w:cs="Times New Roman"/>
          <w:color w:val="000000"/>
          <w:kern w:val="0"/>
          <w:sz w:val="24"/>
          <w:szCs w:val="24"/>
          <w:lang w:bidi="en-US"/>
        </w:rPr>
        <w:t>上市央企开发商</w:t>
      </w:r>
      <w:proofErr w:type="gramEnd"/>
      <w:r w:rsidRPr="002D6FF7">
        <w:rPr>
          <w:rFonts w:ascii="Times New Roman" w:eastAsia="宋体" w:hAnsi="Times New Roman" w:cs="Times New Roman"/>
          <w:color w:val="000000"/>
          <w:kern w:val="0"/>
          <w:sz w:val="24"/>
          <w:szCs w:val="24"/>
          <w:lang w:bidi="en-US"/>
        </w:rPr>
        <w:t>，专注于房地产开发及销售，始终稳居行业领先地位。</w:t>
      </w:r>
      <w:r w:rsidRPr="002D6FF7">
        <w:rPr>
          <w:rFonts w:ascii="Times New Roman" w:eastAsia="宋体" w:hAnsi="Times New Roman" w:cs="Times New Roman"/>
          <w:color w:val="000000"/>
          <w:kern w:val="0"/>
          <w:sz w:val="24"/>
          <w:szCs w:val="24"/>
          <w:lang w:bidi="en-US"/>
        </w:rPr>
        <w:t>2017</w:t>
      </w:r>
      <w:r w:rsidRPr="002D6FF7">
        <w:rPr>
          <w:rFonts w:ascii="Times New Roman" w:eastAsia="宋体" w:hAnsi="Times New Roman" w:cs="Times New Roman"/>
          <w:color w:val="000000"/>
          <w:kern w:val="0"/>
          <w:sz w:val="24"/>
          <w:szCs w:val="24"/>
          <w:lang w:bidi="en-US"/>
        </w:rPr>
        <w:t>至</w:t>
      </w:r>
      <w:r w:rsidRPr="002D6FF7">
        <w:rPr>
          <w:rFonts w:ascii="楷体" w:eastAsia="楷体" w:hAnsi="楷体" w:cs="Times New Roman"/>
          <w:b/>
          <w:bCs/>
          <w:color w:val="000000"/>
          <w:kern w:val="0"/>
          <w:sz w:val="24"/>
          <w:szCs w:val="24"/>
          <w:lang w:bidi="en-US"/>
        </w:rPr>
        <w:t>2020</w:t>
      </w:r>
      <w:r w:rsidRPr="002D6FF7">
        <w:rPr>
          <w:rFonts w:ascii="Times New Roman" w:eastAsia="宋体" w:hAnsi="Times New Roman" w:cs="Times New Roman"/>
          <w:color w:val="000000"/>
          <w:kern w:val="0"/>
          <w:sz w:val="24"/>
          <w:szCs w:val="24"/>
          <w:lang w:bidi="en-US"/>
        </w:rPr>
        <w:t>年度，根据中国房地产业协会、中国房地产测评中心发布的中国房地产测评系列榜单，保利分别位列第</w:t>
      </w:r>
      <w:r w:rsidRPr="002D6FF7">
        <w:rPr>
          <w:rFonts w:ascii="Times New Roman" w:eastAsia="宋体" w:hAnsi="Times New Roman" w:cs="Times New Roman"/>
          <w:color w:val="000000"/>
          <w:kern w:val="0"/>
          <w:sz w:val="24"/>
          <w:szCs w:val="24"/>
          <w:lang w:bidi="en-US"/>
        </w:rPr>
        <w:t>5</w:t>
      </w:r>
      <w:r w:rsidRPr="002D6FF7">
        <w:rPr>
          <w:rFonts w:ascii="Times New Roman" w:eastAsia="宋体" w:hAnsi="Times New Roman" w:cs="Times New Roman"/>
          <w:color w:val="000000"/>
          <w:kern w:val="0"/>
          <w:sz w:val="24"/>
          <w:szCs w:val="24"/>
          <w:lang w:bidi="en-US"/>
        </w:rPr>
        <w:t>名、第</w:t>
      </w:r>
      <w:r w:rsidRPr="002D6FF7">
        <w:rPr>
          <w:rFonts w:ascii="Times New Roman" w:eastAsia="宋体" w:hAnsi="Times New Roman" w:cs="Times New Roman"/>
          <w:color w:val="000000"/>
          <w:kern w:val="0"/>
          <w:sz w:val="24"/>
          <w:szCs w:val="24"/>
          <w:lang w:bidi="en-US"/>
        </w:rPr>
        <w:t>5</w:t>
      </w:r>
      <w:r w:rsidRPr="002D6FF7">
        <w:rPr>
          <w:rFonts w:ascii="Times New Roman" w:eastAsia="宋体" w:hAnsi="Times New Roman" w:cs="Times New Roman"/>
          <w:color w:val="000000"/>
          <w:kern w:val="0"/>
          <w:sz w:val="24"/>
          <w:szCs w:val="24"/>
          <w:lang w:bidi="en-US"/>
        </w:rPr>
        <w:t>名</w:t>
      </w:r>
      <w:r w:rsidRPr="002D6FF7">
        <w:rPr>
          <w:rFonts w:ascii="Times New Roman" w:eastAsia="宋体" w:hAnsi="Times New Roman" w:cs="Times New Roman" w:hint="eastAsia"/>
          <w:color w:val="000000"/>
          <w:kern w:val="0"/>
          <w:sz w:val="24"/>
          <w:szCs w:val="24"/>
          <w:lang w:bidi="en-US"/>
        </w:rPr>
        <w:t>、</w:t>
      </w:r>
      <w:r w:rsidRPr="002D6FF7">
        <w:rPr>
          <w:rFonts w:ascii="Times New Roman" w:eastAsia="宋体" w:hAnsi="Times New Roman" w:cs="Times New Roman"/>
          <w:color w:val="000000"/>
          <w:kern w:val="0"/>
          <w:sz w:val="24"/>
          <w:szCs w:val="24"/>
          <w:lang w:bidi="en-US"/>
        </w:rPr>
        <w:t>第</w:t>
      </w:r>
      <w:r w:rsidRPr="002D6FF7">
        <w:rPr>
          <w:rFonts w:ascii="Times New Roman" w:eastAsia="宋体" w:hAnsi="Times New Roman" w:cs="Times New Roman"/>
          <w:color w:val="000000"/>
          <w:kern w:val="0"/>
          <w:sz w:val="24"/>
          <w:szCs w:val="24"/>
          <w:lang w:bidi="en-US"/>
        </w:rPr>
        <w:t>4</w:t>
      </w:r>
      <w:r w:rsidRPr="002D6FF7">
        <w:rPr>
          <w:rFonts w:ascii="Times New Roman" w:eastAsia="宋体" w:hAnsi="Times New Roman" w:cs="Times New Roman"/>
          <w:color w:val="000000"/>
          <w:kern w:val="0"/>
          <w:sz w:val="24"/>
          <w:szCs w:val="24"/>
          <w:lang w:bidi="en-US"/>
        </w:rPr>
        <w:t>名</w:t>
      </w:r>
      <w:r w:rsidRPr="002D6FF7">
        <w:rPr>
          <w:rFonts w:ascii="Times New Roman" w:eastAsia="宋体" w:hAnsi="Times New Roman" w:cs="Times New Roman" w:hint="eastAsia"/>
          <w:color w:val="000000"/>
          <w:kern w:val="0"/>
          <w:sz w:val="24"/>
          <w:szCs w:val="24"/>
          <w:lang w:bidi="en-US"/>
        </w:rPr>
        <w:t>和</w:t>
      </w:r>
      <w:r w:rsidRPr="002D6FF7">
        <w:rPr>
          <w:rFonts w:ascii="楷体" w:eastAsia="楷体" w:hAnsi="楷体" w:cs="Times New Roman" w:hint="eastAsia"/>
          <w:b/>
          <w:bCs/>
          <w:color w:val="000000"/>
          <w:kern w:val="0"/>
          <w:sz w:val="24"/>
          <w:szCs w:val="24"/>
          <w:lang w:bidi="en-US"/>
        </w:rPr>
        <w:t>第</w:t>
      </w:r>
      <w:r w:rsidRPr="002D6FF7">
        <w:rPr>
          <w:rFonts w:ascii="楷体" w:eastAsia="楷体" w:hAnsi="楷体" w:cs="Times New Roman"/>
          <w:b/>
          <w:bCs/>
          <w:color w:val="000000"/>
          <w:kern w:val="0"/>
          <w:sz w:val="24"/>
          <w:szCs w:val="24"/>
          <w:lang w:bidi="en-US"/>
        </w:rPr>
        <w:t>7</w:t>
      </w:r>
      <w:r w:rsidRPr="002D6FF7">
        <w:rPr>
          <w:rFonts w:ascii="楷体" w:eastAsia="楷体" w:hAnsi="楷体" w:cs="Times New Roman" w:hint="eastAsia"/>
          <w:b/>
          <w:bCs/>
          <w:color w:val="000000"/>
          <w:kern w:val="0"/>
          <w:sz w:val="24"/>
          <w:szCs w:val="24"/>
          <w:lang w:bidi="en-US"/>
        </w:rPr>
        <w:t>名</w:t>
      </w:r>
      <w:r w:rsidRPr="002D6FF7">
        <w:rPr>
          <w:rFonts w:ascii="Times New Roman" w:eastAsia="宋体" w:hAnsi="Times New Roman" w:cs="Times New Roman" w:hint="eastAsia"/>
          <w:color w:val="000000"/>
          <w:kern w:val="0"/>
          <w:sz w:val="24"/>
          <w:szCs w:val="24"/>
          <w:lang w:bidi="en-US"/>
        </w:rPr>
        <w:t>。</w:t>
      </w:r>
      <w:r w:rsidRPr="002D6FF7">
        <w:rPr>
          <w:rFonts w:ascii="Times New Roman" w:eastAsia="宋体" w:hAnsi="Times New Roman" w:cs="Times New Roman"/>
          <w:color w:val="000000"/>
          <w:kern w:val="0"/>
          <w:sz w:val="24"/>
          <w:szCs w:val="24"/>
          <w:lang w:bidi="en-US"/>
        </w:rPr>
        <w:t>建筑设计行业的下游客户，尤其是品牌知名度较高的房地产开发企业在建筑设计服务供应商的选择上较为谨慎，普遍采用供需粘合度较高的战略供应商选定和集中采购模式，因此，设计企业与开发企业之间的业务黏性较大。保利秉持</w:t>
      </w:r>
      <w:r w:rsidRPr="002D6FF7">
        <w:rPr>
          <w:rFonts w:ascii="Times New Roman" w:eastAsia="宋体" w:hAnsi="Times New Roman" w:cs="Times New Roman"/>
          <w:color w:val="000000"/>
          <w:kern w:val="0"/>
          <w:sz w:val="24"/>
          <w:szCs w:val="24"/>
          <w:lang w:bidi="en-US"/>
        </w:rPr>
        <w:t>“</w:t>
      </w:r>
      <w:r w:rsidRPr="002D6FF7">
        <w:rPr>
          <w:rFonts w:ascii="Times New Roman" w:eastAsia="宋体" w:hAnsi="Times New Roman" w:cs="Times New Roman"/>
          <w:color w:val="000000"/>
          <w:kern w:val="0"/>
          <w:sz w:val="24"/>
          <w:szCs w:val="24"/>
          <w:lang w:bidi="en-US"/>
        </w:rPr>
        <w:t>和谐、自然、舒适</w:t>
      </w:r>
      <w:r w:rsidRPr="002D6FF7">
        <w:rPr>
          <w:rFonts w:ascii="Times New Roman" w:eastAsia="宋体" w:hAnsi="Times New Roman" w:cs="Times New Roman"/>
          <w:color w:val="000000"/>
          <w:kern w:val="0"/>
          <w:sz w:val="24"/>
          <w:szCs w:val="24"/>
          <w:lang w:bidi="en-US"/>
        </w:rPr>
        <w:t>”</w:t>
      </w:r>
      <w:r w:rsidRPr="002D6FF7">
        <w:rPr>
          <w:rFonts w:ascii="Times New Roman" w:eastAsia="宋体" w:hAnsi="Times New Roman" w:cs="Times New Roman"/>
          <w:color w:val="000000"/>
          <w:kern w:val="0"/>
          <w:sz w:val="24"/>
          <w:szCs w:val="24"/>
          <w:lang w:bidi="en-US"/>
        </w:rPr>
        <w:t>的设计理念与产品特色，倾向于和具有丰富项目经验和优秀设计能力的设计企业采用战略供应商选定和集中采购模式，形成长期稳定的合作关系。</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2D6FF7">
        <w:rPr>
          <w:rFonts w:ascii="Times New Roman" w:eastAsia="宋体" w:hAnsi="Times New Roman" w:cs="Times New Roman"/>
          <w:color w:val="000000"/>
          <w:kern w:val="0"/>
          <w:sz w:val="24"/>
          <w:szCs w:val="24"/>
          <w:lang w:bidi="en-US"/>
        </w:rPr>
        <w:t>2</w:t>
      </w:r>
      <w:r w:rsidRPr="002D6FF7">
        <w:rPr>
          <w:rFonts w:ascii="Times New Roman" w:eastAsia="宋体" w:hAnsi="Times New Roman" w:cs="Times New Roman"/>
          <w:color w:val="000000"/>
          <w:kern w:val="0"/>
          <w:sz w:val="24"/>
          <w:szCs w:val="24"/>
          <w:lang w:bidi="en-US"/>
        </w:rPr>
        <w:t>）公司与保利地产合作长达十多年，</w:t>
      </w:r>
      <w:proofErr w:type="gramStart"/>
      <w:r w:rsidRPr="002D6FF7">
        <w:rPr>
          <w:rFonts w:ascii="Times New Roman" w:eastAsia="宋体" w:hAnsi="Times New Roman" w:cs="Times New Roman"/>
          <w:color w:val="000000"/>
          <w:kern w:val="0"/>
          <w:sz w:val="24"/>
          <w:szCs w:val="24"/>
          <w:lang w:bidi="en-US"/>
        </w:rPr>
        <w:t>对保利</w:t>
      </w:r>
      <w:proofErr w:type="gramEnd"/>
      <w:r w:rsidRPr="002D6FF7">
        <w:rPr>
          <w:rFonts w:ascii="Times New Roman" w:eastAsia="宋体" w:hAnsi="Times New Roman" w:cs="Times New Roman"/>
          <w:color w:val="000000"/>
          <w:kern w:val="0"/>
          <w:sz w:val="24"/>
          <w:szCs w:val="24"/>
          <w:lang w:bidi="en-US"/>
        </w:rPr>
        <w:t>的建筑风格、建筑文化有着深刻的理解</w:t>
      </w:r>
    </w:p>
    <w:p w:rsid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2D6FF7">
        <w:rPr>
          <w:rFonts w:ascii="Times New Roman" w:eastAsia="宋体" w:hAnsi="Times New Roman" w:cs="Times New Roman"/>
          <w:color w:val="000000"/>
          <w:kern w:val="0"/>
          <w:sz w:val="24"/>
          <w:szCs w:val="24"/>
          <w:lang w:bidi="en-US"/>
        </w:rPr>
        <w:t>公司定位于建筑方案公司，核心业务聚焦于以建筑方案设计为轴心的建筑专业领域内的设计服务，在本地化优势的基础上，公司依靠品牌优势，业务逐渐辐射至全国其他区域，获得了市场和客户的认可。公司自成立之初一直处在保利的</w:t>
      </w:r>
      <w:r w:rsidRPr="002D6FF7">
        <w:rPr>
          <w:rFonts w:ascii="Times New Roman" w:eastAsia="宋体" w:hAnsi="Times New Roman" w:cs="Times New Roman"/>
          <w:color w:val="000000"/>
          <w:kern w:val="0"/>
          <w:sz w:val="24"/>
          <w:szCs w:val="24"/>
          <w:lang w:bidi="en-US"/>
        </w:rPr>
        <w:lastRenderedPageBreak/>
        <w:t>设计服务供应商名录之中，至今已与保利保持了</w:t>
      </w:r>
      <w:r w:rsidRPr="002D6FF7">
        <w:rPr>
          <w:rFonts w:ascii="Times New Roman" w:eastAsia="宋体" w:hAnsi="Times New Roman" w:cs="Times New Roman"/>
          <w:color w:val="000000"/>
          <w:kern w:val="0"/>
          <w:sz w:val="24"/>
          <w:szCs w:val="24"/>
          <w:lang w:bidi="en-US"/>
        </w:rPr>
        <w:t>10</w:t>
      </w:r>
      <w:r w:rsidRPr="002D6FF7">
        <w:rPr>
          <w:rFonts w:ascii="Times New Roman" w:eastAsia="宋体" w:hAnsi="Times New Roman" w:cs="Times New Roman"/>
          <w:color w:val="000000"/>
          <w:kern w:val="0"/>
          <w:sz w:val="24"/>
          <w:szCs w:val="24"/>
          <w:lang w:bidi="en-US"/>
        </w:rPr>
        <w:t>多年的良好合作关系，并与保利华东、华南、华北、东北、西部等区域公司签订过战略集中采购协议。公司对主要核心客户的运营特征、产品特点、开发习惯、市场定位、建筑风格等有着非常深刻的理解，并已为其打造、提炼出了众多标准化的设计产品，例如保利</w:t>
      </w:r>
      <w:r w:rsidRPr="002D6FF7">
        <w:rPr>
          <w:rFonts w:ascii="Times New Roman" w:eastAsia="宋体" w:hAnsi="Times New Roman" w:cs="Times New Roman"/>
          <w:color w:val="000000"/>
          <w:kern w:val="0"/>
          <w:sz w:val="24"/>
          <w:szCs w:val="24"/>
          <w:lang w:bidi="en-US"/>
        </w:rPr>
        <w:t>“</w:t>
      </w:r>
      <w:r w:rsidRPr="002D6FF7">
        <w:rPr>
          <w:rFonts w:ascii="Times New Roman" w:eastAsia="宋体" w:hAnsi="Times New Roman" w:cs="Times New Roman"/>
          <w:color w:val="000000"/>
          <w:kern w:val="0"/>
          <w:sz w:val="24"/>
          <w:szCs w:val="24"/>
          <w:lang w:bidi="en-US"/>
        </w:rPr>
        <w:t>大国璟</w:t>
      </w:r>
      <w:r w:rsidRPr="002D6FF7">
        <w:rPr>
          <w:rFonts w:ascii="Times New Roman" w:eastAsia="宋体" w:hAnsi="Times New Roman" w:cs="Times New Roman"/>
          <w:color w:val="000000"/>
          <w:kern w:val="0"/>
          <w:sz w:val="24"/>
          <w:szCs w:val="24"/>
          <w:lang w:bidi="en-US"/>
        </w:rPr>
        <w:t>”</w:t>
      </w:r>
      <w:r w:rsidRPr="002D6FF7">
        <w:rPr>
          <w:rFonts w:ascii="Times New Roman" w:eastAsia="宋体" w:hAnsi="Times New Roman" w:cs="Times New Roman"/>
          <w:color w:val="000000"/>
          <w:kern w:val="0"/>
          <w:sz w:val="24"/>
          <w:szCs w:val="24"/>
          <w:lang w:bidi="en-US"/>
        </w:rPr>
        <w:t>系、</w:t>
      </w:r>
      <w:r w:rsidRPr="002D6FF7">
        <w:rPr>
          <w:rFonts w:ascii="Times New Roman" w:eastAsia="宋体" w:hAnsi="Times New Roman" w:cs="Times New Roman"/>
          <w:color w:val="000000"/>
          <w:kern w:val="0"/>
          <w:sz w:val="24"/>
          <w:szCs w:val="24"/>
          <w:lang w:bidi="en-US"/>
        </w:rPr>
        <w:t>“</w:t>
      </w:r>
      <w:r w:rsidRPr="002D6FF7">
        <w:rPr>
          <w:rFonts w:ascii="Times New Roman" w:eastAsia="宋体" w:hAnsi="Times New Roman" w:cs="Times New Roman"/>
          <w:color w:val="000000"/>
          <w:kern w:val="0"/>
          <w:sz w:val="24"/>
          <w:szCs w:val="24"/>
          <w:lang w:bidi="en-US"/>
        </w:rPr>
        <w:t>时光印象</w:t>
      </w:r>
      <w:r w:rsidRPr="002D6FF7">
        <w:rPr>
          <w:rFonts w:ascii="Times New Roman" w:eastAsia="宋体" w:hAnsi="Times New Roman" w:cs="Times New Roman"/>
          <w:color w:val="000000"/>
          <w:kern w:val="0"/>
          <w:sz w:val="24"/>
          <w:szCs w:val="24"/>
          <w:lang w:bidi="en-US"/>
        </w:rPr>
        <w:t>”</w:t>
      </w:r>
      <w:r w:rsidRPr="002D6FF7">
        <w:rPr>
          <w:rFonts w:ascii="Times New Roman" w:eastAsia="宋体" w:hAnsi="Times New Roman" w:cs="Times New Roman"/>
          <w:color w:val="000000"/>
          <w:kern w:val="0"/>
          <w:sz w:val="24"/>
          <w:szCs w:val="24"/>
          <w:lang w:bidi="en-US"/>
        </w:rPr>
        <w:t>系等，得到客户与市场的一致认可，并多次获得业界设计奖项，例如：上海市建筑学会</w:t>
      </w:r>
      <w:r w:rsidRPr="002D6FF7">
        <w:rPr>
          <w:rFonts w:ascii="Times New Roman" w:eastAsia="宋体" w:hAnsi="Times New Roman" w:cs="Times New Roman"/>
          <w:color w:val="000000"/>
          <w:kern w:val="0"/>
          <w:sz w:val="24"/>
          <w:szCs w:val="24"/>
          <w:lang w:bidi="en-US"/>
        </w:rPr>
        <w:t>“</w:t>
      </w:r>
      <w:r w:rsidRPr="002D6FF7">
        <w:rPr>
          <w:rFonts w:ascii="Times New Roman" w:eastAsia="宋体" w:hAnsi="Times New Roman" w:cs="Times New Roman"/>
          <w:color w:val="000000"/>
          <w:kern w:val="0"/>
          <w:sz w:val="24"/>
          <w:szCs w:val="24"/>
          <w:lang w:bidi="en-US"/>
        </w:rPr>
        <w:t>科技进步奖三等奖（建筑设计类）</w:t>
      </w:r>
      <w:r w:rsidRPr="002D6FF7">
        <w:rPr>
          <w:rFonts w:ascii="Times New Roman" w:eastAsia="宋体" w:hAnsi="Times New Roman" w:cs="Times New Roman"/>
          <w:color w:val="000000"/>
          <w:kern w:val="0"/>
          <w:sz w:val="24"/>
          <w:szCs w:val="24"/>
          <w:lang w:bidi="en-US"/>
        </w:rPr>
        <w:t>”</w:t>
      </w:r>
      <w:r w:rsidRPr="002D6FF7">
        <w:rPr>
          <w:rFonts w:ascii="Times New Roman" w:eastAsia="宋体" w:hAnsi="Times New Roman" w:cs="Times New Roman"/>
          <w:color w:val="000000"/>
          <w:kern w:val="0"/>
          <w:sz w:val="24"/>
          <w:szCs w:val="24"/>
          <w:lang w:bidi="en-US"/>
        </w:rPr>
        <w:t>、上海市勘察设计行业协会</w:t>
      </w:r>
      <w:r w:rsidRPr="002D6FF7">
        <w:rPr>
          <w:rFonts w:ascii="Times New Roman" w:eastAsia="宋体" w:hAnsi="Times New Roman" w:cs="Times New Roman"/>
          <w:color w:val="000000"/>
          <w:kern w:val="0"/>
          <w:sz w:val="24"/>
          <w:szCs w:val="24"/>
          <w:lang w:bidi="en-US"/>
        </w:rPr>
        <w:t>“</w:t>
      </w:r>
      <w:r w:rsidRPr="002D6FF7">
        <w:rPr>
          <w:rFonts w:ascii="Times New Roman" w:eastAsia="宋体" w:hAnsi="Times New Roman" w:cs="Times New Roman"/>
          <w:color w:val="000000"/>
          <w:kern w:val="0"/>
          <w:sz w:val="24"/>
          <w:szCs w:val="24"/>
          <w:lang w:bidi="en-US"/>
        </w:rPr>
        <w:t>上海市优秀住宅小区设计一等奖</w:t>
      </w:r>
      <w:r w:rsidRPr="002D6FF7">
        <w:rPr>
          <w:rFonts w:ascii="Times New Roman" w:eastAsia="宋体" w:hAnsi="Times New Roman" w:cs="Times New Roman"/>
          <w:color w:val="000000"/>
          <w:kern w:val="0"/>
          <w:sz w:val="24"/>
          <w:szCs w:val="24"/>
          <w:lang w:bidi="en-US"/>
        </w:rPr>
        <w:t>”</w:t>
      </w:r>
      <w:r w:rsidRPr="002D6FF7">
        <w:rPr>
          <w:rFonts w:ascii="Times New Roman" w:eastAsia="宋体" w:hAnsi="Times New Roman" w:cs="Times New Roman"/>
          <w:color w:val="000000"/>
          <w:kern w:val="0"/>
          <w:sz w:val="24"/>
          <w:szCs w:val="24"/>
          <w:lang w:bidi="en-US"/>
        </w:rPr>
        <w:t>等称号。随着房地产行业逐步回归持续、稳定的发展道路，下游房地产开发商集中度进一步提升以及与</w:t>
      </w:r>
      <w:proofErr w:type="gramStart"/>
      <w:r w:rsidRPr="002D6FF7">
        <w:rPr>
          <w:rFonts w:ascii="Times New Roman" w:eastAsia="宋体" w:hAnsi="Times New Roman" w:cs="Times New Roman"/>
          <w:color w:val="000000"/>
          <w:kern w:val="0"/>
          <w:sz w:val="24"/>
          <w:szCs w:val="24"/>
          <w:lang w:bidi="en-US"/>
        </w:rPr>
        <w:t>龙头房企稳定</w:t>
      </w:r>
      <w:proofErr w:type="gramEnd"/>
      <w:r w:rsidRPr="002D6FF7">
        <w:rPr>
          <w:rFonts w:ascii="Times New Roman" w:eastAsia="宋体" w:hAnsi="Times New Roman" w:cs="Times New Roman"/>
          <w:color w:val="000000"/>
          <w:kern w:val="0"/>
          <w:sz w:val="24"/>
          <w:szCs w:val="24"/>
          <w:lang w:bidi="en-US"/>
        </w:rPr>
        <w:t>的合作关系的背景下，公司将凭借突出的方案创作能力、跨区域的市场拓展能力、不断提升的设计品质和服务水平使得公司与保利保持长期、稳定的持续合作。</w:t>
      </w:r>
    </w:p>
    <w:p w:rsidR="00CB09CD" w:rsidRPr="00CB09CD" w:rsidRDefault="00CB09CD" w:rsidP="00CB09CD">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bookmarkStart w:id="12" w:name="_Hlk66194344"/>
      <w:r w:rsidRPr="00CB09CD">
        <w:rPr>
          <w:rFonts w:ascii="Times New Roman" w:eastAsia="宋体" w:hAnsi="Times New Roman" w:cs="Times New Roman"/>
          <w:color w:val="000000"/>
          <w:kern w:val="0"/>
          <w:sz w:val="24"/>
          <w:szCs w:val="24"/>
          <w:lang w:bidi="en-US"/>
        </w:rPr>
        <w:t>3</w:t>
      </w:r>
      <w:r w:rsidRPr="00CB09CD">
        <w:rPr>
          <w:rFonts w:ascii="Times New Roman" w:eastAsia="宋体" w:hAnsi="Times New Roman" w:cs="Times New Roman"/>
          <w:color w:val="000000"/>
          <w:kern w:val="0"/>
          <w:sz w:val="24"/>
          <w:szCs w:val="24"/>
          <w:lang w:bidi="en-US"/>
        </w:rPr>
        <w:t>）公司持有保利在手订单</w:t>
      </w:r>
      <w:r w:rsidRPr="00CB09CD">
        <w:rPr>
          <w:rFonts w:ascii="楷体" w:eastAsia="楷体" w:hAnsi="楷体" w:cs="Times New Roman"/>
          <w:b/>
          <w:bCs/>
          <w:iCs/>
          <w:kern w:val="0"/>
          <w:sz w:val="24"/>
          <w:szCs w:val="24"/>
          <w:lang w:bidi="en-US"/>
        </w:rPr>
        <w:t>2.12</w:t>
      </w:r>
      <w:r w:rsidRPr="00CB09CD">
        <w:rPr>
          <w:rFonts w:ascii="Times New Roman" w:eastAsia="宋体" w:hAnsi="Times New Roman" w:cs="Times New Roman"/>
          <w:color w:val="000000"/>
          <w:kern w:val="0"/>
          <w:sz w:val="24"/>
          <w:szCs w:val="24"/>
          <w:lang w:bidi="en-US"/>
        </w:rPr>
        <w:t>亿元，并仍拥有较大的提升空间</w:t>
      </w:r>
    </w:p>
    <w:p w:rsidR="00CB09CD" w:rsidRPr="00CB09CD" w:rsidRDefault="00CB09CD" w:rsidP="00CB09CD">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CB09CD">
        <w:rPr>
          <w:rFonts w:ascii="Times New Roman" w:eastAsia="宋体" w:hAnsi="Times New Roman" w:cs="Times New Roman"/>
          <w:color w:val="000000"/>
          <w:kern w:val="0"/>
          <w:sz w:val="24"/>
          <w:szCs w:val="24"/>
          <w:lang w:bidi="en-US"/>
        </w:rPr>
        <w:t>2019</w:t>
      </w:r>
      <w:r w:rsidRPr="00CB09CD">
        <w:rPr>
          <w:rFonts w:ascii="Times New Roman" w:eastAsia="宋体" w:hAnsi="Times New Roman" w:cs="Times New Roman"/>
          <w:color w:val="000000"/>
          <w:kern w:val="0"/>
          <w:sz w:val="24"/>
          <w:szCs w:val="24"/>
          <w:lang w:bidi="en-US"/>
        </w:rPr>
        <w:t>年公司</w:t>
      </w:r>
      <w:proofErr w:type="gramStart"/>
      <w:r w:rsidRPr="00CB09CD">
        <w:rPr>
          <w:rFonts w:ascii="Times New Roman" w:eastAsia="宋体" w:hAnsi="Times New Roman" w:cs="Times New Roman"/>
          <w:color w:val="000000"/>
          <w:kern w:val="0"/>
          <w:sz w:val="24"/>
          <w:szCs w:val="24"/>
          <w:lang w:bidi="en-US"/>
        </w:rPr>
        <w:t>对保利</w:t>
      </w:r>
      <w:proofErr w:type="gramEnd"/>
      <w:r w:rsidRPr="00CB09CD">
        <w:rPr>
          <w:rFonts w:ascii="Times New Roman" w:eastAsia="宋体" w:hAnsi="Times New Roman" w:cs="Times New Roman"/>
          <w:color w:val="000000"/>
          <w:kern w:val="0"/>
          <w:sz w:val="24"/>
          <w:szCs w:val="24"/>
          <w:lang w:bidi="en-US"/>
        </w:rPr>
        <w:t>的交易金额为</w:t>
      </w:r>
      <w:r w:rsidRPr="00CB09CD">
        <w:rPr>
          <w:rFonts w:ascii="Times New Roman" w:eastAsia="宋体" w:hAnsi="Times New Roman" w:cs="Times New Roman"/>
          <w:color w:val="000000"/>
          <w:kern w:val="0"/>
          <w:sz w:val="24"/>
          <w:szCs w:val="24"/>
          <w:lang w:bidi="en-US"/>
        </w:rPr>
        <w:t>12,268.28</w:t>
      </w:r>
      <w:r w:rsidRPr="00CB09CD">
        <w:rPr>
          <w:rFonts w:ascii="Times New Roman" w:eastAsia="宋体" w:hAnsi="Times New Roman" w:cs="Times New Roman"/>
          <w:color w:val="000000"/>
          <w:kern w:val="0"/>
          <w:sz w:val="24"/>
          <w:szCs w:val="24"/>
          <w:lang w:bidi="en-US"/>
        </w:rPr>
        <w:t>万元，约占保利</w:t>
      </w:r>
      <w:r w:rsidRPr="00CB09CD">
        <w:rPr>
          <w:rFonts w:ascii="Times New Roman" w:eastAsia="宋体" w:hAnsi="Times New Roman" w:cs="Times New Roman"/>
          <w:color w:val="000000"/>
          <w:kern w:val="0"/>
          <w:sz w:val="24"/>
          <w:szCs w:val="24"/>
          <w:lang w:bidi="en-US"/>
        </w:rPr>
        <w:t>2019</w:t>
      </w:r>
      <w:r w:rsidRPr="00CB09CD">
        <w:rPr>
          <w:rFonts w:ascii="Times New Roman" w:eastAsia="宋体" w:hAnsi="Times New Roman" w:cs="Times New Roman"/>
          <w:color w:val="000000"/>
          <w:kern w:val="0"/>
          <w:sz w:val="24"/>
          <w:szCs w:val="24"/>
          <w:lang w:bidi="en-US"/>
        </w:rPr>
        <w:t>年度设计采购总额的</w:t>
      </w:r>
      <w:r w:rsidRPr="00CB09CD">
        <w:rPr>
          <w:rFonts w:ascii="Times New Roman" w:eastAsia="宋体" w:hAnsi="Times New Roman" w:cs="Times New Roman"/>
          <w:color w:val="000000"/>
          <w:kern w:val="0"/>
          <w:sz w:val="24"/>
          <w:szCs w:val="24"/>
          <w:lang w:bidi="en-US"/>
        </w:rPr>
        <w:t>2%</w:t>
      </w:r>
      <w:r w:rsidRPr="00CB09CD">
        <w:rPr>
          <w:rFonts w:ascii="Times New Roman" w:eastAsia="宋体" w:hAnsi="Times New Roman" w:cs="Times New Roman"/>
          <w:color w:val="000000"/>
          <w:kern w:val="0"/>
          <w:sz w:val="24"/>
          <w:szCs w:val="24"/>
          <w:lang w:bidi="en-US"/>
        </w:rPr>
        <w:t>，仍有较大的提升空间。</w:t>
      </w:r>
    </w:p>
    <w:p w:rsidR="00CB09CD" w:rsidRPr="00CB09CD" w:rsidRDefault="00CB09CD" w:rsidP="00CB09CD">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CB09CD">
        <w:rPr>
          <w:rFonts w:ascii="Times New Roman" w:eastAsia="宋体" w:hAnsi="Times New Roman" w:cs="Times New Roman"/>
          <w:color w:val="000000"/>
          <w:kern w:val="0"/>
          <w:sz w:val="24"/>
          <w:szCs w:val="24"/>
          <w:lang w:bidi="en-US"/>
        </w:rPr>
        <w:t>截至</w:t>
      </w:r>
      <w:r w:rsidRPr="00CB09CD">
        <w:rPr>
          <w:rFonts w:ascii="Times New Roman" w:eastAsia="宋体" w:hAnsi="Times New Roman" w:cs="Times New Roman"/>
          <w:color w:val="000000"/>
          <w:kern w:val="0"/>
          <w:sz w:val="24"/>
          <w:szCs w:val="24"/>
          <w:lang w:bidi="en-US"/>
        </w:rPr>
        <w:t>2020</w:t>
      </w:r>
      <w:r w:rsidRPr="00CB09CD">
        <w:rPr>
          <w:rFonts w:ascii="Times New Roman" w:eastAsia="宋体" w:hAnsi="Times New Roman" w:cs="Times New Roman"/>
          <w:color w:val="000000"/>
          <w:kern w:val="0"/>
          <w:sz w:val="24"/>
          <w:szCs w:val="24"/>
          <w:lang w:bidi="en-US"/>
        </w:rPr>
        <w:t>年</w:t>
      </w:r>
      <w:r w:rsidRPr="00CB09CD">
        <w:rPr>
          <w:rFonts w:ascii="楷体" w:eastAsia="楷体" w:hAnsi="楷体" w:cs="Times New Roman"/>
          <w:b/>
          <w:bCs/>
          <w:iCs/>
          <w:kern w:val="0"/>
          <w:sz w:val="24"/>
          <w:szCs w:val="24"/>
          <w:lang w:bidi="en-US"/>
        </w:rPr>
        <w:t>12月31日</w:t>
      </w:r>
      <w:r w:rsidRPr="00CB09CD">
        <w:rPr>
          <w:rFonts w:ascii="Times New Roman" w:eastAsia="宋体" w:hAnsi="Times New Roman" w:cs="Times New Roman"/>
          <w:color w:val="000000"/>
          <w:kern w:val="0"/>
          <w:sz w:val="24"/>
          <w:szCs w:val="24"/>
          <w:lang w:bidi="en-US"/>
        </w:rPr>
        <w:t>，公司在手合同数量、金额、保利的占比如下：</w:t>
      </w:r>
    </w:p>
    <w:p w:rsidR="00CB09CD" w:rsidRPr="00CB09CD" w:rsidRDefault="00CB09CD" w:rsidP="00CB09CD">
      <w:pPr>
        <w:ind w:left="7139" w:firstLine="1"/>
        <w:rPr>
          <w:rFonts w:ascii="Times New Roman" w:eastAsia="宋体" w:hAnsi="Times New Roman" w:cs="Times New Roman"/>
          <w:color w:val="000000"/>
          <w:kern w:val="0"/>
          <w:szCs w:val="21"/>
          <w:lang w:eastAsia="en-US" w:bidi="en-US"/>
        </w:rPr>
      </w:pPr>
      <w:r w:rsidRPr="00CB09CD">
        <w:rPr>
          <w:rFonts w:ascii="Times New Roman" w:eastAsia="宋体" w:hAnsi="Times New Roman" w:cs="Times New Roman"/>
          <w:color w:val="000000"/>
          <w:kern w:val="0"/>
          <w:szCs w:val="21"/>
          <w:lang w:eastAsia="en-US" w:bidi="en-US"/>
        </w:rPr>
        <w:t>单位：万元</w:t>
      </w:r>
    </w:p>
    <w:tbl>
      <w:tblPr>
        <w:tblW w:w="4732" w:type="pct"/>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2687"/>
        <w:gridCol w:w="2686"/>
        <w:gridCol w:w="2687"/>
      </w:tblGrid>
      <w:tr w:rsidR="00CB09CD" w:rsidRPr="00CB09CD" w:rsidTr="004008ED">
        <w:trPr>
          <w:trHeight w:val="397"/>
          <w:jc w:val="center"/>
        </w:trPr>
        <w:tc>
          <w:tcPr>
            <w:tcW w:w="1666" w:type="pct"/>
            <w:shd w:val="clear" w:color="auto" w:fill="auto"/>
            <w:noWrap/>
            <w:vAlign w:val="center"/>
          </w:tcPr>
          <w:p w:rsidR="00CB09CD" w:rsidRPr="00CB09CD" w:rsidRDefault="00CB09CD" w:rsidP="00CB09CD">
            <w:pPr>
              <w:jc w:val="center"/>
              <w:rPr>
                <w:rFonts w:ascii="Times New Roman" w:eastAsia="宋体" w:hAnsi="Times New Roman" w:cs="Times New Roman"/>
                <w:b/>
                <w:bCs/>
                <w:color w:val="000000"/>
                <w:kern w:val="0"/>
                <w:szCs w:val="21"/>
                <w:lang w:eastAsia="en-US" w:bidi="en-US"/>
              </w:rPr>
            </w:pPr>
            <w:r w:rsidRPr="00CB09CD">
              <w:rPr>
                <w:rFonts w:ascii="Times New Roman" w:eastAsia="宋体" w:hAnsi="Times New Roman" w:cs="Times New Roman"/>
                <w:b/>
                <w:bCs/>
                <w:color w:val="000000"/>
                <w:kern w:val="0"/>
                <w:szCs w:val="21"/>
                <w:lang w:eastAsia="en-US" w:bidi="en-US"/>
              </w:rPr>
              <w:t>客户类型</w:t>
            </w:r>
          </w:p>
        </w:tc>
        <w:tc>
          <w:tcPr>
            <w:tcW w:w="1666" w:type="pct"/>
            <w:shd w:val="clear" w:color="auto" w:fill="auto"/>
            <w:noWrap/>
            <w:vAlign w:val="center"/>
          </w:tcPr>
          <w:p w:rsidR="00CB09CD" w:rsidRPr="00CB09CD" w:rsidRDefault="00CB09CD" w:rsidP="00CB09CD">
            <w:pPr>
              <w:jc w:val="center"/>
              <w:rPr>
                <w:rFonts w:ascii="Times New Roman" w:eastAsia="宋体" w:hAnsi="Times New Roman" w:cs="Times New Roman"/>
                <w:b/>
                <w:bCs/>
                <w:color w:val="000000"/>
                <w:kern w:val="0"/>
                <w:szCs w:val="21"/>
                <w:lang w:eastAsia="en-US" w:bidi="en-US"/>
              </w:rPr>
            </w:pPr>
            <w:r w:rsidRPr="00CB09CD">
              <w:rPr>
                <w:rFonts w:ascii="Times New Roman" w:eastAsia="宋体" w:hAnsi="Times New Roman" w:cs="Times New Roman"/>
                <w:b/>
                <w:bCs/>
                <w:color w:val="000000"/>
                <w:kern w:val="0"/>
                <w:szCs w:val="21"/>
                <w:lang w:eastAsia="en-US" w:bidi="en-US"/>
              </w:rPr>
              <w:t>在手合同金额</w:t>
            </w:r>
          </w:p>
        </w:tc>
        <w:tc>
          <w:tcPr>
            <w:tcW w:w="1667" w:type="pct"/>
            <w:shd w:val="clear" w:color="auto" w:fill="auto"/>
            <w:noWrap/>
            <w:vAlign w:val="center"/>
          </w:tcPr>
          <w:p w:rsidR="00CB09CD" w:rsidRPr="00CB09CD" w:rsidRDefault="00CB09CD" w:rsidP="00CB09CD">
            <w:pPr>
              <w:jc w:val="center"/>
              <w:rPr>
                <w:rFonts w:ascii="Times New Roman" w:eastAsia="宋体" w:hAnsi="Times New Roman" w:cs="Times New Roman"/>
                <w:b/>
                <w:bCs/>
                <w:color w:val="000000"/>
                <w:kern w:val="0"/>
                <w:szCs w:val="21"/>
                <w:lang w:eastAsia="en-US" w:bidi="en-US"/>
              </w:rPr>
            </w:pPr>
            <w:r w:rsidRPr="00CB09CD">
              <w:rPr>
                <w:rFonts w:ascii="Times New Roman" w:eastAsia="宋体" w:hAnsi="Times New Roman" w:cs="Times New Roman"/>
                <w:b/>
                <w:bCs/>
                <w:color w:val="000000"/>
                <w:kern w:val="0"/>
                <w:szCs w:val="21"/>
                <w:lang w:eastAsia="en-US" w:bidi="en-US"/>
              </w:rPr>
              <w:t>在手合同数量</w:t>
            </w:r>
          </w:p>
        </w:tc>
      </w:tr>
      <w:tr w:rsidR="00CB09CD" w:rsidRPr="00CB09CD" w:rsidTr="004008ED">
        <w:trPr>
          <w:trHeight w:val="397"/>
          <w:jc w:val="center"/>
        </w:trPr>
        <w:tc>
          <w:tcPr>
            <w:tcW w:w="1666" w:type="pct"/>
            <w:shd w:val="clear" w:color="auto" w:fill="auto"/>
            <w:noWrap/>
            <w:vAlign w:val="center"/>
          </w:tcPr>
          <w:p w:rsidR="00CB09CD" w:rsidRPr="00CB09CD" w:rsidRDefault="00CB09CD" w:rsidP="00CB09CD">
            <w:pPr>
              <w:jc w:val="center"/>
              <w:rPr>
                <w:rFonts w:ascii="Times New Roman" w:eastAsia="宋体" w:hAnsi="Times New Roman" w:cs="Times New Roman"/>
                <w:color w:val="000000"/>
                <w:kern w:val="0"/>
                <w:szCs w:val="21"/>
                <w:lang w:eastAsia="en-US" w:bidi="en-US"/>
              </w:rPr>
            </w:pPr>
            <w:r w:rsidRPr="00CB09CD">
              <w:rPr>
                <w:rFonts w:ascii="Times New Roman" w:eastAsia="宋体" w:hAnsi="Times New Roman" w:cs="Times New Roman"/>
                <w:color w:val="000000"/>
                <w:kern w:val="0"/>
                <w:szCs w:val="21"/>
                <w:lang w:eastAsia="en-US" w:bidi="en-US"/>
              </w:rPr>
              <w:t>保利</w:t>
            </w:r>
          </w:p>
        </w:tc>
        <w:tc>
          <w:tcPr>
            <w:tcW w:w="1666" w:type="pct"/>
            <w:shd w:val="clear" w:color="auto" w:fill="auto"/>
            <w:noWrap/>
            <w:vAlign w:val="center"/>
          </w:tcPr>
          <w:p w:rsidR="00CB09CD" w:rsidRPr="00CB09CD" w:rsidRDefault="00CB09CD" w:rsidP="00CB09CD">
            <w:pPr>
              <w:jc w:val="right"/>
              <w:rPr>
                <w:rFonts w:ascii="楷体" w:eastAsia="楷体" w:hAnsi="楷体" w:cs="Times New Roman"/>
                <w:b/>
                <w:bCs/>
                <w:iCs/>
                <w:kern w:val="0"/>
                <w:szCs w:val="21"/>
                <w:lang w:bidi="en-US"/>
              </w:rPr>
            </w:pPr>
            <w:r w:rsidRPr="00CB09CD">
              <w:rPr>
                <w:rFonts w:ascii="楷体" w:eastAsia="楷体" w:hAnsi="楷体" w:cs="Times New Roman"/>
                <w:b/>
                <w:bCs/>
                <w:iCs/>
                <w:kern w:val="0"/>
                <w:szCs w:val="21"/>
                <w:lang w:bidi="en-US"/>
              </w:rPr>
              <w:t>21,206.60</w:t>
            </w:r>
          </w:p>
        </w:tc>
        <w:tc>
          <w:tcPr>
            <w:tcW w:w="1667" w:type="pct"/>
            <w:shd w:val="clear" w:color="auto" w:fill="auto"/>
            <w:noWrap/>
            <w:vAlign w:val="center"/>
          </w:tcPr>
          <w:p w:rsidR="00CB09CD" w:rsidRPr="00CB09CD" w:rsidRDefault="00CB09CD" w:rsidP="00CB09CD">
            <w:pPr>
              <w:jc w:val="right"/>
              <w:rPr>
                <w:rFonts w:ascii="楷体" w:eastAsia="楷体" w:hAnsi="楷体" w:cs="Times New Roman"/>
                <w:b/>
                <w:bCs/>
                <w:iCs/>
                <w:kern w:val="0"/>
                <w:szCs w:val="21"/>
                <w:lang w:bidi="en-US"/>
              </w:rPr>
            </w:pPr>
            <w:r w:rsidRPr="00CB09CD">
              <w:rPr>
                <w:rFonts w:ascii="楷体" w:eastAsia="楷体" w:hAnsi="楷体" w:cs="Times New Roman"/>
                <w:b/>
                <w:bCs/>
                <w:iCs/>
                <w:kern w:val="0"/>
                <w:szCs w:val="21"/>
                <w:lang w:bidi="en-US"/>
              </w:rPr>
              <w:t>428</w:t>
            </w:r>
          </w:p>
        </w:tc>
      </w:tr>
      <w:tr w:rsidR="00CB09CD" w:rsidRPr="00CB09CD" w:rsidTr="004008ED">
        <w:trPr>
          <w:trHeight w:val="397"/>
          <w:jc w:val="center"/>
        </w:trPr>
        <w:tc>
          <w:tcPr>
            <w:tcW w:w="1666" w:type="pct"/>
            <w:shd w:val="clear" w:color="auto" w:fill="auto"/>
            <w:noWrap/>
            <w:vAlign w:val="center"/>
          </w:tcPr>
          <w:p w:rsidR="00CB09CD" w:rsidRPr="00CB09CD" w:rsidRDefault="00CB09CD" w:rsidP="00CB09CD">
            <w:pPr>
              <w:jc w:val="center"/>
              <w:rPr>
                <w:rFonts w:ascii="Times New Roman" w:eastAsia="宋体" w:hAnsi="Times New Roman" w:cs="Times New Roman"/>
                <w:color w:val="000000"/>
                <w:kern w:val="0"/>
                <w:szCs w:val="21"/>
                <w:lang w:eastAsia="en-US" w:bidi="en-US"/>
              </w:rPr>
            </w:pPr>
            <w:r w:rsidRPr="00CB09CD">
              <w:rPr>
                <w:rFonts w:ascii="Times New Roman" w:eastAsia="宋体" w:hAnsi="Times New Roman" w:cs="Times New Roman"/>
                <w:color w:val="000000"/>
                <w:kern w:val="0"/>
                <w:szCs w:val="21"/>
                <w:lang w:eastAsia="en-US" w:bidi="en-US"/>
              </w:rPr>
              <w:t>非保利</w:t>
            </w:r>
          </w:p>
        </w:tc>
        <w:tc>
          <w:tcPr>
            <w:tcW w:w="1666" w:type="pct"/>
            <w:shd w:val="clear" w:color="auto" w:fill="auto"/>
            <w:noWrap/>
            <w:vAlign w:val="center"/>
          </w:tcPr>
          <w:p w:rsidR="00CB09CD" w:rsidRPr="00CB09CD" w:rsidRDefault="00CB09CD" w:rsidP="00CB09CD">
            <w:pPr>
              <w:jc w:val="right"/>
              <w:rPr>
                <w:rFonts w:ascii="楷体" w:eastAsia="楷体" w:hAnsi="楷体" w:cs="Times New Roman"/>
                <w:b/>
                <w:bCs/>
                <w:iCs/>
                <w:kern w:val="0"/>
                <w:szCs w:val="21"/>
                <w:lang w:bidi="en-US"/>
              </w:rPr>
            </w:pPr>
            <w:r w:rsidRPr="00CB09CD">
              <w:rPr>
                <w:rFonts w:ascii="楷体" w:eastAsia="楷体" w:hAnsi="楷体" w:cs="Times New Roman"/>
                <w:b/>
                <w:bCs/>
                <w:iCs/>
                <w:kern w:val="0"/>
                <w:szCs w:val="21"/>
                <w:lang w:bidi="en-US"/>
              </w:rPr>
              <w:t>27,152.33</w:t>
            </w:r>
          </w:p>
        </w:tc>
        <w:tc>
          <w:tcPr>
            <w:tcW w:w="1667" w:type="pct"/>
            <w:shd w:val="clear" w:color="auto" w:fill="auto"/>
            <w:noWrap/>
            <w:vAlign w:val="center"/>
          </w:tcPr>
          <w:p w:rsidR="00CB09CD" w:rsidRPr="00CB09CD" w:rsidRDefault="00CB09CD" w:rsidP="00CB09CD">
            <w:pPr>
              <w:jc w:val="right"/>
              <w:rPr>
                <w:rFonts w:ascii="楷体" w:eastAsia="楷体" w:hAnsi="楷体" w:cs="Times New Roman"/>
                <w:b/>
                <w:bCs/>
                <w:iCs/>
                <w:kern w:val="0"/>
                <w:szCs w:val="21"/>
                <w:lang w:bidi="en-US"/>
              </w:rPr>
            </w:pPr>
            <w:r w:rsidRPr="00CB09CD">
              <w:rPr>
                <w:rFonts w:ascii="楷体" w:eastAsia="楷体" w:hAnsi="楷体" w:cs="Times New Roman"/>
                <w:b/>
                <w:bCs/>
                <w:iCs/>
                <w:kern w:val="0"/>
                <w:szCs w:val="21"/>
                <w:lang w:bidi="en-US"/>
              </w:rPr>
              <w:t>499</w:t>
            </w:r>
          </w:p>
        </w:tc>
      </w:tr>
      <w:tr w:rsidR="00CB09CD" w:rsidRPr="00CB09CD" w:rsidTr="004008ED">
        <w:trPr>
          <w:trHeight w:val="397"/>
          <w:jc w:val="center"/>
        </w:trPr>
        <w:tc>
          <w:tcPr>
            <w:tcW w:w="1666" w:type="pct"/>
            <w:shd w:val="clear" w:color="auto" w:fill="auto"/>
            <w:noWrap/>
            <w:vAlign w:val="center"/>
          </w:tcPr>
          <w:p w:rsidR="00CB09CD" w:rsidRPr="00CB09CD" w:rsidRDefault="00CB09CD" w:rsidP="00CB09CD">
            <w:pPr>
              <w:jc w:val="center"/>
              <w:rPr>
                <w:rFonts w:ascii="Times New Roman" w:eastAsia="宋体" w:hAnsi="Times New Roman" w:cs="Times New Roman"/>
                <w:color w:val="000000"/>
                <w:kern w:val="0"/>
                <w:szCs w:val="21"/>
                <w:lang w:eastAsia="en-US" w:bidi="en-US"/>
              </w:rPr>
            </w:pPr>
            <w:r w:rsidRPr="00CB09CD">
              <w:rPr>
                <w:rFonts w:ascii="Times New Roman" w:eastAsia="宋体" w:hAnsi="Times New Roman" w:cs="Times New Roman"/>
                <w:color w:val="000000"/>
                <w:kern w:val="0"/>
                <w:szCs w:val="21"/>
                <w:lang w:eastAsia="en-US" w:bidi="en-US"/>
              </w:rPr>
              <w:t>合计</w:t>
            </w:r>
          </w:p>
        </w:tc>
        <w:tc>
          <w:tcPr>
            <w:tcW w:w="1666" w:type="pct"/>
            <w:shd w:val="clear" w:color="auto" w:fill="auto"/>
            <w:noWrap/>
            <w:vAlign w:val="center"/>
          </w:tcPr>
          <w:p w:rsidR="00CB09CD" w:rsidRPr="00CB09CD" w:rsidRDefault="00CB09CD" w:rsidP="00CB09CD">
            <w:pPr>
              <w:jc w:val="right"/>
              <w:rPr>
                <w:rFonts w:ascii="楷体" w:eastAsia="楷体" w:hAnsi="楷体" w:cs="Times New Roman"/>
                <w:b/>
                <w:bCs/>
                <w:iCs/>
                <w:kern w:val="0"/>
                <w:szCs w:val="21"/>
                <w:lang w:bidi="en-US"/>
              </w:rPr>
            </w:pPr>
            <w:r w:rsidRPr="00CB09CD">
              <w:rPr>
                <w:rFonts w:ascii="楷体" w:eastAsia="楷体" w:hAnsi="楷体" w:cs="Times New Roman"/>
                <w:b/>
                <w:bCs/>
                <w:iCs/>
                <w:kern w:val="0"/>
                <w:szCs w:val="21"/>
                <w:lang w:bidi="en-US"/>
              </w:rPr>
              <w:t>48,358.94</w:t>
            </w:r>
          </w:p>
        </w:tc>
        <w:tc>
          <w:tcPr>
            <w:tcW w:w="1667" w:type="pct"/>
            <w:shd w:val="clear" w:color="auto" w:fill="auto"/>
            <w:noWrap/>
            <w:vAlign w:val="center"/>
          </w:tcPr>
          <w:p w:rsidR="00CB09CD" w:rsidRPr="00CB09CD" w:rsidRDefault="00CB09CD" w:rsidP="00CB09CD">
            <w:pPr>
              <w:jc w:val="right"/>
              <w:rPr>
                <w:rFonts w:ascii="楷体" w:eastAsia="楷体" w:hAnsi="楷体" w:cs="Times New Roman"/>
                <w:b/>
                <w:bCs/>
                <w:iCs/>
                <w:kern w:val="0"/>
                <w:szCs w:val="21"/>
                <w:lang w:bidi="en-US"/>
              </w:rPr>
            </w:pPr>
            <w:r w:rsidRPr="00CB09CD">
              <w:rPr>
                <w:rFonts w:ascii="楷体" w:eastAsia="楷体" w:hAnsi="楷体" w:cs="Times New Roman"/>
                <w:b/>
                <w:bCs/>
                <w:iCs/>
                <w:kern w:val="0"/>
                <w:szCs w:val="21"/>
                <w:lang w:bidi="en-US"/>
              </w:rPr>
              <w:t>927</w:t>
            </w:r>
          </w:p>
        </w:tc>
      </w:tr>
      <w:tr w:rsidR="00CB09CD" w:rsidRPr="00CB09CD" w:rsidTr="004008ED">
        <w:trPr>
          <w:trHeight w:val="397"/>
          <w:jc w:val="center"/>
        </w:trPr>
        <w:tc>
          <w:tcPr>
            <w:tcW w:w="1666" w:type="pct"/>
            <w:shd w:val="clear" w:color="auto" w:fill="auto"/>
            <w:noWrap/>
            <w:vAlign w:val="center"/>
          </w:tcPr>
          <w:p w:rsidR="00CB09CD" w:rsidRPr="00CB09CD" w:rsidRDefault="00CB09CD" w:rsidP="00CB09CD">
            <w:pPr>
              <w:jc w:val="center"/>
              <w:rPr>
                <w:rFonts w:ascii="Times New Roman" w:eastAsia="宋体" w:hAnsi="Times New Roman" w:cs="Times New Roman"/>
                <w:color w:val="000000"/>
                <w:kern w:val="0"/>
                <w:szCs w:val="21"/>
                <w:lang w:eastAsia="en-US" w:bidi="en-US"/>
              </w:rPr>
            </w:pPr>
            <w:r w:rsidRPr="00CB09CD">
              <w:rPr>
                <w:rFonts w:ascii="Times New Roman" w:eastAsia="宋体" w:hAnsi="Times New Roman" w:cs="Times New Roman"/>
                <w:color w:val="000000"/>
                <w:kern w:val="0"/>
                <w:szCs w:val="21"/>
                <w:lang w:eastAsia="en-US" w:bidi="en-US"/>
              </w:rPr>
              <w:t>保利比重</w:t>
            </w:r>
          </w:p>
        </w:tc>
        <w:tc>
          <w:tcPr>
            <w:tcW w:w="1666" w:type="pct"/>
            <w:shd w:val="clear" w:color="auto" w:fill="auto"/>
            <w:noWrap/>
            <w:vAlign w:val="center"/>
          </w:tcPr>
          <w:p w:rsidR="00CB09CD" w:rsidRPr="00CB09CD" w:rsidRDefault="00CB09CD" w:rsidP="00CB09CD">
            <w:pPr>
              <w:jc w:val="right"/>
              <w:rPr>
                <w:rFonts w:ascii="楷体" w:eastAsia="楷体" w:hAnsi="楷体" w:cs="Times New Roman"/>
                <w:b/>
                <w:bCs/>
                <w:iCs/>
                <w:kern w:val="0"/>
                <w:szCs w:val="21"/>
                <w:lang w:bidi="en-US"/>
              </w:rPr>
            </w:pPr>
            <w:r w:rsidRPr="00CB09CD">
              <w:rPr>
                <w:rFonts w:ascii="楷体" w:eastAsia="楷体" w:hAnsi="楷体" w:cs="Times New Roman"/>
                <w:b/>
                <w:bCs/>
                <w:iCs/>
                <w:kern w:val="0"/>
                <w:szCs w:val="21"/>
                <w:lang w:bidi="en-US"/>
              </w:rPr>
              <w:t>43.85%</w:t>
            </w:r>
          </w:p>
        </w:tc>
        <w:tc>
          <w:tcPr>
            <w:tcW w:w="1667" w:type="pct"/>
            <w:shd w:val="clear" w:color="auto" w:fill="auto"/>
            <w:noWrap/>
            <w:vAlign w:val="center"/>
          </w:tcPr>
          <w:p w:rsidR="00CB09CD" w:rsidRPr="00CB09CD" w:rsidRDefault="00CB09CD" w:rsidP="00CB09CD">
            <w:pPr>
              <w:jc w:val="right"/>
              <w:rPr>
                <w:rFonts w:ascii="楷体" w:eastAsia="楷体" w:hAnsi="楷体" w:cs="Times New Roman"/>
                <w:b/>
                <w:bCs/>
                <w:iCs/>
                <w:kern w:val="0"/>
                <w:szCs w:val="21"/>
                <w:lang w:bidi="en-US"/>
              </w:rPr>
            </w:pPr>
            <w:r w:rsidRPr="00CB09CD">
              <w:rPr>
                <w:rFonts w:ascii="楷体" w:eastAsia="楷体" w:hAnsi="楷体" w:cs="Times New Roman"/>
                <w:b/>
                <w:bCs/>
                <w:iCs/>
                <w:kern w:val="0"/>
                <w:szCs w:val="21"/>
                <w:lang w:bidi="en-US"/>
              </w:rPr>
              <w:t>46.17%</w:t>
            </w:r>
          </w:p>
        </w:tc>
      </w:tr>
    </w:tbl>
    <w:p w:rsidR="00CB09CD" w:rsidRPr="00CB09CD" w:rsidRDefault="00CB09CD" w:rsidP="00CB09CD">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CB09CD">
        <w:rPr>
          <w:rFonts w:ascii="Times New Roman" w:eastAsia="宋体" w:hAnsi="Times New Roman" w:cs="Times New Roman"/>
          <w:color w:val="000000"/>
          <w:kern w:val="0"/>
          <w:sz w:val="24"/>
          <w:szCs w:val="24"/>
          <w:lang w:bidi="en-US"/>
        </w:rPr>
        <w:t>由上表可见，保利已陆续开展与公司的合作并下达订单，公司与保利在手合同数量大、金额高，目前仍有</w:t>
      </w:r>
      <w:r w:rsidRPr="00CB09CD">
        <w:rPr>
          <w:rFonts w:ascii="楷体" w:eastAsia="楷体" w:hAnsi="楷体" w:cs="Times New Roman"/>
          <w:b/>
          <w:bCs/>
          <w:iCs/>
          <w:kern w:val="0"/>
          <w:sz w:val="24"/>
          <w:szCs w:val="24"/>
          <w:lang w:bidi="en-US"/>
        </w:rPr>
        <w:t>21,206.60</w:t>
      </w:r>
      <w:r w:rsidRPr="00CB09CD">
        <w:rPr>
          <w:rFonts w:ascii="Times New Roman" w:eastAsia="宋体" w:hAnsi="Times New Roman" w:cs="Times New Roman"/>
          <w:color w:val="000000"/>
          <w:kern w:val="0"/>
          <w:sz w:val="24"/>
          <w:szCs w:val="24"/>
          <w:lang w:bidi="en-US"/>
        </w:rPr>
        <w:t>万元的在手合同额尚待进行，为公司后续与保利保持良好、稳定的合作奠定了坚实的基础。</w:t>
      </w:r>
      <w:r w:rsidRPr="00CB09CD">
        <w:rPr>
          <w:rFonts w:ascii="Times New Roman" w:eastAsia="宋体" w:hAnsi="Times New Roman" w:cs="Times New Roman"/>
          <w:color w:val="000000"/>
          <w:kern w:val="0"/>
          <w:sz w:val="24"/>
          <w:szCs w:val="24"/>
          <w:lang w:bidi="en-US"/>
        </w:rPr>
        <w:t xml:space="preserve"> </w:t>
      </w:r>
    </w:p>
    <w:bookmarkEnd w:id="12"/>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2D6FF7">
        <w:rPr>
          <w:rFonts w:ascii="Times New Roman" w:eastAsia="宋体" w:hAnsi="Times New Roman" w:cs="Times New Roman"/>
          <w:color w:val="000000"/>
          <w:kern w:val="0"/>
          <w:sz w:val="24"/>
          <w:szCs w:val="24"/>
          <w:lang w:bidi="en-US"/>
        </w:rPr>
        <w:t>目前保利的订单需求还在持续释放中，主要因素包括：（</w:t>
      </w:r>
      <w:r w:rsidRPr="002D6FF7">
        <w:rPr>
          <w:rFonts w:ascii="Times New Roman" w:eastAsia="宋体" w:hAnsi="Times New Roman" w:cs="Times New Roman"/>
          <w:color w:val="000000"/>
          <w:kern w:val="0"/>
          <w:sz w:val="24"/>
          <w:szCs w:val="24"/>
          <w:lang w:bidi="en-US"/>
        </w:rPr>
        <w:t>1</w:t>
      </w:r>
      <w:r w:rsidRPr="002D6FF7">
        <w:rPr>
          <w:rFonts w:ascii="Times New Roman" w:eastAsia="宋体" w:hAnsi="Times New Roman" w:cs="Times New Roman"/>
          <w:color w:val="000000"/>
          <w:kern w:val="0"/>
          <w:sz w:val="24"/>
          <w:szCs w:val="24"/>
          <w:lang w:bidi="en-US"/>
        </w:rPr>
        <w:t>）保利将坚定落实城市深耕战略，持续加大核心城市及重点城市群的渗透深耕。（</w:t>
      </w:r>
      <w:r w:rsidRPr="002D6FF7">
        <w:rPr>
          <w:rFonts w:ascii="Times New Roman" w:eastAsia="宋体" w:hAnsi="Times New Roman" w:cs="Times New Roman"/>
          <w:color w:val="000000"/>
          <w:kern w:val="0"/>
          <w:sz w:val="24"/>
          <w:szCs w:val="24"/>
          <w:lang w:bidi="en-US"/>
        </w:rPr>
        <w:t>2</w:t>
      </w:r>
      <w:r w:rsidRPr="002D6FF7">
        <w:rPr>
          <w:rFonts w:ascii="Times New Roman" w:eastAsia="宋体" w:hAnsi="Times New Roman" w:cs="Times New Roman"/>
          <w:color w:val="000000"/>
          <w:kern w:val="0"/>
          <w:sz w:val="24"/>
          <w:szCs w:val="24"/>
          <w:lang w:bidi="en-US"/>
        </w:rPr>
        <w:t>）截至</w:t>
      </w:r>
      <w:r w:rsidRPr="002D6FF7">
        <w:rPr>
          <w:rFonts w:ascii="Times New Roman" w:eastAsia="宋体" w:hAnsi="Times New Roman" w:cs="Times New Roman"/>
          <w:color w:val="000000"/>
          <w:kern w:val="0"/>
          <w:sz w:val="24"/>
          <w:szCs w:val="24"/>
          <w:lang w:bidi="en-US"/>
        </w:rPr>
        <w:t>2020</w:t>
      </w:r>
      <w:r w:rsidRPr="002D6FF7">
        <w:rPr>
          <w:rFonts w:ascii="Times New Roman" w:eastAsia="宋体" w:hAnsi="Times New Roman" w:cs="Times New Roman"/>
          <w:color w:val="000000"/>
          <w:kern w:val="0"/>
          <w:sz w:val="24"/>
          <w:szCs w:val="24"/>
          <w:lang w:bidi="en-US"/>
        </w:rPr>
        <w:t>年</w:t>
      </w:r>
      <w:r w:rsidRPr="002D6FF7">
        <w:rPr>
          <w:rFonts w:ascii="Times New Roman" w:eastAsia="宋体" w:hAnsi="Times New Roman" w:cs="Times New Roman"/>
          <w:color w:val="000000"/>
          <w:kern w:val="0"/>
          <w:sz w:val="24"/>
          <w:szCs w:val="24"/>
          <w:lang w:bidi="en-US"/>
        </w:rPr>
        <w:t>6</w:t>
      </w:r>
      <w:r w:rsidRPr="002D6FF7">
        <w:rPr>
          <w:rFonts w:ascii="Times New Roman" w:eastAsia="宋体" w:hAnsi="Times New Roman" w:cs="Times New Roman"/>
          <w:color w:val="000000"/>
          <w:kern w:val="0"/>
          <w:sz w:val="24"/>
          <w:szCs w:val="24"/>
          <w:lang w:bidi="en-US"/>
        </w:rPr>
        <w:t>月</w:t>
      </w:r>
      <w:r w:rsidRPr="002D6FF7">
        <w:rPr>
          <w:rFonts w:ascii="Times New Roman" w:eastAsia="宋体" w:hAnsi="Times New Roman" w:cs="Times New Roman"/>
          <w:color w:val="000000"/>
          <w:kern w:val="0"/>
          <w:sz w:val="24"/>
          <w:szCs w:val="24"/>
          <w:lang w:bidi="en-US"/>
        </w:rPr>
        <w:t>30</w:t>
      </w:r>
      <w:r w:rsidRPr="002D6FF7">
        <w:rPr>
          <w:rFonts w:ascii="Times New Roman" w:eastAsia="宋体" w:hAnsi="Times New Roman" w:cs="Times New Roman"/>
          <w:color w:val="000000"/>
          <w:kern w:val="0"/>
          <w:sz w:val="24"/>
          <w:szCs w:val="24"/>
          <w:lang w:bidi="en-US"/>
        </w:rPr>
        <w:t>日，保利拥有在建面积</w:t>
      </w:r>
      <w:r w:rsidRPr="002D6FF7">
        <w:rPr>
          <w:rFonts w:ascii="Times New Roman" w:eastAsia="宋体" w:hAnsi="Times New Roman" w:cs="Times New Roman"/>
          <w:color w:val="000000"/>
          <w:kern w:val="0"/>
          <w:sz w:val="24"/>
          <w:szCs w:val="24"/>
          <w:lang w:bidi="en-US"/>
        </w:rPr>
        <w:t>13,048</w:t>
      </w:r>
      <w:r w:rsidRPr="002D6FF7">
        <w:rPr>
          <w:rFonts w:ascii="Times New Roman" w:eastAsia="宋体" w:hAnsi="Times New Roman" w:cs="Times New Roman"/>
          <w:color w:val="000000"/>
          <w:kern w:val="0"/>
          <w:sz w:val="24"/>
          <w:szCs w:val="24"/>
          <w:lang w:bidi="en-US"/>
        </w:rPr>
        <w:t>万平方米、待开发面积</w:t>
      </w:r>
      <w:r w:rsidRPr="002D6FF7">
        <w:rPr>
          <w:rFonts w:ascii="Times New Roman" w:eastAsia="宋体" w:hAnsi="Times New Roman" w:cs="Times New Roman"/>
          <w:color w:val="000000"/>
          <w:kern w:val="0"/>
          <w:sz w:val="24"/>
          <w:szCs w:val="24"/>
          <w:lang w:bidi="en-US"/>
        </w:rPr>
        <w:t>6,727</w:t>
      </w:r>
      <w:r w:rsidRPr="002D6FF7">
        <w:rPr>
          <w:rFonts w:ascii="Times New Roman" w:eastAsia="宋体" w:hAnsi="Times New Roman" w:cs="Times New Roman"/>
          <w:color w:val="000000"/>
          <w:kern w:val="0"/>
          <w:sz w:val="24"/>
          <w:szCs w:val="24"/>
          <w:lang w:bidi="en-US"/>
        </w:rPr>
        <w:t>万平方米，项目资源丰富且优质，具有可持续发展性。</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2D6FF7">
        <w:rPr>
          <w:rFonts w:ascii="Times New Roman" w:eastAsia="宋体" w:hAnsi="Times New Roman" w:cs="Times New Roman"/>
          <w:color w:val="000000"/>
          <w:kern w:val="0"/>
          <w:sz w:val="24"/>
          <w:szCs w:val="24"/>
          <w:lang w:bidi="en-US"/>
        </w:rPr>
        <w:lastRenderedPageBreak/>
        <w:t>因此公司已取得充沛的保利在手订单，根据目前合作情况以及在手订单情况，预计公司未来</w:t>
      </w:r>
      <w:proofErr w:type="gramStart"/>
      <w:r w:rsidRPr="002D6FF7">
        <w:rPr>
          <w:rFonts w:ascii="Times New Roman" w:eastAsia="宋体" w:hAnsi="Times New Roman" w:cs="Times New Roman"/>
          <w:color w:val="000000"/>
          <w:kern w:val="0"/>
          <w:sz w:val="24"/>
          <w:szCs w:val="24"/>
          <w:lang w:bidi="en-US"/>
        </w:rPr>
        <w:t>对保利</w:t>
      </w:r>
      <w:proofErr w:type="gramEnd"/>
      <w:r w:rsidRPr="002D6FF7">
        <w:rPr>
          <w:rFonts w:ascii="Times New Roman" w:eastAsia="宋体" w:hAnsi="Times New Roman" w:cs="Times New Roman"/>
          <w:color w:val="000000"/>
          <w:kern w:val="0"/>
          <w:sz w:val="24"/>
          <w:szCs w:val="24"/>
          <w:lang w:bidi="en-US"/>
        </w:rPr>
        <w:t>的设计业务收入能维持同期水平甚至有所增长，且可以合理预计未来有望获得新的订单，从订单角度双方的合作具有稳定性、可持续性。</w:t>
      </w:r>
    </w:p>
    <w:p w:rsidR="002D6FF7" w:rsidRPr="002D6FF7" w:rsidRDefault="002D6FF7" w:rsidP="002D6FF7">
      <w:pPr>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2D6FF7">
        <w:rPr>
          <w:rFonts w:ascii="Times New Roman" w:eastAsia="宋体" w:hAnsi="Times New Roman" w:cs="Times New Roman"/>
          <w:color w:val="000000"/>
          <w:kern w:val="0"/>
          <w:sz w:val="24"/>
          <w:szCs w:val="24"/>
          <w:lang w:bidi="en-US"/>
        </w:rPr>
        <w:t>综上，公司与保利有着良好的合作基础且保利对于公司有着较大的业务黏性，随着下游房地产开发商集中度提升的背景下，双方的合作进一步巩固；目前公司已获取较为充沛的保利在手订单，且保利的订单需求还在持续释放；未来公司与保利的合作具有较好的稳定性和</w:t>
      </w:r>
      <w:proofErr w:type="gramStart"/>
      <w:r w:rsidRPr="002D6FF7">
        <w:rPr>
          <w:rFonts w:ascii="Times New Roman" w:eastAsia="宋体" w:hAnsi="Times New Roman" w:cs="Times New Roman"/>
          <w:color w:val="000000"/>
          <w:kern w:val="0"/>
          <w:sz w:val="24"/>
          <w:szCs w:val="24"/>
          <w:lang w:bidi="en-US"/>
        </w:rPr>
        <w:t>可</w:t>
      </w:r>
      <w:proofErr w:type="gramEnd"/>
      <w:r w:rsidRPr="002D6FF7">
        <w:rPr>
          <w:rFonts w:ascii="Times New Roman" w:eastAsia="宋体" w:hAnsi="Times New Roman" w:cs="Times New Roman"/>
          <w:color w:val="000000"/>
          <w:kern w:val="0"/>
          <w:sz w:val="24"/>
          <w:szCs w:val="24"/>
          <w:lang w:bidi="en-US"/>
        </w:rPr>
        <w:t>持续性。</w:t>
      </w:r>
    </w:p>
    <w:p w:rsidR="00F23A45" w:rsidRPr="00BE6594" w:rsidRDefault="00F23A45" w:rsidP="00E43ABB">
      <w:pPr>
        <w:spacing w:beforeLines="50" w:before="156" w:line="360" w:lineRule="auto"/>
        <w:ind w:firstLineChars="200" w:firstLine="482"/>
        <w:jc w:val="left"/>
        <w:rPr>
          <w:rFonts w:ascii="Times New Roman" w:eastAsia="宋体" w:hAnsi="Times New Roman" w:cs="Times New Roman"/>
          <w:b/>
          <w:bCs/>
          <w:color w:val="000000"/>
          <w:kern w:val="0"/>
          <w:sz w:val="24"/>
          <w:szCs w:val="24"/>
          <w:lang w:bidi="en-US"/>
        </w:rPr>
      </w:pPr>
      <w:r>
        <w:rPr>
          <w:rFonts w:ascii="Times New Roman" w:eastAsia="宋体" w:hAnsi="Times New Roman" w:cs="Times New Roman" w:hint="eastAsia"/>
          <w:b/>
          <w:bCs/>
          <w:color w:val="000000"/>
          <w:kern w:val="0"/>
          <w:sz w:val="24"/>
          <w:szCs w:val="24"/>
          <w:lang w:bidi="en-US"/>
        </w:rPr>
        <w:t>2</w:t>
      </w:r>
      <w:r w:rsidRPr="00BE6594">
        <w:rPr>
          <w:rFonts w:ascii="Times New Roman" w:eastAsia="宋体" w:hAnsi="Times New Roman" w:cs="Times New Roman" w:hint="eastAsia"/>
          <w:b/>
          <w:bCs/>
          <w:color w:val="000000"/>
          <w:kern w:val="0"/>
          <w:sz w:val="24"/>
          <w:szCs w:val="24"/>
          <w:lang w:bidi="en-US"/>
        </w:rPr>
        <w:t>、</w:t>
      </w:r>
      <w:r w:rsidRPr="00F23A45">
        <w:rPr>
          <w:rFonts w:ascii="Times New Roman" w:eastAsia="宋体" w:hAnsi="Times New Roman" w:cs="Times New Roman" w:hint="eastAsia"/>
          <w:b/>
          <w:bCs/>
          <w:color w:val="000000"/>
          <w:kern w:val="0"/>
          <w:sz w:val="24"/>
          <w:szCs w:val="24"/>
          <w:lang w:bidi="en-US"/>
        </w:rPr>
        <w:t>在招股说明书中充分揭示客户集中度较高可能带来的风险</w:t>
      </w:r>
    </w:p>
    <w:p w:rsidR="00F23A45" w:rsidRDefault="00F23A45" w:rsidP="00E43ABB">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FE23AE">
        <w:rPr>
          <w:rFonts w:ascii="Times New Roman" w:eastAsia="宋体" w:hAnsi="Times New Roman" w:cs="Times New Roman" w:hint="eastAsia"/>
          <w:bCs/>
          <w:iCs/>
          <w:sz w:val="24"/>
          <w:szCs w:val="24"/>
          <w:lang w:bidi="en-US"/>
        </w:rPr>
        <w:t>发行人已在招股</w:t>
      </w:r>
      <w:r w:rsidRPr="00F43503">
        <w:rPr>
          <w:rFonts w:ascii="宋体" w:eastAsia="宋体" w:hAnsi="宋体" w:cs="Times New Roman" w:hint="eastAsia"/>
          <w:bCs/>
          <w:iCs/>
          <w:sz w:val="24"/>
          <w:szCs w:val="24"/>
          <w:lang w:bidi="en-US"/>
        </w:rPr>
        <w:t>说明书“第四节</w:t>
      </w:r>
      <w:r w:rsidRPr="00F43503">
        <w:rPr>
          <w:rFonts w:ascii="宋体" w:eastAsia="宋体" w:hAnsi="宋体" w:cs="Times New Roman"/>
          <w:bCs/>
          <w:iCs/>
          <w:sz w:val="24"/>
          <w:szCs w:val="24"/>
          <w:lang w:bidi="en-US"/>
        </w:rPr>
        <w:t xml:space="preserve"> 风险因素”之“</w:t>
      </w:r>
      <w:r w:rsidRPr="00F43503">
        <w:rPr>
          <w:rFonts w:ascii="宋体" w:eastAsia="宋体" w:hAnsi="宋体" w:cs="Times New Roman" w:hint="eastAsia"/>
          <w:bCs/>
          <w:iCs/>
          <w:sz w:val="24"/>
          <w:szCs w:val="24"/>
          <w:lang w:bidi="en-US"/>
        </w:rPr>
        <w:t>三</w:t>
      </w:r>
      <w:r w:rsidRPr="00F43503">
        <w:rPr>
          <w:rFonts w:ascii="宋体" w:eastAsia="宋体" w:hAnsi="宋体" w:cs="Times New Roman"/>
          <w:bCs/>
          <w:iCs/>
          <w:sz w:val="24"/>
          <w:szCs w:val="24"/>
          <w:lang w:bidi="en-US"/>
        </w:rPr>
        <w:t>、</w:t>
      </w:r>
      <w:r w:rsidRPr="00F43503">
        <w:rPr>
          <w:rFonts w:ascii="宋体" w:eastAsia="宋体" w:hAnsi="宋体" w:cs="Times New Roman" w:hint="eastAsia"/>
          <w:bCs/>
          <w:iCs/>
          <w:sz w:val="24"/>
          <w:szCs w:val="24"/>
          <w:lang w:bidi="en-US"/>
        </w:rPr>
        <w:t>经营风险</w:t>
      </w:r>
      <w:r w:rsidRPr="00F43503">
        <w:rPr>
          <w:rFonts w:ascii="宋体" w:eastAsia="宋体" w:hAnsi="宋体" w:cs="Times New Roman"/>
          <w:bCs/>
          <w:iCs/>
          <w:sz w:val="24"/>
          <w:szCs w:val="24"/>
          <w:lang w:bidi="en-US"/>
        </w:rPr>
        <w:t>”之“</w:t>
      </w:r>
      <w:r w:rsidRPr="00F23A45">
        <w:rPr>
          <w:rFonts w:ascii="宋体" w:eastAsia="宋体" w:hAnsi="宋体" w:cs="Times New Roman" w:hint="eastAsia"/>
          <w:bCs/>
          <w:iCs/>
          <w:sz w:val="24"/>
          <w:szCs w:val="24"/>
          <w:lang w:bidi="en-US"/>
        </w:rPr>
        <w:t>（一）客户较为集中的风险</w:t>
      </w:r>
      <w:r w:rsidRPr="00F43503">
        <w:rPr>
          <w:rFonts w:ascii="宋体" w:eastAsia="宋体" w:hAnsi="宋体" w:cs="Times New Roman"/>
          <w:bCs/>
          <w:iCs/>
          <w:sz w:val="24"/>
          <w:szCs w:val="24"/>
          <w:lang w:bidi="en-US"/>
        </w:rPr>
        <w:t>”补充披露</w:t>
      </w:r>
      <w:r w:rsidRPr="00FE23AE">
        <w:rPr>
          <w:rFonts w:ascii="Times New Roman" w:eastAsia="宋体" w:hAnsi="Times New Roman" w:cs="Times New Roman"/>
          <w:bCs/>
          <w:iCs/>
          <w:sz w:val="24"/>
          <w:szCs w:val="24"/>
          <w:lang w:bidi="en-US"/>
        </w:rPr>
        <w:t>如下：</w:t>
      </w:r>
    </w:p>
    <w:p w:rsidR="00A778F3" w:rsidRPr="00A778F3" w:rsidRDefault="00A778F3" w:rsidP="00A778F3">
      <w:pPr>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A778F3">
        <w:rPr>
          <w:rFonts w:ascii="Times New Roman" w:eastAsia="宋体" w:hAnsi="Times New Roman" w:cs="Times New Roman" w:hint="eastAsia"/>
          <w:bCs/>
          <w:iCs/>
          <w:sz w:val="24"/>
          <w:szCs w:val="24"/>
          <w:lang w:bidi="en-US"/>
        </w:rPr>
        <w:t>报告期各期，公司前五名客户销售占比分别为</w:t>
      </w:r>
      <w:r w:rsidRPr="00A778F3">
        <w:rPr>
          <w:rFonts w:ascii="Times New Roman" w:eastAsia="宋体" w:hAnsi="Times New Roman" w:cs="Times New Roman"/>
          <w:bCs/>
          <w:color w:val="000000"/>
          <w:kern w:val="0"/>
          <w:sz w:val="24"/>
          <w:szCs w:val="24"/>
          <w:u w:color="000000"/>
          <w:lang w:bidi="en-US"/>
        </w:rPr>
        <w:t>61.06%</w:t>
      </w:r>
      <w:r w:rsidRPr="00A778F3">
        <w:rPr>
          <w:rFonts w:ascii="Times New Roman" w:eastAsia="宋体" w:hAnsi="Times New Roman" w:cs="Times New Roman"/>
          <w:bCs/>
          <w:color w:val="000000"/>
          <w:kern w:val="0"/>
          <w:sz w:val="24"/>
          <w:szCs w:val="24"/>
          <w:u w:color="000000"/>
          <w:lang w:bidi="en-US"/>
        </w:rPr>
        <w:t>、</w:t>
      </w:r>
      <w:r w:rsidRPr="00A778F3">
        <w:rPr>
          <w:rFonts w:ascii="Times New Roman" w:eastAsia="宋体" w:hAnsi="Times New Roman" w:cs="Times New Roman"/>
          <w:bCs/>
          <w:color w:val="000000"/>
          <w:kern w:val="0"/>
          <w:sz w:val="24"/>
          <w:szCs w:val="24"/>
          <w:u w:color="000000"/>
          <w:lang w:bidi="en-US"/>
        </w:rPr>
        <w:t>65.58%</w:t>
      </w:r>
      <w:r w:rsidRPr="00A778F3">
        <w:rPr>
          <w:rFonts w:ascii="Times New Roman" w:eastAsia="宋体" w:hAnsi="Times New Roman" w:cs="Times New Roman"/>
          <w:bCs/>
          <w:color w:val="000000"/>
          <w:kern w:val="0"/>
          <w:sz w:val="24"/>
          <w:szCs w:val="24"/>
          <w:u w:color="000000"/>
          <w:lang w:bidi="en-US"/>
        </w:rPr>
        <w:t>、</w:t>
      </w:r>
      <w:r w:rsidRPr="00A778F3">
        <w:rPr>
          <w:rFonts w:ascii="楷体" w:eastAsia="楷体" w:hAnsi="楷体" w:cs="Times New Roman" w:hint="eastAsia"/>
          <w:b/>
          <w:color w:val="000000"/>
          <w:kern w:val="0"/>
          <w:sz w:val="24"/>
          <w:szCs w:val="24"/>
          <w:u w:color="000000"/>
          <w:lang w:bidi="en-US"/>
        </w:rPr>
        <w:t>62.49%</w:t>
      </w:r>
      <w:r w:rsidRPr="00A778F3">
        <w:rPr>
          <w:rFonts w:ascii="Times New Roman" w:eastAsia="宋体" w:hAnsi="Times New Roman" w:cs="Times New Roman"/>
          <w:bCs/>
          <w:color w:val="000000"/>
          <w:kern w:val="0"/>
          <w:sz w:val="24"/>
          <w:szCs w:val="24"/>
          <w:u w:color="000000"/>
          <w:lang w:bidi="en-US"/>
        </w:rPr>
        <w:t>，其中，</w:t>
      </w:r>
      <w:proofErr w:type="gramStart"/>
      <w:r w:rsidRPr="00A778F3">
        <w:rPr>
          <w:rFonts w:ascii="Times New Roman" w:eastAsia="宋体" w:hAnsi="Times New Roman" w:cs="Times New Roman"/>
          <w:bCs/>
          <w:color w:val="000000"/>
          <w:kern w:val="0"/>
          <w:sz w:val="24"/>
          <w:szCs w:val="24"/>
          <w:u w:color="000000"/>
          <w:lang w:bidi="en-US"/>
        </w:rPr>
        <w:t>对保利</w:t>
      </w:r>
      <w:proofErr w:type="gramEnd"/>
      <w:r w:rsidRPr="00A778F3">
        <w:rPr>
          <w:rFonts w:ascii="Times New Roman" w:eastAsia="宋体" w:hAnsi="Times New Roman" w:cs="Times New Roman"/>
          <w:bCs/>
          <w:color w:val="000000"/>
          <w:kern w:val="0"/>
          <w:sz w:val="24"/>
          <w:szCs w:val="24"/>
          <w:u w:color="000000"/>
          <w:lang w:bidi="en-US"/>
        </w:rPr>
        <w:t>的收入占比分别为</w:t>
      </w:r>
      <w:r w:rsidRPr="00A778F3">
        <w:rPr>
          <w:rFonts w:ascii="Times New Roman" w:eastAsia="宋体" w:hAnsi="Times New Roman" w:cs="Times New Roman"/>
          <w:bCs/>
          <w:color w:val="000000"/>
          <w:kern w:val="0"/>
          <w:sz w:val="24"/>
          <w:szCs w:val="24"/>
          <w:u w:color="000000"/>
          <w:lang w:bidi="en-US"/>
        </w:rPr>
        <w:t>42.20%</w:t>
      </w:r>
      <w:r w:rsidRPr="00A778F3">
        <w:rPr>
          <w:rFonts w:ascii="Times New Roman" w:eastAsia="宋体" w:hAnsi="Times New Roman" w:cs="Times New Roman"/>
          <w:bCs/>
          <w:color w:val="000000"/>
          <w:kern w:val="0"/>
          <w:sz w:val="24"/>
          <w:szCs w:val="24"/>
          <w:u w:color="000000"/>
          <w:lang w:bidi="en-US"/>
        </w:rPr>
        <w:t>、</w:t>
      </w:r>
      <w:r w:rsidRPr="00A778F3">
        <w:rPr>
          <w:rFonts w:ascii="Times New Roman" w:eastAsia="宋体" w:hAnsi="Times New Roman" w:cs="Times New Roman"/>
          <w:bCs/>
          <w:color w:val="000000"/>
          <w:kern w:val="0"/>
          <w:sz w:val="24"/>
          <w:szCs w:val="24"/>
          <w:u w:color="000000"/>
          <w:lang w:bidi="en-US"/>
        </w:rPr>
        <w:t>46.01%</w:t>
      </w:r>
      <w:r w:rsidRPr="00A778F3">
        <w:rPr>
          <w:rFonts w:ascii="楷体" w:eastAsia="楷体" w:hAnsi="楷体" w:cs="Times New Roman" w:hint="eastAsia"/>
          <w:b/>
          <w:color w:val="000000"/>
          <w:kern w:val="0"/>
          <w:sz w:val="24"/>
          <w:szCs w:val="24"/>
          <w:u w:color="000000"/>
          <w:lang w:bidi="en-US"/>
        </w:rPr>
        <w:t>、</w:t>
      </w:r>
      <w:r w:rsidRPr="00A778F3">
        <w:rPr>
          <w:rFonts w:ascii="楷体" w:eastAsia="楷体" w:hAnsi="楷体" w:cs="Times New Roman"/>
          <w:b/>
          <w:color w:val="000000"/>
          <w:kern w:val="0"/>
          <w:sz w:val="24"/>
          <w:szCs w:val="24"/>
          <w:u w:color="000000"/>
          <w:lang w:bidi="en-US"/>
        </w:rPr>
        <w:t>51.95%</w:t>
      </w:r>
      <w:r w:rsidRPr="00A778F3">
        <w:rPr>
          <w:rFonts w:ascii="Times New Roman" w:eastAsia="宋体" w:hAnsi="Times New Roman" w:cs="Times New Roman" w:hint="eastAsia"/>
          <w:bCs/>
          <w:iCs/>
          <w:sz w:val="24"/>
          <w:szCs w:val="24"/>
          <w:lang w:bidi="en-US"/>
        </w:rPr>
        <w:t>，</w:t>
      </w:r>
      <w:proofErr w:type="gramStart"/>
      <w:r w:rsidRPr="00A778F3">
        <w:rPr>
          <w:rFonts w:ascii="Times New Roman" w:eastAsia="宋体" w:hAnsi="Times New Roman" w:cs="Times New Roman" w:hint="eastAsia"/>
          <w:bCs/>
          <w:iCs/>
          <w:sz w:val="24"/>
          <w:szCs w:val="24"/>
          <w:lang w:bidi="en-US"/>
        </w:rPr>
        <w:t>占比较</w:t>
      </w:r>
      <w:proofErr w:type="gramEnd"/>
      <w:r w:rsidRPr="00A778F3">
        <w:rPr>
          <w:rFonts w:ascii="Times New Roman" w:eastAsia="宋体" w:hAnsi="Times New Roman" w:cs="Times New Roman" w:hint="eastAsia"/>
          <w:bCs/>
          <w:iCs/>
          <w:sz w:val="24"/>
          <w:szCs w:val="24"/>
          <w:lang w:bidi="en-US"/>
        </w:rPr>
        <w:t>高。报告期各期，公司的业务收入呈现出前五名客户集中度高、特别是第一大客户占比高的情形，存在一定的</w:t>
      </w:r>
      <w:r w:rsidRPr="00A778F3">
        <w:rPr>
          <w:rFonts w:ascii="Times New Roman" w:eastAsia="宋体" w:hAnsi="Times New Roman" w:cs="Times New Roman"/>
          <w:bCs/>
          <w:iCs/>
          <w:sz w:val="24"/>
          <w:szCs w:val="24"/>
          <w:lang w:bidi="en-US"/>
        </w:rPr>
        <w:t>客户集中风险。</w:t>
      </w:r>
      <w:r w:rsidRPr="00A778F3">
        <w:rPr>
          <w:rFonts w:ascii="Times New Roman" w:eastAsia="宋体" w:hAnsi="Times New Roman" w:cs="Times New Roman" w:hint="eastAsia"/>
          <w:bCs/>
          <w:iCs/>
          <w:sz w:val="24"/>
          <w:szCs w:val="24"/>
          <w:lang w:bidi="en-US"/>
        </w:rPr>
        <w:t>报告期内，公司</w:t>
      </w:r>
      <w:proofErr w:type="gramStart"/>
      <w:r w:rsidRPr="00A778F3">
        <w:rPr>
          <w:rFonts w:ascii="Times New Roman" w:eastAsia="宋体" w:hAnsi="Times New Roman" w:cs="Times New Roman" w:hint="eastAsia"/>
          <w:bCs/>
          <w:iCs/>
          <w:sz w:val="24"/>
          <w:szCs w:val="24"/>
          <w:lang w:bidi="en-US"/>
        </w:rPr>
        <w:t>对保利</w:t>
      </w:r>
      <w:proofErr w:type="gramEnd"/>
      <w:r w:rsidRPr="00A778F3">
        <w:rPr>
          <w:rFonts w:ascii="Times New Roman" w:eastAsia="宋体" w:hAnsi="Times New Roman" w:cs="Times New Roman" w:hint="eastAsia"/>
          <w:bCs/>
          <w:iCs/>
          <w:sz w:val="24"/>
          <w:szCs w:val="24"/>
          <w:lang w:bidi="en-US"/>
        </w:rPr>
        <w:t>的业务主要集中在华东、华南区域，若未来公司未能持续保持与保利的业务合作关系，将对公司经营业绩构成不利影响。</w:t>
      </w:r>
    </w:p>
    <w:p w:rsidR="00A778F3" w:rsidRDefault="00A778F3" w:rsidP="00A778F3">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A778F3">
        <w:rPr>
          <w:rFonts w:ascii="Times New Roman" w:eastAsia="宋体" w:hAnsi="Times New Roman" w:cs="Times New Roman" w:hint="eastAsia"/>
          <w:bCs/>
          <w:iCs/>
          <w:sz w:val="24"/>
          <w:szCs w:val="24"/>
          <w:lang w:bidi="en-US"/>
        </w:rPr>
        <w:t>未来，如果公司的技术服务能力无法持续满足下游客户需求，并最终导致双方合作关系终止，或者</w:t>
      </w:r>
      <w:r w:rsidRPr="00A778F3">
        <w:rPr>
          <w:rFonts w:ascii="Times New Roman" w:eastAsia="宋体" w:hAnsi="Times New Roman" w:cs="Times New Roman"/>
          <w:bCs/>
          <w:iCs/>
          <w:sz w:val="24"/>
          <w:szCs w:val="24"/>
          <w:lang w:bidi="en-US"/>
        </w:rPr>
        <w:t>下游主要客户的经营状况或业务结构发生重大</w:t>
      </w:r>
      <w:r w:rsidRPr="00A778F3">
        <w:rPr>
          <w:rFonts w:ascii="Times New Roman" w:eastAsia="宋体" w:hAnsi="Times New Roman" w:cs="Times New Roman" w:hint="eastAsia"/>
          <w:bCs/>
          <w:iCs/>
          <w:sz w:val="24"/>
          <w:szCs w:val="24"/>
          <w:lang w:bidi="en-US"/>
        </w:rPr>
        <w:t>不利</w:t>
      </w:r>
      <w:r w:rsidRPr="00A778F3">
        <w:rPr>
          <w:rFonts w:ascii="Times New Roman" w:eastAsia="宋体" w:hAnsi="Times New Roman" w:cs="Times New Roman"/>
          <w:bCs/>
          <w:iCs/>
          <w:sz w:val="24"/>
          <w:szCs w:val="24"/>
          <w:lang w:bidi="en-US"/>
        </w:rPr>
        <w:t>变化，</w:t>
      </w:r>
      <w:r w:rsidRPr="00A778F3">
        <w:rPr>
          <w:rFonts w:ascii="Times New Roman" w:eastAsia="宋体" w:hAnsi="Times New Roman" w:cs="Times New Roman" w:hint="eastAsia"/>
          <w:bCs/>
          <w:iCs/>
          <w:sz w:val="24"/>
          <w:szCs w:val="24"/>
          <w:lang w:bidi="en-US"/>
        </w:rPr>
        <w:t>使得公司不能继续维持与下游客户的良好合作关系，短期内将影响公司合同订单情况，则将对公司的盈利水平产生一定的不利影响</w:t>
      </w:r>
      <w:r w:rsidRPr="00A778F3">
        <w:rPr>
          <w:rFonts w:ascii="Times New Roman" w:eastAsia="宋体" w:hAnsi="Times New Roman" w:cs="Times New Roman"/>
          <w:bCs/>
          <w:iCs/>
          <w:sz w:val="24"/>
          <w:szCs w:val="24"/>
          <w:lang w:bidi="en-US"/>
        </w:rPr>
        <w:t>。</w:t>
      </w:r>
    </w:p>
    <w:p w:rsidR="007F6B01" w:rsidRPr="009C0832" w:rsidRDefault="007F6B01" w:rsidP="00E43ABB">
      <w:pPr>
        <w:pStyle w:val="a4"/>
        <w:spacing w:before="156" w:after="156"/>
      </w:pPr>
      <w:r w:rsidRPr="009C0832">
        <w:rPr>
          <w:rFonts w:hint="eastAsia"/>
        </w:rPr>
        <w:t>【中介机构核查意见】</w:t>
      </w:r>
    </w:p>
    <w:p w:rsidR="007F6B01" w:rsidRPr="009C0832" w:rsidRDefault="007F6B0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（一）核查过程</w:t>
      </w:r>
    </w:p>
    <w:p w:rsidR="007F6B01" w:rsidRPr="009C0832" w:rsidRDefault="00ED161F" w:rsidP="00E43ABB">
      <w:pPr>
        <w:spacing w:beforeLines="50" w:before="156" w:afterLines="50" w:after="156" w:line="360" w:lineRule="auto"/>
        <w:ind w:firstLineChars="200" w:firstLine="480"/>
        <w:rPr>
          <w:rFonts w:ascii="宋体" w:eastAsia="PMingLiU" w:hAnsi="宋体" w:cs="宋体"/>
          <w:color w:val="000000"/>
          <w:kern w:val="0"/>
          <w:sz w:val="24"/>
          <w:szCs w:val="24"/>
          <w:u w:color="000000"/>
          <w:lang w:eastAsia="zh-TW" w:bidi="en-US"/>
        </w:rPr>
      </w:pPr>
      <w:r w:rsidRPr="00ED161F">
        <w:rPr>
          <w:rFonts w:ascii="Times New Roman" w:eastAsia="宋体" w:hAnsi="Times New Roman" w:cs="Times New Roman"/>
          <w:kern w:val="0"/>
          <w:sz w:val="24"/>
          <w:szCs w:val="24"/>
          <w:lang w:val="zh-TW"/>
        </w:rPr>
        <w:t>保荐人、申报会计师、发行人律师</w:t>
      </w:r>
      <w:r w:rsidR="007F6B01" w:rsidRPr="009C0832">
        <w:rPr>
          <w:rFonts w:ascii="Times New Roman" w:eastAsia="宋体" w:hAnsi="Times New Roman" w:cs="Times New Roman" w:hint="eastAsia"/>
          <w:kern w:val="0"/>
          <w:sz w:val="24"/>
          <w:szCs w:val="24"/>
          <w:lang w:val="zh-TW"/>
        </w:rPr>
        <w:t>执行了如下核查程序：</w:t>
      </w:r>
    </w:p>
    <w:p w:rsidR="00F23A45" w:rsidRPr="00F23A45" w:rsidRDefault="007F6B01" w:rsidP="00E43ABB">
      <w:pPr>
        <w:spacing w:beforeLines="50" w:before="156" w:afterLines="50" w:after="156" w:line="360" w:lineRule="auto"/>
        <w:ind w:firstLineChars="200" w:firstLine="480"/>
        <w:rPr>
          <w:rFonts w:ascii="Times New Roman" w:eastAsia="宋体" w:hAnsi="Times New Roman"/>
          <w:sz w:val="24"/>
          <w:szCs w:val="28"/>
        </w:rPr>
      </w:pPr>
      <w:r w:rsidRPr="00F23A45">
        <w:rPr>
          <w:rFonts w:ascii="Times New Roman" w:eastAsia="Times New Roman" w:hAnsi="Times New Roman" w:cs="Times New Roman"/>
          <w:color w:val="000000"/>
          <w:kern w:val="0"/>
          <w:sz w:val="24"/>
          <w:szCs w:val="24"/>
          <w:u w:color="000000"/>
          <w:lang w:bidi="en-US"/>
        </w:rPr>
        <w:t>1</w:t>
      </w:r>
      <w:r w:rsidRPr="00F23A45">
        <w:rPr>
          <w:rFonts w:ascii="宋体" w:eastAsia="宋体" w:hAnsi="宋体" w:cs="宋体" w:hint="eastAsia"/>
          <w:color w:val="000000"/>
          <w:kern w:val="0"/>
          <w:sz w:val="24"/>
          <w:szCs w:val="24"/>
          <w:u w:color="000000"/>
          <w:lang w:bidi="en-US"/>
        </w:rPr>
        <w:t>、</w:t>
      </w:r>
      <w:r w:rsidR="00F23A45" w:rsidRPr="00F23A45">
        <w:rPr>
          <w:rFonts w:ascii="Times New Roman" w:eastAsia="宋体" w:hAnsi="Times New Roman"/>
          <w:sz w:val="24"/>
          <w:szCs w:val="28"/>
        </w:rPr>
        <w:t>结合</w:t>
      </w:r>
      <w:r w:rsidR="00F23A45" w:rsidRPr="00F23A45">
        <w:rPr>
          <w:rFonts w:ascii="Times New Roman" w:eastAsia="宋体" w:hAnsi="Times New Roman"/>
          <w:sz w:val="24"/>
          <w:szCs w:val="28"/>
        </w:rPr>
        <w:t>2020</w:t>
      </w:r>
      <w:r w:rsidR="00F23A45" w:rsidRPr="00F23A45">
        <w:rPr>
          <w:rFonts w:ascii="Times New Roman" w:eastAsia="宋体" w:hAnsi="Times New Roman"/>
          <w:sz w:val="24"/>
          <w:szCs w:val="28"/>
        </w:rPr>
        <w:t>年</w:t>
      </w:r>
      <w:r w:rsidR="00F23A45" w:rsidRPr="00F23A45">
        <w:rPr>
          <w:rFonts w:ascii="Times New Roman" w:eastAsia="宋体" w:hAnsi="Times New Roman"/>
          <w:sz w:val="24"/>
          <w:szCs w:val="28"/>
        </w:rPr>
        <w:t>8</w:t>
      </w:r>
      <w:r w:rsidR="00F23A45" w:rsidRPr="00F23A45">
        <w:rPr>
          <w:rFonts w:ascii="Times New Roman" w:eastAsia="宋体" w:hAnsi="Times New Roman"/>
          <w:sz w:val="24"/>
          <w:szCs w:val="28"/>
        </w:rPr>
        <w:t>月出</w:t>
      </w:r>
      <w:proofErr w:type="gramStart"/>
      <w:r w:rsidR="00F23A45" w:rsidRPr="00F23A45">
        <w:rPr>
          <w:rFonts w:ascii="Times New Roman" w:eastAsia="宋体" w:hAnsi="Times New Roman"/>
          <w:sz w:val="24"/>
          <w:szCs w:val="28"/>
        </w:rPr>
        <w:t>台对房企有息</w:t>
      </w:r>
      <w:proofErr w:type="gramEnd"/>
      <w:r w:rsidR="00F23A45" w:rsidRPr="00F23A45">
        <w:rPr>
          <w:rFonts w:ascii="Times New Roman" w:eastAsia="宋体" w:hAnsi="Times New Roman"/>
          <w:sz w:val="24"/>
          <w:szCs w:val="28"/>
        </w:rPr>
        <w:t>负债规模设置的</w:t>
      </w:r>
      <w:r w:rsidR="00F23A45" w:rsidRPr="00F23A45">
        <w:rPr>
          <w:rFonts w:ascii="Times New Roman" w:eastAsia="宋体" w:hAnsi="Times New Roman"/>
          <w:sz w:val="24"/>
          <w:szCs w:val="28"/>
        </w:rPr>
        <w:t>“</w:t>
      </w:r>
      <w:r w:rsidR="00F23A45" w:rsidRPr="00F23A45">
        <w:rPr>
          <w:rFonts w:ascii="Times New Roman" w:eastAsia="宋体" w:hAnsi="Times New Roman"/>
          <w:sz w:val="24"/>
          <w:szCs w:val="28"/>
        </w:rPr>
        <w:t>三道红线</w:t>
      </w:r>
      <w:r w:rsidR="00F23A45" w:rsidRPr="00F23A45">
        <w:rPr>
          <w:rFonts w:ascii="Times New Roman" w:eastAsia="宋体" w:hAnsi="Times New Roman"/>
          <w:sz w:val="24"/>
          <w:szCs w:val="28"/>
        </w:rPr>
        <w:t>”</w:t>
      </w:r>
      <w:r w:rsidR="00F23A45" w:rsidRPr="00F23A45">
        <w:rPr>
          <w:rFonts w:ascii="Times New Roman" w:eastAsia="宋体" w:hAnsi="Times New Roman"/>
          <w:sz w:val="24"/>
          <w:szCs w:val="28"/>
        </w:rPr>
        <w:t>融资新</w:t>
      </w:r>
      <w:proofErr w:type="gramStart"/>
      <w:r w:rsidR="00F23A45" w:rsidRPr="00F23A45">
        <w:rPr>
          <w:rFonts w:ascii="Times New Roman" w:eastAsia="宋体" w:hAnsi="Times New Roman"/>
          <w:sz w:val="24"/>
          <w:szCs w:val="28"/>
        </w:rPr>
        <w:t>规</w:t>
      </w:r>
      <w:proofErr w:type="gramEnd"/>
      <w:r w:rsidR="00F23A45" w:rsidRPr="00F23A45">
        <w:rPr>
          <w:rFonts w:ascii="Times New Roman" w:eastAsia="宋体" w:hAnsi="Times New Roman"/>
          <w:sz w:val="24"/>
          <w:szCs w:val="28"/>
        </w:rPr>
        <w:t>，</w:t>
      </w:r>
      <w:r w:rsidR="00F23A45">
        <w:rPr>
          <w:rFonts w:ascii="Times New Roman" w:eastAsia="宋体" w:hAnsi="Times New Roman" w:hint="eastAsia"/>
          <w:sz w:val="24"/>
          <w:szCs w:val="28"/>
        </w:rPr>
        <w:t>对</w:t>
      </w:r>
      <w:r w:rsidR="00F23A45" w:rsidRPr="00F23A45">
        <w:rPr>
          <w:rFonts w:ascii="Times New Roman" w:eastAsia="宋体" w:hAnsi="Times New Roman"/>
          <w:sz w:val="24"/>
          <w:szCs w:val="28"/>
        </w:rPr>
        <w:t>发行人主要客户</w:t>
      </w:r>
      <w:r w:rsidR="00F23A45">
        <w:rPr>
          <w:rFonts w:ascii="Times New Roman" w:eastAsia="宋体" w:hAnsi="Times New Roman" w:hint="eastAsia"/>
          <w:sz w:val="24"/>
          <w:szCs w:val="28"/>
        </w:rPr>
        <w:t>进行了</w:t>
      </w:r>
      <w:r w:rsidR="00F23A45" w:rsidRPr="00F23A45">
        <w:rPr>
          <w:rFonts w:ascii="Times New Roman" w:eastAsia="宋体" w:hAnsi="Times New Roman"/>
          <w:sz w:val="24"/>
          <w:szCs w:val="28"/>
        </w:rPr>
        <w:t>分类</w:t>
      </w:r>
      <w:r w:rsidR="00F23A45">
        <w:rPr>
          <w:rFonts w:ascii="Times New Roman" w:eastAsia="宋体" w:hAnsi="Times New Roman" w:hint="eastAsia"/>
          <w:sz w:val="24"/>
          <w:szCs w:val="28"/>
        </w:rPr>
        <w:t>分析</w:t>
      </w:r>
      <w:r w:rsidR="00F23A45" w:rsidRPr="00F23A45">
        <w:rPr>
          <w:rFonts w:ascii="Times New Roman" w:eastAsia="宋体" w:hAnsi="Times New Roman"/>
          <w:sz w:val="24"/>
          <w:szCs w:val="28"/>
        </w:rPr>
        <w:t>；</w:t>
      </w:r>
    </w:p>
    <w:p w:rsidR="00F23A45" w:rsidRDefault="00F23A45" w:rsidP="00E43ABB">
      <w:pPr>
        <w:spacing w:beforeLines="50" w:before="156" w:afterLines="50" w:after="156" w:line="360" w:lineRule="auto"/>
        <w:ind w:firstLineChars="200" w:firstLine="480"/>
        <w:rPr>
          <w:rFonts w:ascii="Times New Roman" w:eastAsia="宋体" w:hAnsi="Times New Roman"/>
          <w:sz w:val="24"/>
          <w:szCs w:val="28"/>
        </w:rPr>
      </w:pPr>
      <w:r>
        <w:rPr>
          <w:rFonts w:ascii="Times New Roman" w:eastAsia="宋体" w:hAnsi="Times New Roman" w:hint="eastAsia"/>
          <w:sz w:val="24"/>
          <w:szCs w:val="28"/>
        </w:rPr>
        <w:t>2</w:t>
      </w:r>
      <w:r>
        <w:rPr>
          <w:rFonts w:ascii="Times New Roman" w:eastAsia="宋体" w:hAnsi="Times New Roman" w:hint="eastAsia"/>
          <w:sz w:val="24"/>
          <w:szCs w:val="28"/>
        </w:rPr>
        <w:t>、</w:t>
      </w:r>
      <w:r w:rsidRPr="00F23A45">
        <w:rPr>
          <w:rFonts w:ascii="Times New Roman" w:eastAsia="宋体" w:hAnsi="Times New Roman"/>
          <w:sz w:val="24"/>
          <w:szCs w:val="28"/>
        </w:rPr>
        <w:t>按照中国证监会《首发问答》关于客户集中</w:t>
      </w:r>
      <w:proofErr w:type="gramStart"/>
      <w:r w:rsidRPr="00F23A45">
        <w:rPr>
          <w:rFonts w:ascii="Times New Roman" w:eastAsia="宋体" w:hAnsi="Times New Roman"/>
          <w:sz w:val="24"/>
          <w:szCs w:val="28"/>
        </w:rPr>
        <w:t>度有关</w:t>
      </w:r>
      <w:proofErr w:type="gramEnd"/>
      <w:r w:rsidRPr="00F23A45">
        <w:rPr>
          <w:rFonts w:ascii="Times New Roman" w:eastAsia="宋体" w:hAnsi="Times New Roman"/>
          <w:sz w:val="24"/>
          <w:szCs w:val="28"/>
        </w:rPr>
        <w:t>内容进行</w:t>
      </w:r>
      <w:r>
        <w:rPr>
          <w:rFonts w:ascii="Times New Roman" w:eastAsia="宋体" w:hAnsi="Times New Roman" w:hint="eastAsia"/>
          <w:sz w:val="24"/>
          <w:szCs w:val="28"/>
        </w:rPr>
        <w:t>了详细</w:t>
      </w:r>
      <w:r w:rsidRPr="00F23A45">
        <w:rPr>
          <w:rFonts w:ascii="Times New Roman" w:eastAsia="宋体" w:hAnsi="Times New Roman"/>
          <w:sz w:val="24"/>
          <w:szCs w:val="28"/>
        </w:rPr>
        <w:t>核查</w:t>
      </w:r>
      <w:r>
        <w:rPr>
          <w:rFonts w:ascii="Times New Roman" w:eastAsia="宋体" w:hAnsi="Times New Roman" w:hint="eastAsia"/>
          <w:sz w:val="24"/>
          <w:szCs w:val="28"/>
        </w:rPr>
        <w:t>，</w:t>
      </w:r>
      <w:r>
        <w:rPr>
          <w:rFonts w:ascii="Times New Roman" w:eastAsia="宋体" w:hAnsi="Times New Roman" w:hint="eastAsia"/>
          <w:sz w:val="24"/>
          <w:szCs w:val="28"/>
        </w:rPr>
        <w:lastRenderedPageBreak/>
        <w:t>具体包括：</w:t>
      </w:r>
    </w:p>
    <w:p w:rsidR="00F23A45" w:rsidRDefault="00F23A45" w:rsidP="00E43ABB">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Pr>
          <w:rFonts w:ascii="Times New Roman" w:eastAsia="宋体" w:hAnsi="Times New Roman" w:hint="eastAsia"/>
          <w:sz w:val="24"/>
          <w:szCs w:val="28"/>
        </w:rPr>
        <w:t>（</w:t>
      </w:r>
      <w:r>
        <w:rPr>
          <w:rFonts w:ascii="Times New Roman" w:eastAsia="宋体" w:hAnsi="Times New Roman" w:hint="eastAsia"/>
          <w:sz w:val="24"/>
          <w:szCs w:val="28"/>
        </w:rPr>
        <w:t>1</w:t>
      </w:r>
      <w:r>
        <w:rPr>
          <w:rFonts w:ascii="Times New Roman" w:eastAsia="宋体" w:hAnsi="Times New Roman" w:hint="eastAsia"/>
          <w:sz w:val="24"/>
          <w:szCs w:val="28"/>
        </w:rPr>
        <w:t>）</w:t>
      </w:r>
      <w:r w:rsidRPr="001D412A">
        <w:rPr>
          <w:rFonts w:ascii="Times New Roman" w:eastAsia="宋体" w:hAnsi="Times New Roman" w:cs="Times New Roman" w:hint="eastAsia"/>
          <w:kern w:val="0"/>
          <w:sz w:val="24"/>
          <w:szCs w:val="24"/>
          <w:lang w:val="zh-TW"/>
        </w:rPr>
        <w:t>查询了发行人</w:t>
      </w:r>
      <w:r>
        <w:rPr>
          <w:rFonts w:ascii="Times New Roman" w:eastAsia="宋体" w:hAnsi="Times New Roman" w:cs="Times New Roman" w:hint="eastAsia"/>
          <w:kern w:val="0"/>
          <w:sz w:val="24"/>
          <w:szCs w:val="24"/>
          <w:lang w:val="zh-TW"/>
        </w:rPr>
        <w:t>的收入明细表，对报告期各期前五大客户的销售收入、占比情况进行了统计，查询了发行人</w:t>
      </w:r>
      <w:r w:rsidRPr="001D412A">
        <w:rPr>
          <w:rFonts w:ascii="Times New Roman" w:eastAsia="宋体" w:hAnsi="Times New Roman" w:cs="Times New Roman" w:hint="eastAsia"/>
          <w:kern w:val="0"/>
          <w:sz w:val="24"/>
          <w:szCs w:val="24"/>
          <w:lang w:val="zh-TW"/>
        </w:rPr>
        <w:t>报告期内与保利合作的主要项目；</w:t>
      </w:r>
    </w:p>
    <w:p w:rsidR="00F23A45" w:rsidRDefault="00F23A45" w:rsidP="00E43ABB">
      <w:pPr>
        <w:spacing w:beforeLines="50" w:before="156" w:afterLines="50" w:after="156" w:line="360" w:lineRule="auto"/>
        <w:ind w:firstLineChars="200" w:firstLine="480"/>
        <w:rPr>
          <w:rFonts w:ascii="Times New Roman" w:eastAsia="PMingLiU" w:hAnsi="Times New Roman" w:cs="Times New Roman"/>
          <w:kern w:val="0"/>
          <w:sz w:val="24"/>
          <w:szCs w:val="24"/>
          <w:lang w:val="zh-TW" w:eastAsia="zh-TW"/>
        </w:rPr>
      </w:pPr>
      <w:r>
        <w:rPr>
          <w:rFonts w:ascii="Times New Roman" w:eastAsia="宋体" w:hAnsi="Times New Roman" w:cs="Times New Roman" w:hint="eastAsia"/>
          <w:kern w:val="0"/>
          <w:sz w:val="24"/>
          <w:szCs w:val="24"/>
          <w:lang w:val="zh-TW" w:eastAsia="zh-TW"/>
        </w:rPr>
        <w:t>（</w:t>
      </w:r>
      <w:r>
        <w:rPr>
          <w:rFonts w:ascii="Times New Roman" w:eastAsia="宋体" w:hAnsi="Times New Roman" w:cs="Times New Roman" w:hint="eastAsia"/>
          <w:kern w:val="0"/>
          <w:sz w:val="24"/>
          <w:szCs w:val="24"/>
          <w:lang w:val="zh-TW" w:eastAsia="zh-TW"/>
        </w:rPr>
        <w:t>2</w:t>
      </w:r>
      <w:r>
        <w:rPr>
          <w:rFonts w:ascii="Times New Roman" w:eastAsia="宋体" w:hAnsi="Times New Roman" w:cs="Times New Roman" w:hint="eastAsia"/>
          <w:kern w:val="0"/>
          <w:sz w:val="24"/>
          <w:szCs w:val="24"/>
          <w:lang w:val="zh-TW" w:eastAsia="zh-TW"/>
        </w:rPr>
        <w:t>）就发行人</w:t>
      </w:r>
      <w:r w:rsidRPr="00F23A45">
        <w:rPr>
          <w:rFonts w:ascii="Times New Roman" w:eastAsia="宋体" w:hAnsi="Times New Roman" w:cs="Times New Roman" w:hint="eastAsia"/>
          <w:kern w:val="0"/>
          <w:sz w:val="24"/>
          <w:szCs w:val="24"/>
          <w:lang w:val="zh-TW" w:eastAsia="zh-TW"/>
        </w:rPr>
        <w:t>业务收入呈现出前五名客户集中度高、特别是第一大客户保利占比高的情形，</w:t>
      </w:r>
      <w:r>
        <w:rPr>
          <w:rFonts w:ascii="Times New Roman" w:eastAsia="宋体" w:hAnsi="Times New Roman" w:cs="Times New Roman" w:hint="eastAsia"/>
          <w:kern w:val="0"/>
          <w:sz w:val="24"/>
          <w:szCs w:val="24"/>
          <w:lang w:val="zh-TW" w:eastAsia="zh-TW"/>
        </w:rPr>
        <w:t>访谈了发行人高管人员，查阅了保利的公开披露资料、与保利合作的历史数据资料、同行业公司的公开披露资料，对其合理性进行了分析；</w:t>
      </w:r>
    </w:p>
    <w:p w:rsidR="00F23A45" w:rsidRPr="00F23A45" w:rsidRDefault="00F23A45" w:rsidP="00E43ABB">
      <w:pPr>
        <w:spacing w:beforeLines="50" w:before="156" w:afterLines="50" w:after="156" w:line="360" w:lineRule="auto"/>
        <w:ind w:firstLineChars="200" w:firstLine="480"/>
        <w:rPr>
          <w:rFonts w:ascii="Times New Roman" w:eastAsia="宋体" w:hAnsi="Times New Roman" w:cs="Times New Roman"/>
          <w:kern w:val="0"/>
          <w:sz w:val="24"/>
          <w:szCs w:val="24"/>
          <w:lang w:val="zh-TW" w:eastAsia="zh-TW"/>
        </w:rPr>
      </w:pPr>
      <w:r>
        <w:rPr>
          <w:rFonts w:ascii="Times New Roman" w:eastAsia="宋体" w:hAnsi="Times New Roman" w:cs="Times New Roman" w:hint="eastAsia"/>
          <w:kern w:val="0"/>
          <w:sz w:val="24"/>
          <w:szCs w:val="24"/>
          <w:lang w:val="zh-TW" w:eastAsia="zh-TW"/>
        </w:rPr>
        <w:t>（</w:t>
      </w:r>
      <w:r>
        <w:rPr>
          <w:rFonts w:ascii="Times New Roman" w:eastAsia="宋体" w:hAnsi="Times New Roman" w:cs="Times New Roman" w:hint="eastAsia"/>
          <w:kern w:val="0"/>
          <w:sz w:val="24"/>
          <w:szCs w:val="24"/>
          <w:lang w:val="zh-TW" w:eastAsia="zh-TW"/>
        </w:rPr>
        <w:t>3</w:t>
      </w:r>
      <w:r>
        <w:rPr>
          <w:rFonts w:ascii="Times New Roman" w:eastAsia="宋体" w:hAnsi="Times New Roman" w:cs="Times New Roman" w:hint="eastAsia"/>
          <w:kern w:val="0"/>
          <w:sz w:val="24"/>
          <w:szCs w:val="24"/>
          <w:lang w:val="zh-TW" w:eastAsia="zh-TW"/>
        </w:rPr>
        <w:t>）就发行人与保利的业务合作过程，访谈了发行人高管人员，查阅了查阅了保利的公开披露资料、与保利合作的历史数据资料、与保利各区域公司签署的战略集采协议、有关招投标文件、保利的供应商管理制度等，并结合对保利的访谈，对</w:t>
      </w:r>
      <w:r w:rsidRPr="00F23A45">
        <w:rPr>
          <w:rFonts w:ascii="Times New Roman" w:eastAsia="宋体" w:hAnsi="Times New Roman" w:cs="Times New Roman" w:hint="eastAsia"/>
          <w:kern w:val="0"/>
          <w:sz w:val="24"/>
          <w:szCs w:val="24"/>
          <w:lang w:val="zh-TW" w:eastAsia="zh-TW"/>
        </w:rPr>
        <w:t>发行人是否具备独立面向市场获取业务的能力进行了分析；</w:t>
      </w:r>
    </w:p>
    <w:p w:rsidR="00F23A45" w:rsidRDefault="00F23A45" w:rsidP="00E43ABB">
      <w:pPr>
        <w:spacing w:beforeLines="50" w:before="156" w:afterLines="50" w:after="156" w:line="360" w:lineRule="auto"/>
        <w:ind w:firstLineChars="200" w:firstLine="480"/>
        <w:rPr>
          <w:rFonts w:ascii="楷体" w:eastAsia="楷体" w:hAnsi="楷体" w:cs="宋体"/>
          <w:b/>
          <w:bCs/>
          <w:color w:val="000000"/>
          <w:kern w:val="0"/>
          <w:sz w:val="24"/>
          <w:szCs w:val="24"/>
          <w:u w:color="000000"/>
          <w:lang w:bidi="en-US"/>
        </w:rPr>
      </w:pPr>
      <w:r w:rsidRPr="00F23A45">
        <w:rPr>
          <w:rFonts w:ascii="Times New Roman" w:eastAsia="宋体" w:hAnsi="Times New Roman" w:cs="Times New Roman" w:hint="eastAsia"/>
          <w:kern w:val="0"/>
          <w:sz w:val="24"/>
          <w:szCs w:val="24"/>
          <w:lang w:val="zh-TW" w:eastAsia="zh-TW"/>
        </w:rPr>
        <w:t>（</w:t>
      </w:r>
      <w:r w:rsidRPr="00F23A45">
        <w:rPr>
          <w:rFonts w:ascii="Times New Roman" w:eastAsia="宋体" w:hAnsi="Times New Roman" w:cs="Times New Roman" w:hint="eastAsia"/>
          <w:kern w:val="0"/>
          <w:sz w:val="24"/>
          <w:szCs w:val="24"/>
          <w:lang w:val="zh-TW" w:eastAsia="zh-TW"/>
        </w:rPr>
        <w:t>4</w:t>
      </w:r>
      <w:r w:rsidRPr="00F23A45">
        <w:rPr>
          <w:rFonts w:ascii="Times New Roman" w:eastAsia="宋体" w:hAnsi="Times New Roman" w:cs="Times New Roman" w:hint="eastAsia"/>
          <w:kern w:val="0"/>
          <w:sz w:val="24"/>
          <w:szCs w:val="24"/>
          <w:lang w:val="zh-TW" w:eastAsia="zh-TW"/>
        </w:rPr>
        <w:t>）就发行人与保利的交易的稳定性和可持续性，</w:t>
      </w:r>
      <w:r>
        <w:rPr>
          <w:rFonts w:ascii="Times New Roman" w:eastAsia="宋体" w:hAnsi="Times New Roman" w:cs="Times New Roman" w:hint="eastAsia"/>
          <w:kern w:val="0"/>
          <w:sz w:val="24"/>
          <w:szCs w:val="24"/>
          <w:lang w:val="zh-TW" w:eastAsia="zh-TW"/>
        </w:rPr>
        <w:t>访谈了发行人高管人员，查阅了保利的公开披露资料、与保利合作的历史数据资料、与保利各区域公司签署的战略集采协议、在手订单等，对</w:t>
      </w:r>
      <w:r w:rsidRPr="00F23A45">
        <w:rPr>
          <w:rFonts w:ascii="Times New Roman" w:eastAsia="宋体" w:hAnsi="Times New Roman" w:cs="Times New Roman" w:hint="eastAsia"/>
          <w:kern w:val="0"/>
          <w:sz w:val="24"/>
          <w:szCs w:val="24"/>
          <w:lang w:val="zh-TW" w:eastAsia="zh-TW"/>
        </w:rPr>
        <w:t>发行人与保利的交易的稳定性和可持续性</w:t>
      </w:r>
      <w:r>
        <w:rPr>
          <w:rFonts w:ascii="Times New Roman" w:eastAsia="宋体" w:hAnsi="Times New Roman" w:cs="Times New Roman" w:hint="eastAsia"/>
          <w:kern w:val="0"/>
          <w:sz w:val="24"/>
          <w:szCs w:val="24"/>
          <w:lang w:val="zh-TW" w:eastAsia="zh-TW"/>
        </w:rPr>
        <w:t>进行了分析。</w:t>
      </w:r>
    </w:p>
    <w:p w:rsidR="007F6B01" w:rsidRPr="009C0832" w:rsidRDefault="007F6B0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r w:rsidRPr="009C0832">
        <w:rPr>
          <w:rFonts w:ascii="宋体" w:eastAsia="Times New Roman" w:hAnsi="宋体" w:cs="Times New Roman" w:hint="eastAsia"/>
          <w:b/>
          <w:color w:val="000000"/>
          <w:kern w:val="0"/>
          <w:sz w:val="24"/>
          <w:szCs w:val="24"/>
          <w:lang w:bidi="en-US"/>
        </w:rPr>
        <w:t>二</w:t>
      </w:r>
      <w:r w:rsidRPr="009C0832">
        <w:rPr>
          <w:rFonts w:ascii="宋体" w:eastAsia="Times New Roman" w:hAnsi="宋体" w:cs="Times New Roman"/>
          <w:b/>
          <w:color w:val="000000"/>
          <w:kern w:val="0"/>
          <w:sz w:val="24"/>
          <w:szCs w:val="24"/>
          <w:lang w:bidi="en-US"/>
        </w:rPr>
        <w:t>）核查</w:t>
      </w:r>
      <w:r w:rsidRPr="009C0832">
        <w:rPr>
          <w:rFonts w:ascii="宋体" w:eastAsia="Times New Roman" w:hAnsi="宋体" w:cs="Times New Roman" w:hint="eastAsia"/>
          <w:b/>
          <w:color w:val="000000"/>
          <w:kern w:val="0"/>
          <w:sz w:val="24"/>
          <w:szCs w:val="24"/>
          <w:lang w:bidi="en-US"/>
        </w:rPr>
        <w:t>意见</w:t>
      </w:r>
    </w:p>
    <w:p w:rsidR="007F6B01" w:rsidRPr="009C0832" w:rsidRDefault="00ED161F" w:rsidP="00E43ABB">
      <w:pPr>
        <w:spacing w:beforeLines="50" w:before="156" w:afterLines="50" w:after="156" w:line="360" w:lineRule="auto"/>
        <w:ind w:firstLineChars="200" w:firstLine="480"/>
        <w:rPr>
          <w:rFonts w:ascii="宋体" w:eastAsia="宋体" w:hAnsi="宋体" w:cs="Times New Roman"/>
          <w:sz w:val="24"/>
          <w:szCs w:val="24"/>
        </w:rPr>
      </w:pPr>
      <w:r w:rsidRPr="00ED161F">
        <w:rPr>
          <w:rFonts w:ascii="Times New Roman" w:eastAsia="宋体" w:hAnsi="Times New Roman" w:cs="Times New Roman"/>
          <w:kern w:val="0"/>
          <w:sz w:val="24"/>
          <w:szCs w:val="24"/>
          <w:lang w:val="zh-TW"/>
        </w:rPr>
        <w:t>保荐人、申报会计师、发行人律师</w:t>
      </w:r>
      <w:r w:rsidR="007F6B01" w:rsidRPr="009C0832">
        <w:rPr>
          <w:rFonts w:ascii="宋体" w:eastAsia="宋体" w:hAnsi="宋体" w:cs="Times New Roman" w:hint="eastAsia"/>
          <w:sz w:val="24"/>
          <w:szCs w:val="24"/>
        </w:rPr>
        <w:t>核查意见如下</w:t>
      </w:r>
      <w:r w:rsidR="007F6B01" w:rsidRPr="009C0832">
        <w:rPr>
          <w:rFonts w:ascii="宋体" w:eastAsia="宋体" w:hAnsi="宋体" w:cs="Times New Roman"/>
          <w:sz w:val="24"/>
          <w:szCs w:val="24"/>
        </w:rPr>
        <w:t>：</w:t>
      </w:r>
    </w:p>
    <w:p w:rsidR="007F6B01" w:rsidRDefault="007F6B01" w:rsidP="00E43ABB">
      <w:pPr>
        <w:spacing w:beforeLines="50" w:before="156" w:afterLines="50" w:after="156" w:line="360" w:lineRule="auto"/>
        <w:ind w:firstLineChars="200" w:firstLine="480"/>
        <w:rPr>
          <w:rFonts w:ascii="Times New Roman" w:eastAsia="宋体" w:hAnsi="Times New Roman"/>
          <w:sz w:val="24"/>
          <w:szCs w:val="28"/>
        </w:rPr>
      </w:pPr>
      <w:r w:rsidRPr="009C0832">
        <w:rPr>
          <w:rFonts w:ascii="Times New Roman" w:eastAsia="宋体" w:hAnsi="Times New Roman" w:cs="Times New Roman" w:hint="eastAsia"/>
          <w:sz w:val="24"/>
          <w:szCs w:val="24"/>
        </w:rPr>
        <w:t>1</w:t>
      </w:r>
      <w:r w:rsidRPr="009C0832">
        <w:rPr>
          <w:rFonts w:ascii="Times New Roman" w:eastAsia="宋体" w:hAnsi="Times New Roman" w:cs="Times New Roman" w:hint="eastAsia"/>
          <w:sz w:val="24"/>
          <w:szCs w:val="24"/>
        </w:rPr>
        <w:t>、</w:t>
      </w:r>
      <w:r w:rsidR="00F23A45">
        <w:rPr>
          <w:rFonts w:ascii="Times New Roman" w:eastAsia="宋体" w:hAnsi="Times New Roman" w:cs="Times New Roman" w:hint="eastAsia"/>
          <w:sz w:val="24"/>
          <w:szCs w:val="24"/>
        </w:rPr>
        <w:t>发行人</w:t>
      </w:r>
      <w:r w:rsidR="00F23A45" w:rsidRPr="00F23A45">
        <w:rPr>
          <w:rFonts w:ascii="Times New Roman" w:eastAsia="宋体" w:hAnsi="Times New Roman"/>
          <w:sz w:val="24"/>
          <w:szCs w:val="28"/>
        </w:rPr>
        <w:t>结合</w:t>
      </w:r>
      <w:r w:rsidR="00F23A45" w:rsidRPr="00F23A45">
        <w:rPr>
          <w:rFonts w:ascii="Times New Roman" w:eastAsia="宋体" w:hAnsi="Times New Roman"/>
          <w:sz w:val="24"/>
          <w:szCs w:val="28"/>
        </w:rPr>
        <w:t>2020</w:t>
      </w:r>
      <w:r w:rsidR="00F23A45" w:rsidRPr="00F23A45">
        <w:rPr>
          <w:rFonts w:ascii="Times New Roman" w:eastAsia="宋体" w:hAnsi="Times New Roman"/>
          <w:sz w:val="24"/>
          <w:szCs w:val="28"/>
        </w:rPr>
        <w:t>年</w:t>
      </w:r>
      <w:r w:rsidR="00F23A45" w:rsidRPr="00F23A45">
        <w:rPr>
          <w:rFonts w:ascii="Times New Roman" w:eastAsia="宋体" w:hAnsi="Times New Roman"/>
          <w:sz w:val="24"/>
          <w:szCs w:val="28"/>
        </w:rPr>
        <w:t>8</w:t>
      </w:r>
      <w:r w:rsidR="00F23A45" w:rsidRPr="00F23A45">
        <w:rPr>
          <w:rFonts w:ascii="Times New Roman" w:eastAsia="宋体" w:hAnsi="Times New Roman"/>
          <w:sz w:val="24"/>
          <w:szCs w:val="28"/>
        </w:rPr>
        <w:t>月出</w:t>
      </w:r>
      <w:proofErr w:type="gramStart"/>
      <w:r w:rsidR="00F23A45" w:rsidRPr="00F23A45">
        <w:rPr>
          <w:rFonts w:ascii="Times New Roman" w:eastAsia="宋体" w:hAnsi="Times New Roman"/>
          <w:sz w:val="24"/>
          <w:szCs w:val="28"/>
        </w:rPr>
        <w:t>台对房企有息</w:t>
      </w:r>
      <w:proofErr w:type="gramEnd"/>
      <w:r w:rsidR="00F23A45" w:rsidRPr="00F23A45">
        <w:rPr>
          <w:rFonts w:ascii="Times New Roman" w:eastAsia="宋体" w:hAnsi="Times New Roman"/>
          <w:sz w:val="24"/>
          <w:szCs w:val="28"/>
        </w:rPr>
        <w:t>负债规模设置的</w:t>
      </w:r>
      <w:r w:rsidR="00F23A45" w:rsidRPr="00F23A45">
        <w:rPr>
          <w:rFonts w:ascii="Times New Roman" w:eastAsia="宋体" w:hAnsi="Times New Roman"/>
          <w:sz w:val="24"/>
          <w:szCs w:val="28"/>
        </w:rPr>
        <w:t>“</w:t>
      </w:r>
      <w:r w:rsidR="00F23A45" w:rsidRPr="00F23A45">
        <w:rPr>
          <w:rFonts w:ascii="Times New Roman" w:eastAsia="宋体" w:hAnsi="Times New Roman"/>
          <w:sz w:val="24"/>
          <w:szCs w:val="28"/>
        </w:rPr>
        <w:t>三道红线</w:t>
      </w:r>
      <w:r w:rsidR="00F23A45" w:rsidRPr="00F23A45">
        <w:rPr>
          <w:rFonts w:ascii="Times New Roman" w:eastAsia="宋体" w:hAnsi="Times New Roman"/>
          <w:sz w:val="24"/>
          <w:szCs w:val="28"/>
        </w:rPr>
        <w:t>”</w:t>
      </w:r>
      <w:r w:rsidR="00F23A45" w:rsidRPr="00F23A45">
        <w:rPr>
          <w:rFonts w:ascii="Times New Roman" w:eastAsia="宋体" w:hAnsi="Times New Roman"/>
          <w:sz w:val="24"/>
          <w:szCs w:val="28"/>
        </w:rPr>
        <w:t>融资新</w:t>
      </w:r>
      <w:proofErr w:type="gramStart"/>
      <w:r w:rsidR="00F23A45" w:rsidRPr="00F23A45">
        <w:rPr>
          <w:rFonts w:ascii="Times New Roman" w:eastAsia="宋体" w:hAnsi="Times New Roman"/>
          <w:sz w:val="24"/>
          <w:szCs w:val="28"/>
        </w:rPr>
        <w:t>规</w:t>
      </w:r>
      <w:proofErr w:type="gramEnd"/>
      <w:r w:rsidR="00F23A45" w:rsidRPr="00F23A45">
        <w:rPr>
          <w:rFonts w:ascii="Times New Roman" w:eastAsia="宋体" w:hAnsi="Times New Roman"/>
          <w:sz w:val="24"/>
          <w:szCs w:val="28"/>
        </w:rPr>
        <w:t>，</w:t>
      </w:r>
      <w:r w:rsidR="00F23A45">
        <w:rPr>
          <w:rFonts w:ascii="Times New Roman" w:eastAsia="宋体" w:hAnsi="Times New Roman" w:hint="eastAsia"/>
          <w:sz w:val="24"/>
          <w:szCs w:val="28"/>
        </w:rPr>
        <w:t>对</w:t>
      </w:r>
      <w:r w:rsidR="00F23A45" w:rsidRPr="00F23A45">
        <w:rPr>
          <w:rFonts w:ascii="Times New Roman" w:eastAsia="宋体" w:hAnsi="Times New Roman"/>
          <w:sz w:val="24"/>
          <w:szCs w:val="28"/>
        </w:rPr>
        <w:t>发行人主要客户</w:t>
      </w:r>
      <w:r w:rsidR="00F23A45">
        <w:rPr>
          <w:rFonts w:ascii="Times New Roman" w:eastAsia="宋体" w:hAnsi="Times New Roman" w:hint="eastAsia"/>
          <w:sz w:val="24"/>
          <w:szCs w:val="28"/>
        </w:rPr>
        <w:t>进行了</w:t>
      </w:r>
      <w:r w:rsidR="00F23A45" w:rsidRPr="00F23A45">
        <w:rPr>
          <w:rFonts w:ascii="Times New Roman" w:eastAsia="宋体" w:hAnsi="Times New Roman"/>
          <w:sz w:val="24"/>
          <w:szCs w:val="28"/>
        </w:rPr>
        <w:t>分类</w:t>
      </w:r>
      <w:r w:rsidR="00F23A45">
        <w:rPr>
          <w:rFonts w:ascii="Times New Roman" w:eastAsia="宋体" w:hAnsi="Times New Roman" w:hint="eastAsia"/>
          <w:sz w:val="24"/>
          <w:szCs w:val="28"/>
        </w:rPr>
        <w:t>分析，有关数据真实、准确；</w:t>
      </w:r>
    </w:p>
    <w:p w:rsidR="00F23A45" w:rsidRDefault="00F23A45" w:rsidP="00E43ABB">
      <w:pPr>
        <w:spacing w:beforeLines="50" w:before="156" w:afterLines="50" w:after="156" w:line="360" w:lineRule="auto"/>
        <w:ind w:firstLineChars="200" w:firstLine="480"/>
        <w:rPr>
          <w:rFonts w:ascii="Times New Roman" w:eastAsia="宋体" w:hAnsi="Times New Roman"/>
          <w:sz w:val="24"/>
          <w:szCs w:val="28"/>
        </w:rPr>
      </w:pPr>
      <w:r>
        <w:rPr>
          <w:rFonts w:ascii="Times New Roman" w:eastAsia="宋体" w:hAnsi="Times New Roman" w:hint="eastAsia"/>
          <w:sz w:val="24"/>
          <w:szCs w:val="28"/>
        </w:rPr>
        <w:t>2</w:t>
      </w:r>
      <w:r>
        <w:rPr>
          <w:rFonts w:ascii="Times New Roman" w:eastAsia="宋体" w:hAnsi="Times New Roman" w:hint="eastAsia"/>
          <w:sz w:val="24"/>
          <w:szCs w:val="28"/>
        </w:rPr>
        <w:t>、报告期内，发行人</w:t>
      </w:r>
      <w:r w:rsidRPr="00F23A45">
        <w:rPr>
          <w:rFonts w:ascii="Times New Roman" w:eastAsia="宋体" w:hAnsi="Times New Roman" w:hint="eastAsia"/>
          <w:sz w:val="24"/>
          <w:szCs w:val="28"/>
        </w:rPr>
        <w:t>客户集中度高、特别是第一大客户保利</w:t>
      </w:r>
      <w:proofErr w:type="gramStart"/>
      <w:r w:rsidRPr="00F23A45">
        <w:rPr>
          <w:rFonts w:ascii="Times New Roman" w:eastAsia="宋体" w:hAnsi="Times New Roman" w:hint="eastAsia"/>
          <w:sz w:val="24"/>
          <w:szCs w:val="28"/>
        </w:rPr>
        <w:t>占比较</w:t>
      </w:r>
      <w:proofErr w:type="gramEnd"/>
      <w:r w:rsidRPr="00F23A45">
        <w:rPr>
          <w:rFonts w:ascii="Times New Roman" w:eastAsia="宋体" w:hAnsi="Times New Roman" w:hint="eastAsia"/>
          <w:sz w:val="24"/>
          <w:szCs w:val="28"/>
        </w:rPr>
        <w:t>高，</w:t>
      </w:r>
      <w:r>
        <w:rPr>
          <w:rFonts w:ascii="Times New Roman" w:eastAsia="宋体" w:hAnsi="Times New Roman" w:hint="eastAsia"/>
          <w:sz w:val="24"/>
          <w:szCs w:val="28"/>
        </w:rPr>
        <w:t>具有合理原因，发行人</w:t>
      </w:r>
      <w:proofErr w:type="gramStart"/>
      <w:r>
        <w:rPr>
          <w:rFonts w:ascii="Times New Roman" w:eastAsia="宋体" w:hAnsi="Times New Roman" w:hint="eastAsia"/>
          <w:sz w:val="24"/>
          <w:szCs w:val="28"/>
        </w:rPr>
        <w:t>对保利存在</w:t>
      </w:r>
      <w:proofErr w:type="gramEnd"/>
      <w:r>
        <w:rPr>
          <w:rFonts w:ascii="Times New Roman" w:eastAsia="宋体" w:hAnsi="Times New Roman" w:hint="eastAsia"/>
          <w:sz w:val="24"/>
          <w:szCs w:val="28"/>
        </w:rPr>
        <w:t>一定程度的依赖，但</w:t>
      </w:r>
      <w:r w:rsidRPr="00F23A45">
        <w:rPr>
          <w:rFonts w:ascii="Times New Roman" w:eastAsia="宋体" w:hAnsi="Times New Roman"/>
          <w:sz w:val="24"/>
          <w:szCs w:val="28"/>
        </w:rPr>
        <w:t>对发行条件</w:t>
      </w:r>
      <w:r>
        <w:rPr>
          <w:rFonts w:ascii="Times New Roman" w:eastAsia="宋体" w:hAnsi="Times New Roman" w:hint="eastAsia"/>
          <w:sz w:val="24"/>
          <w:szCs w:val="28"/>
        </w:rPr>
        <w:t>不</w:t>
      </w:r>
      <w:r w:rsidRPr="00F23A45">
        <w:rPr>
          <w:rFonts w:ascii="Times New Roman" w:eastAsia="宋体" w:hAnsi="Times New Roman" w:hint="eastAsia"/>
          <w:sz w:val="24"/>
          <w:szCs w:val="28"/>
        </w:rPr>
        <w:t>构成重大不利影响</w:t>
      </w:r>
      <w:r w:rsidRPr="00F23A45">
        <w:rPr>
          <w:rFonts w:ascii="Times New Roman" w:eastAsia="宋体" w:hAnsi="Times New Roman"/>
          <w:sz w:val="24"/>
          <w:szCs w:val="28"/>
        </w:rPr>
        <w:t>，不存在影响</w:t>
      </w:r>
      <w:r>
        <w:rPr>
          <w:rFonts w:ascii="Times New Roman" w:eastAsia="宋体" w:hAnsi="Times New Roman" w:hint="eastAsia"/>
          <w:sz w:val="24"/>
          <w:szCs w:val="28"/>
        </w:rPr>
        <w:t>发行人</w:t>
      </w:r>
      <w:r w:rsidRPr="00F23A45">
        <w:rPr>
          <w:rFonts w:ascii="Times New Roman" w:eastAsia="宋体" w:hAnsi="Times New Roman"/>
          <w:sz w:val="24"/>
          <w:szCs w:val="28"/>
        </w:rPr>
        <w:t>持续盈利能力的重大不利情形</w:t>
      </w:r>
      <w:r>
        <w:rPr>
          <w:rFonts w:ascii="Times New Roman" w:eastAsia="宋体" w:hAnsi="Times New Roman" w:hint="eastAsia"/>
          <w:sz w:val="24"/>
          <w:szCs w:val="28"/>
        </w:rPr>
        <w:t>；</w:t>
      </w:r>
    </w:p>
    <w:p w:rsidR="00F23A45" w:rsidRDefault="00F23A45" w:rsidP="00E43ABB">
      <w:pPr>
        <w:spacing w:beforeLines="50" w:before="156" w:afterLines="50" w:after="156" w:line="360" w:lineRule="auto"/>
        <w:ind w:firstLineChars="200" w:firstLine="480"/>
        <w:rPr>
          <w:rFonts w:ascii="Times New Roman" w:eastAsia="宋体" w:hAnsi="Times New Roman"/>
          <w:sz w:val="24"/>
          <w:szCs w:val="28"/>
        </w:rPr>
      </w:pPr>
      <w:r>
        <w:rPr>
          <w:rFonts w:ascii="Times New Roman" w:eastAsia="宋体" w:hAnsi="Times New Roman" w:hint="eastAsia"/>
          <w:sz w:val="24"/>
          <w:szCs w:val="28"/>
        </w:rPr>
        <w:t>3</w:t>
      </w:r>
      <w:r>
        <w:rPr>
          <w:rFonts w:ascii="Times New Roman" w:eastAsia="宋体" w:hAnsi="Times New Roman" w:hint="eastAsia"/>
          <w:sz w:val="24"/>
          <w:szCs w:val="28"/>
        </w:rPr>
        <w:t>、发行人已按照</w:t>
      </w:r>
      <w:r w:rsidRPr="00F23A45">
        <w:rPr>
          <w:rFonts w:ascii="Times New Roman" w:eastAsia="宋体" w:hAnsi="Times New Roman"/>
          <w:sz w:val="24"/>
          <w:szCs w:val="28"/>
        </w:rPr>
        <w:t>《首发问答》</w:t>
      </w:r>
      <w:r>
        <w:rPr>
          <w:rFonts w:ascii="Times New Roman" w:eastAsia="宋体" w:hAnsi="Times New Roman" w:hint="eastAsia"/>
          <w:sz w:val="24"/>
          <w:szCs w:val="28"/>
        </w:rPr>
        <w:t>的要求进行了相关信息披露</w:t>
      </w:r>
      <w:r w:rsidR="00B67786">
        <w:rPr>
          <w:rFonts w:ascii="Times New Roman" w:eastAsia="宋体" w:hAnsi="Times New Roman" w:hint="eastAsia"/>
          <w:sz w:val="24"/>
          <w:szCs w:val="28"/>
        </w:rPr>
        <w:t>，</w:t>
      </w:r>
      <w:r w:rsidR="00B67786" w:rsidRPr="00F23A45">
        <w:rPr>
          <w:rFonts w:ascii="Times New Roman" w:eastAsia="宋体" w:hAnsi="Times New Roman"/>
          <w:sz w:val="24"/>
          <w:szCs w:val="28"/>
        </w:rPr>
        <w:t>并在招股说明书中充分揭示客户集中度较高可能带来的风险</w:t>
      </w:r>
      <w:r w:rsidR="00B67786">
        <w:rPr>
          <w:rFonts w:ascii="Times New Roman" w:eastAsia="宋体" w:hAnsi="Times New Roman" w:hint="eastAsia"/>
          <w:sz w:val="24"/>
          <w:szCs w:val="28"/>
        </w:rPr>
        <w:t>，相关披露信息真实、准确；</w:t>
      </w:r>
    </w:p>
    <w:p w:rsidR="00F23A45" w:rsidRPr="00F23A45" w:rsidRDefault="00B67786"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Times New Roman" w:eastAsia="宋体" w:hAnsi="Times New Roman" w:hint="eastAsia"/>
          <w:sz w:val="24"/>
          <w:szCs w:val="28"/>
        </w:rPr>
        <w:t>4</w:t>
      </w:r>
      <w:r>
        <w:rPr>
          <w:rFonts w:ascii="Times New Roman" w:eastAsia="宋体" w:hAnsi="Times New Roman" w:hint="eastAsia"/>
          <w:sz w:val="24"/>
          <w:szCs w:val="28"/>
        </w:rPr>
        <w:t>、</w:t>
      </w:r>
      <w:r w:rsidRPr="00ED161F">
        <w:rPr>
          <w:rFonts w:ascii="Times New Roman" w:eastAsia="宋体" w:hAnsi="Times New Roman" w:cs="Times New Roman"/>
          <w:kern w:val="0"/>
          <w:sz w:val="24"/>
          <w:szCs w:val="24"/>
          <w:lang w:val="zh-TW"/>
        </w:rPr>
        <w:t>保荐人、申报会计师、发行人律师</w:t>
      </w:r>
      <w:r>
        <w:rPr>
          <w:rFonts w:ascii="Times New Roman" w:eastAsia="宋体" w:hAnsi="Times New Roman" w:cs="Times New Roman" w:hint="eastAsia"/>
          <w:kern w:val="0"/>
          <w:sz w:val="24"/>
          <w:szCs w:val="24"/>
          <w:lang w:val="zh-TW"/>
        </w:rPr>
        <w:t>已</w:t>
      </w:r>
      <w:r w:rsidR="00F23A45" w:rsidRPr="00F23A45">
        <w:rPr>
          <w:rFonts w:ascii="Times New Roman" w:eastAsia="宋体" w:hAnsi="Times New Roman"/>
          <w:sz w:val="24"/>
          <w:szCs w:val="28"/>
        </w:rPr>
        <w:t>按照中国证监会《首发问答》关于客户集中</w:t>
      </w:r>
      <w:proofErr w:type="gramStart"/>
      <w:r w:rsidR="00F23A45" w:rsidRPr="00F23A45">
        <w:rPr>
          <w:rFonts w:ascii="Times New Roman" w:eastAsia="宋体" w:hAnsi="Times New Roman"/>
          <w:sz w:val="24"/>
          <w:szCs w:val="28"/>
        </w:rPr>
        <w:t>度有关</w:t>
      </w:r>
      <w:proofErr w:type="gramEnd"/>
      <w:r w:rsidR="00F23A45" w:rsidRPr="00F23A45">
        <w:rPr>
          <w:rFonts w:ascii="Times New Roman" w:eastAsia="宋体" w:hAnsi="Times New Roman"/>
          <w:sz w:val="24"/>
          <w:szCs w:val="28"/>
        </w:rPr>
        <w:t>内容进行核查，</w:t>
      </w:r>
      <w:r>
        <w:rPr>
          <w:rFonts w:ascii="Times New Roman" w:eastAsia="宋体" w:hAnsi="Times New Roman" w:hint="eastAsia"/>
          <w:sz w:val="24"/>
          <w:szCs w:val="28"/>
        </w:rPr>
        <w:t>相关核查充分、有效。发行人</w:t>
      </w:r>
      <w:proofErr w:type="gramStart"/>
      <w:r>
        <w:rPr>
          <w:rFonts w:ascii="Times New Roman" w:eastAsia="宋体" w:hAnsi="Times New Roman" w:hint="eastAsia"/>
          <w:sz w:val="24"/>
          <w:szCs w:val="28"/>
        </w:rPr>
        <w:t>对保利存在</w:t>
      </w:r>
      <w:proofErr w:type="gramEnd"/>
      <w:r>
        <w:rPr>
          <w:rFonts w:ascii="Times New Roman" w:eastAsia="宋体" w:hAnsi="Times New Roman" w:hint="eastAsia"/>
          <w:sz w:val="24"/>
          <w:szCs w:val="28"/>
        </w:rPr>
        <w:t>一定程度的依赖，但</w:t>
      </w:r>
      <w:r w:rsidRPr="00F23A45">
        <w:rPr>
          <w:rFonts w:ascii="Times New Roman" w:eastAsia="宋体" w:hAnsi="Times New Roman"/>
          <w:sz w:val="24"/>
          <w:szCs w:val="28"/>
        </w:rPr>
        <w:t>对发行条件</w:t>
      </w:r>
      <w:r>
        <w:rPr>
          <w:rFonts w:ascii="Times New Roman" w:eastAsia="宋体" w:hAnsi="Times New Roman" w:hint="eastAsia"/>
          <w:sz w:val="24"/>
          <w:szCs w:val="28"/>
        </w:rPr>
        <w:t>不</w:t>
      </w:r>
      <w:r w:rsidRPr="00F23A45">
        <w:rPr>
          <w:rFonts w:ascii="Times New Roman" w:eastAsia="宋体" w:hAnsi="Times New Roman" w:hint="eastAsia"/>
          <w:sz w:val="24"/>
          <w:szCs w:val="28"/>
        </w:rPr>
        <w:t>构成重大不利影响</w:t>
      </w:r>
      <w:r w:rsidR="00F23A45" w:rsidRPr="00F23A45">
        <w:rPr>
          <w:rFonts w:ascii="Times New Roman" w:eastAsia="宋体" w:hAnsi="Times New Roman"/>
          <w:sz w:val="24"/>
          <w:szCs w:val="28"/>
        </w:rPr>
        <w:t>。</w:t>
      </w:r>
    </w:p>
    <w:p w:rsidR="002C4D3B" w:rsidRPr="00F23A45" w:rsidRDefault="002C4D3B" w:rsidP="00E43ABB">
      <w:pPr>
        <w:pStyle w:val="a7"/>
        <w:spacing w:before="156" w:after="156"/>
      </w:pPr>
    </w:p>
    <w:p w:rsidR="00ED161F" w:rsidRPr="00F12DF8" w:rsidRDefault="00ED161F" w:rsidP="00ED161F">
      <w:pPr>
        <w:pStyle w:val="a5"/>
        <w:spacing w:before="156" w:after="156"/>
      </w:pPr>
      <w:bookmarkStart w:id="13" w:name="_Toc55861284"/>
      <w:r w:rsidRPr="00F12DF8">
        <w:rPr>
          <w:rFonts w:hint="eastAsia"/>
        </w:rPr>
        <w:t>问题</w:t>
      </w:r>
      <w:r w:rsidR="00EA17F6">
        <w:t>7</w:t>
      </w:r>
      <w:bookmarkEnd w:id="13"/>
    </w:p>
    <w:p w:rsidR="00ED161F" w:rsidRPr="00ED161F" w:rsidRDefault="00EA17F6" w:rsidP="00E43ABB">
      <w:pPr>
        <w:spacing w:beforeLines="50" w:before="156" w:afterLines="50" w:after="156" w:line="360" w:lineRule="auto"/>
        <w:ind w:firstLineChars="200" w:firstLine="482"/>
        <w:rPr>
          <w:rFonts w:ascii="Times New Roman" w:eastAsia="宋体" w:hAnsi="Times New Roman"/>
          <w:b/>
          <w:bCs/>
          <w:sz w:val="24"/>
          <w:szCs w:val="28"/>
        </w:rPr>
      </w:pPr>
      <w:r>
        <w:rPr>
          <w:rFonts w:ascii="Times New Roman" w:eastAsia="宋体" w:hAnsi="Times New Roman"/>
          <w:b/>
          <w:bCs/>
          <w:sz w:val="24"/>
          <w:szCs w:val="28"/>
        </w:rPr>
        <w:t>7</w:t>
      </w:r>
      <w:r w:rsidR="00ED161F" w:rsidRPr="00ED161F">
        <w:rPr>
          <w:rFonts w:ascii="Times New Roman" w:eastAsia="宋体" w:hAnsi="Times New Roman" w:hint="eastAsia"/>
          <w:b/>
          <w:bCs/>
          <w:sz w:val="24"/>
          <w:szCs w:val="28"/>
        </w:rPr>
        <w:t>.</w:t>
      </w:r>
      <w:r w:rsidR="00ED161F">
        <w:rPr>
          <w:rFonts w:ascii="Times New Roman" w:eastAsia="宋体" w:hAnsi="Times New Roman"/>
          <w:b/>
          <w:bCs/>
          <w:sz w:val="24"/>
          <w:szCs w:val="28"/>
        </w:rPr>
        <w:t xml:space="preserve"> </w:t>
      </w:r>
      <w:r w:rsidR="00ED161F" w:rsidRPr="00ED161F">
        <w:rPr>
          <w:rFonts w:ascii="Times New Roman" w:eastAsia="宋体" w:hAnsi="Times New Roman"/>
          <w:b/>
          <w:bCs/>
          <w:sz w:val="24"/>
          <w:szCs w:val="28"/>
        </w:rPr>
        <w:t>根据申报材料及审核问询回复，</w:t>
      </w:r>
      <w:r w:rsidR="00ED161F" w:rsidRPr="00ED161F">
        <w:rPr>
          <w:rFonts w:ascii="Times New Roman" w:eastAsia="宋体" w:hAnsi="Times New Roman"/>
          <w:b/>
          <w:bCs/>
          <w:sz w:val="24"/>
          <w:szCs w:val="28"/>
        </w:rPr>
        <w:t>2019</w:t>
      </w:r>
      <w:r w:rsidR="00ED161F" w:rsidRPr="00ED161F">
        <w:rPr>
          <w:rFonts w:ascii="Times New Roman" w:eastAsia="宋体" w:hAnsi="Times New Roman"/>
          <w:b/>
          <w:bCs/>
          <w:sz w:val="24"/>
          <w:szCs w:val="28"/>
        </w:rPr>
        <w:t>年，公司人均薪酬为</w:t>
      </w:r>
      <w:r w:rsidR="00ED161F" w:rsidRPr="00ED161F">
        <w:rPr>
          <w:rFonts w:ascii="Times New Roman" w:eastAsia="宋体" w:hAnsi="Times New Roman"/>
          <w:b/>
          <w:bCs/>
          <w:sz w:val="24"/>
          <w:szCs w:val="28"/>
        </w:rPr>
        <w:t>30.32</w:t>
      </w:r>
      <w:r w:rsidR="00ED161F" w:rsidRPr="00ED161F">
        <w:rPr>
          <w:rFonts w:ascii="Times New Roman" w:eastAsia="宋体" w:hAnsi="Times New Roman"/>
          <w:b/>
          <w:bCs/>
          <w:sz w:val="24"/>
          <w:szCs w:val="28"/>
        </w:rPr>
        <w:t>万元，若剔除新招应届毕业生或助理人员的影响后，人均薪酬为</w:t>
      </w:r>
      <w:r w:rsidR="00ED161F" w:rsidRPr="00ED161F">
        <w:rPr>
          <w:rFonts w:ascii="Times New Roman" w:eastAsia="宋体" w:hAnsi="Times New Roman"/>
          <w:b/>
          <w:bCs/>
          <w:sz w:val="24"/>
          <w:szCs w:val="28"/>
        </w:rPr>
        <w:t>34.54</w:t>
      </w:r>
      <w:r w:rsidR="00ED161F" w:rsidRPr="00ED161F">
        <w:rPr>
          <w:rFonts w:ascii="Times New Roman" w:eastAsia="宋体" w:hAnsi="Times New Roman"/>
          <w:b/>
          <w:bCs/>
          <w:sz w:val="24"/>
          <w:szCs w:val="28"/>
        </w:rPr>
        <w:t>万元，与</w:t>
      </w:r>
      <w:r w:rsidR="00ED161F" w:rsidRPr="00ED161F">
        <w:rPr>
          <w:rFonts w:ascii="Times New Roman" w:eastAsia="宋体" w:hAnsi="Times New Roman"/>
          <w:b/>
          <w:bCs/>
          <w:sz w:val="24"/>
          <w:szCs w:val="28"/>
        </w:rPr>
        <w:t>2018</w:t>
      </w:r>
      <w:r w:rsidR="00ED161F" w:rsidRPr="00ED161F">
        <w:rPr>
          <w:rFonts w:ascii="Times New Roman" w:eastAsia="宋体" w:hAnsi="Times New Roman"/>
          <w:b/>
          <w:bCs/>
          <w:sz w:val="24"/>
          <w:szCs w:val="28"/>
        </w:rPr>
        <w:t>年的</w:t>
      </w:r>
      <w:r w:rsidR="00ED161F" w:rsidRPr="00ED161F">
        <w:rPr>
          <w:rFonts w:ascii="Times New Roman" w:eastAsia="宋体" w:hAnsi="Times New Roman"/>
          <w:b/>
          <w:bCs/>
          <w:sz w:val="24"/>
          <w:szCs w:val="28"/>
        </w:rPr>
        <w:t>37.12</w:t>
      </w:r>
      <w:r w:rsidR="00ED161F" w:rsidRPr="00ED161F">
        <w:rPr>
          <w:rFonts w:ascii="Times New Roman" w:eastAsia="宋体" w:hAnsi="Times New Roman"/>
          <w:b/>
          <w:bCs/>
          <w:sz w:val="24"/>
          <w:szCs w:val="28"/>
        </w:rPr>
        <w:t>万元相比，较为接近。同时，发行人认为</w:t>
      </w:r>
      <w:r w:rsidR="00ED161F" w:rsidRPr="00ED161F">
        <w:rPr>
          <w:rFonts w:ascii="Times New Roman" w:eastAsia="宋体" w:hAnsi="Times New Roman"/>
          <w:b/>
          <w:bCs/>
          <w:sz w:val="24"/>
          <w:szCs w:val="28"/>
        </w:rPr>
        <w:t>2019</w:t>
      </w:r>
      <w:r w:rsidR="00ED161F" w:rsidRPr="00ED161F">
        <w:rPr>
          <w:rFonts w:ascii="Times New Roman" w:eastAsia="宋体" w:hAnsi="Times New Roman"/>
          <w:b/>
          <w:bCs/>
          <w:sz w:val="24"/>
          <w:szCs w:val="28"/>
        </w:rPr>
        <w:t>年员工人数增加与当年薪</w:t>
      </w:r>
      <w:proofErr w:type="gramStart"/>
      <w:r w:rsidR="00ED161F" w:rsidRPr="00ED161F">
        <w:rPr>
          <w:rFonts w:ascii="Times New Roman" w:eastAsia="宋体" w:hAnsi="Times New Roman"/>
          <w:b/>
          <w:bCs/>
          <w:sz w:val="24"/>
          <w:szCs w:val="28"/>
        </w:rPr>
        <w:t>酬</w:t>
      </w:r>
      <w:proofErr w:type="gramEnd"/>
      <w:r w:rsidR="00ED161F" w:rsidRPr="00ED161F">
        <w:rPr>
          <w:rFonts w:ascii="Times New Roman" w:eastAsia="宋体" w:hAnsi="Times New Roman"/>
          <w:b/>
          <w:bCs/>
          <w:sz w:val="24"/>
          <w:szCs w:val="28"/>
        </w:rPr>
        <w:t>总额增加相匹配，符合公司薪酬政策。请发行人补充披露</w:t>
      </w:r>
      <w:r w:rsidR="00ED161F" w:rsidRPr="00ED161F">
        <w:rPr>
          <w:rFonts w:ascii="Times New Roman" w:eastAsia="宋体" w:hAnsi="Times New Roman"/>
          <w:b/>
          <w:bCs/>
          <w:sz w:val="24"/>
          <w:szCs w:val="28"/>
        </w:rPr>
        <w:t>2019</w:t>
      </w:r>
      <w:r w:rsidR="00ED161F" w:rsidRPr="00ED161F">
        <w:rPr>
          <w:rFonts w:ascii="Times New Roman" w:eastAsia="宋体" w:hAnsi="Times New Roman"/>
          <w:b/>
          <w:bCs/>
          <w:sz w:val="24"/>
          <w:szCs w:val="28"/>
        </w:rPr>
        <w:t>年新招应届毕业生或助理人员具体薪酬情况，包括人数、人均薪酬、薪酬总额等，并将新招人员薪酬情况与当地平均水平、同行业平均水平进行比较，分析合理性。</w:t>
      </w:r>
    </w:p>
    <w:p w:rsidR="00ED161F" w:rsidRPr="00ED161F" w:rsidRDefault="00ED161F" w:rsidP="00E43ABB">
      <w:pPr>
        <w:spacing w:beforeLines="50" w:before="156" w:afterLines="50" w:after="156" w:line="360" w:lineRule="auto"/>
        <w:ind w:firstLineChars="200" w:firstLine="482"/>
        <w:rPr>
          <w:rFonts w:ascii="Times New Roman" w:eastAsia="宋体" w:hAnsi="Times New Roman"/>
          <w:b/>
          <w:bCs/>
          <w:sz w:val="24"/>
          <w:szCs w:val="28"/>
        </w:rPr>
      </w:pPr>
      <w:r w:rsidRPr="00ED161F">
        <w:rPr>
          <w:rFonts w:ascii="Times New Roman" w:eastAsia="宋体" w:hAnsi="Times New Roman"/>
          <w:b/>
          <w:bCs/>
          <w:sz w:val="24"/>
          <w:szCs w:val="28"/>
        </w:rPr>
        <w:t>请保荐人、申报会计师结合对相关新招人员访谈情况发表明确意见，并说明访谈时间、形式、人数、对象。</w:t>
      </w:r>
    </w:p>
    <w:p w:rsidR="00776F91" w:rsidRDefault="00776F91" w:rsidP="00E43ABB">
      <w:pPr>
        <w:spacing w:beforeLines="50" w:before="156" w:afterLines="50" w:after="156" w:line="360" w:lineRule="auto"/>
        <w:ind w:firstLineChars="200" w:firstLine="482"/>
        <w:rPr>
          <w:rFonts w:ascii="Times New Roman" w:eastAsia="宋体" w:hAnsi="Times New Roman"/>
          <w:b/>
          <w:bCs/>
          <w:sz w:val="24"/>
          <w:szCs w:val="28"/>
          <w:u w:val="double"/>
        </w:rPr>
      </w:pPr>
      <w:r w:rsidRPr="00336E7C">
        <w:rPr>
          <w:rFonts w:ascii="Times New Roman" w:eastAsia="宋体" w:hAnsi="Times New Roman" w:hint="eastAsia"/>
          <w:b/>
          <w:bCs/>
          <w:sz w:val="24"/>
          <w:szCs w:val="28"/>
          <w:u w:val="double"/>
        </w:rPr>
        <w:t>答复：</w:t>
      </w:r>
    </w:p>
    <w:p w:rsidR="00612A71" w:rsidRPr="0076370A" w:rsidRDefault="00612A71" w:rsidP="00E43ABB">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612A71" w:rsidRPr="00F0072F" w:rsidRDefault="00612A71" w:rsidP="00E43ABB">
      <w:pPr>
        <w:spacing w:beforeLines="50" w:before="156" w:line="360" w:lineRule="auto"/>
        <w:ind w:firstLineChars="200" w:firstLine="480"/>
        <w:rPr>
          <w:rFonts w:ascii="宋体" w:eastAsia="宋体" w:hAnsi="宋体" w:cs="Times New Roman"/>
          <w:b/>
          <w:bCs/>
          <w:color w:val="000000"/>
          <w:kern w:val="0"/>
          <w:sz w:val="24"/>
          <w:szCs w:val="24"/>
          <w:lang w:bidi="en-US"/>
        </w:rPr>
      </w:pPr>
      <w:r w:rsidRPr="009D0CAD">
        <w:rPr>
          <w:rFonts w:ascii="Times New Roman" w:eastAsia="宋体" w:hAnsi="Times New Roman" w:cs="Times New Roman"/>
          <w:color w:val="000000"/>
          <w:kern w:val="0"/>
          <w:sz w:val="24"/>
          <w:szCs w:val="24"/>
          <w:lang w:bidi="en-US"/>
        </w:rPr>
        <w:t>发行人已</w:t>
      </w:r>
      <w:r w:rsidRPr="00D85F22">
        <w:rPr>
          <w:rFonts w:ascii="宋体" w:eastAsia="宋体" w:hAnsi="宋体" w:cs="Times New Roman"/>
          <w:color w:val="000000"/>
          <w:kern w:val="0"/>
          <w:sz w:val="24"/>
          <w:szCs w:val="24"/>
          <w:lang w:bidi="en-US"/>
        </w:rPr>
        <w:t>在招股说明书“</w:t>
      </w:r>
      <w:r w:rsidRPr="00D85F22">
        <w:rPr>
          <w:rFonts w:ascii="宋体" w:eastAsia="宋体" w:hAnsi="宋体" w:cs="Times New Roman" w:hint="eastAsia"/>
          <w:color w:val="000000"/>
          <w:kern w:val="0"/>
          <w:sz w:val="24"/>
          <w:szCs w:val="24"/>
          <w:lang w:bidi="en-US"/>
        </w:rPr>
        <w:t>第五节</w:t>
      </w:r>
      <w:r w:rsidRPr="00D85F22">
        <w:rPr>
          <w:rFonts w:ascii="宋体" w:eastAsia="宋体" w:hAnsi="宋体" w:cs="Times New Roman"/>
          <w:color w:val="000000"/>
          <w:kern w:val="0"/>
          <w:sz w:val="24"/>
          <w:szCs w:val="24"/>
          <w:lang w:bidi="en-US"/>
        </w:rPr>
        <w:t xml:space="preserve"> </w:t>
      </w:r>
      <w:r w:rsidRPr="00D85F22">
        <w:rPr>
          <w:rFonts w:ascii="宋体" w:eastAsia="宋体" w:hAnsi="宋体" w:cs="Times New Roman" w:hint="eastAsia"/>
          <w:color w:val="000000"/>
          <w:kern w:val="0"/>
          <w:sz w:val="24"/>
          <w:szCs w:val="24"/>
          <w:lang w:bidi="en-US"/>
        </w:rPr>
        <w:t>发行人基本情况</w:t>
      </w:r>
      <w:r w:rsidRPr="00D85F22">
        <w:rPr>
          <w:rFonts w:ascii="宋体" w:eastAsia="宋体" w:hAnsi="宋体" w:cs="Times New Roman"/>
          <w:color w:val="000000"/>
          <w:kern w:val="0"/>
          <w:sz w:val="24"/>
          <w:szCs w:val="24"/>
          <w:lang w:bidi="en-US"/>
        </w:rPr>
        <w:t>”之“</w:t>
      </w:r>
      <w:r w:rsidRPr="00D85F22">
        <w:rPr>
          <w:rFonts w:ascii="宋体" w:eastAsia="宋体" w:hAnsi="宋体" w:cs="Times New Roman" w:hint="eastAsia"/>
          <w:color w:val="000000"/>
          <w:kern w:val="0"/>
          <w:sz w:val="24"/>
          <w:szCs w:val="24"/>
          <w:lang w:bidi="en-US"/>
        </w:rPr>
        <w:t>十二、员工情况</w:t>
      </w:r>
      <w:r w:rsidRPr="00D85F22">
        <w:rPr>
          <w:rFonts w:ascii="宋体" w:eastAsia="宋体" w:hAnsi="宋体" w:cs="Times New Roman"/>
          <w:color w:val="000000"/>
          <w:kern w:val="0"/>
          <w:sz w:val="24"/>
          <w:szCs w:val="24"/>
          <w:lang w:bidi="en-US"/>
        </w:rPr>
        <w:t>”之“</w:t>
      </w:r>
      <w:r w:rsidRPr="00D85F22">
        <w:rPr>
          <w:rFonts w:ascii="宋体" w:eastAsia="宋体" w:hAnsi="宋体" w:cs="Times New Roman" w:hint="eastAsia"/>
          <w:color w:val="000000"/>
          <w:kern w:val="0"/>
          <w:sz w:val="24"/>
          <w:szCs w:val="24"/>
          <w:lang w:bidi="en-US"/>
        </w:rPr>
        <w:t>（四）员工薪</w:t>
      </w:r>
      <w:proofErr w:type="gramStart"/>
      <w:r w:rsidRPr="00D85F22">
        <w:rPr>
          <w:rFonts w:ascii="宋体" w:eastAsia="宋体" w:hAnsi="宋体" w:cs="Times New Roman" w:hint="eastAsia"/>
          <w:color w:val="000000"/>
          <w:kern w:val="0"/>
          <w:sz w:val="24"/>
          <w:szCs w:val="24"/>
          <w:lang w:bidi="en-US"/>
        </w:rPr>
        <w:t>酬</w:t>
      </w:r>
      <w:proofErr w:type="gramEnd"/>
      <w:r w:rsidRPr="00D85F22">
        <w:rPr>
          <w:rFonts w:ascii="宋体" w:eastAsia="宋体" w:hAnsi="宋体" w:cs="Times New Roman" w:hint="eastAsia"/>
          <w:color w:val="000000"/>
          <w:kern w:val="0"/>
          <w:sz w:val="24"/>
          <w:szCs w:val="24"/>
          <w:lang w:bidi="en-US"/>
        </w:rPr>
        <w:t>情况</w:t>
      </w:r>
      <w:r w:rsidRPr="00D85F22">
        <w:rPr>
          <w:rFonts w:ascii="宋体" w:eastAsia="宋体" w:hAnsi="宋体" w:cs="Times New Roman"/>
          <w:color w:val="000000"/>
          <w:kern w:val="0"/>
          <w:sz w:val="24"/>
          <w:szCs w:val="24"/>
          <w:lang w:bidi="en-US"/>
        </w:rPr>
        <w:t>”补充</w:t>
      </w:r>
      <w:r w:rsidRPr="009D0CAD">
        <w:rPr>
          <w:rFonts w:ascii="Times New Roman" w:eastAsia="宋体" w:hAnsi="Times New Roman" w:cs="Times New Roman"/>
          <w:color w:val="000000"/>
          <w:kern w:val="0"/>
          <w:sz w:val="24"/>
          <w:szCs w:val="24"/>
          <w:lang w:bidi="en-US"/>
        </w:rPr>
        <w:t>披露如下：</w:t>
      </w:r>
    </w:p>
    <w:p w:rsidR="00612A71" w:rsidRPr="00A64936" w:rsidRDefault="00612A71" w:rsidP="00E43ABB">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A64936">
        <w:rPr>
          <w:rFonts w:ascii="Times New Roman" w:eastAsia="宋体" w:hAnsi="Times New Roman" w:cs="Times New Roman"/>
          <w:iCs/>
          <w:color w:val="000000"/>
          <w:kern w:val="0"/>
          <w:sz w:val="24"/>
          <w:szCs w:val="24"/>
          <w:lang w:bidi="en-US"/>
        </w:rPr>
        <w:t>5</w:t>
      </w:r>
      <w:r w:rsidRPr="00A64936">
        <w:rPr>
          <w:rFonts w:ascii="Times New Roman" w:eastAsia="宋体" w:hAnsi="Times New Roman" w:cs="Times New Roman"/>
          <w:iCs/>
          <w:color w:val="000000"/>
          <w:kern w:val="0"/>
          <w:sz w:val="24"/>
          <w:szCs w:val="24"/>
          <w:lang w:bidi="en-US"/>
        </w:rPr>
        <w:t>、</w:t>
      </w:r>
      <w:r w:rsidRPr="00A64936">
        <w:rPr>
          <w:rFonts w:ascii="Times New Roman" w:eastAsia="宋体" w:hAnsi="Times New Roman" w:cs="Times New Roman"/>
          <w:iCs/>
          <w:color w:val="000000"/>
          <w:kern w:val="0"/>
          <w:sz w:val="24"/>
          <w:szCs w:val="24"/>
          <w:lang w:bidi="en-US"/>
        </w:rPr>
        <w:t>2019</w:t>
      </w:r>
      <w:r w:rsidRPr="00A64936">
        <w:rPr>
          <w:rFonts w:ascii="Times New Roman" w:eastAsia="宋体" w:hAnsi="Times New Roman" w:cs="Times New Roman"/>
          <w:iCs/>
          <w:color w:val="000000"/>
          <w:kern w:val="0"/>
          <w:sz w:val="24"/>
          <w:szCs w:val="24"/>
          <w:lang w:bidi="en-US"/>
        </w:rPr>
        <w:t>年员工人数增加</w:t>
      </w:r>
      <w:r w:rsidRPr="00A64936">
        <w:rPr>
          <w:rFonts w:ascii="Times New Roman" w:eastAsia="宋体" w:hAnsi="Times New Roman" w:cs="Times New Roman"/>
          <w:iCs/>
          <w:color w:val="000000"/>
          <w:kern w:val="0"/>
          <w:sz w:val="24"/>
          <w:szCs w:val="24"/>
          <w:lang w:bidi="en-US"/>
        </w:rPr>
        <w:t>109</w:t>
      </w:r>
      <w:r w:rsidRPr="00A64936">
        <w:rPr>
          <w:rFonts w:ascii="Times New Roman" w:eastAsia="宋体" w:hAnsi="Times New Roman" w:cs="Times New Roman"/>
          <w:iCs/>
          <w:color w:val="000000"/>
          <w:kern w:val="0"/>
          <w:sz w:val="24"/>
          <w:szCs w:val="24"/>
          <w:lang w:bidi="en-US"/>
        </w:rPr>
        <w:t>人与当年薪</w:t>
      </w:r>
      <w:proofErr w:type="gramStart"/>
      <w:r w:rsidRPr="00A64936">
        <w:rPr>
          <w:rFonts w:ascii="Times New Roman" w:eastAsia="宋体" w:hAnsi="Times New Roman" w:cs="Times New Roman"/>
          <w:iCs/>
          <w:color w:val="000000"/>
          <w:kern w:val="0"/>
          <w:sz w:val="24"/>
          <w:szCs w:val="24"/>
          <w:lang w:bidi="en-US"/>
        </w:rPr>
        <w:t>酬</w:t>
      </w:r>
      <w:proofErr w:type="gramEnd"/>
      <w:r w:rsidRPr="00A64936">
        <w:rPr>
          <w:rFonts w:ascii="Times New Roman" w:eastAsia="宋体" w:hAnsi="Times New Roman" w:cs="Times New Roman"/>
          <w:iCs/>
          <w:color w:val="000000"/>
          <w:kern w:val="0"/>
          <w:sz w:val="24"/>
          <w:szCs w:val="24"/>
          <w:lang w:bidi="en-US"/>
        </w:rPr>
        <w:t>总额增幅较小是否匹配</w:t>
      </w:r>
    </w:p>
    <w:p w:rsidR="00612A71" w:rsidRPr="00A64936" w:rsidRDefault="00612A71" w:rsidP="00776F91">
      <w:pPr>
        <w:pStyle w:val="11"/>
        <w:spacing w:before="156" w:after="156"/>
        <w:rPr>
          <w:rFonts w:cs="Times New Roman"/>
        </w:rPr>
      </w:pPr>
      <w:r w:rsidRPr="00A64936">
        <w:rPr>
          <w:rFonts w:cs="Times New Roman"/>
        </w:rPr>
        <w:t>……</w:t>
      </w:r>
    </w:p>
    <w:p w:rsidR="00AF0E73" w:rsidRPr="00A64936" w:rsidRDefault="00145503" w:rsidP="00776F91">
      <w:pPr>
        <w:pStyle w:val="11"/>
        <w:spacing w:before="156" w:after="156"/>
        <w:rPr>
          <w:rFonts w:cs="Times New Roman"/>
        </w:rPr>
      </w:pPr>
      <w:bookmarkStart w:id="14" w:name="_Hlk55644612"/>
      <w:r w:rsidRPr="00A64936">
        <w:rPr>
          <w:rFonts w:cs="Times New Roman"/>
        </w:rPr>
        <w:t>2019</w:t>
      </w:r>
      <w:r w:rsidRPr="00A64936">
        <w:rPr>
          <w:rFonts w:cs="Times New Roman"/>
        </w:rPr>
        <w:t>年新招应届毕业生或助理人员共计</w:t>
      </w:r>
      <w:r w:rsidRPr="00A64936">
        <w:rPr>
          <w:rFonts w:cs="Times New Roman"/>
        </w:rPr>
        <w:t>98</w:t>
      </w:r>
      <w:r w:rsidRPr="00A64936">
        <w:rPr>
          <w:rFonts w:cs="Times New Roman"/>
        </w:rPr>
        <w:t>人，薪酬总额</w:t>
      </w:r>
      <w:r w:rsidRPr="00A64936">
        <w:rPr>
          <w:rFonts w:cs="Times New Roman"/>
        </w:rPr>
        <w:t>653.65</w:t>
      </w:r>
      <w:r w:rsidRPr="00A64936">
        <w:rPr>
          <w:rFonts w:cs="Times New Roman"/>
        </w:rPr>
        <w:t>万元，年均人数</w:t>
      </w:r>
      <w:r w:rsidRPr="00A64936">
        <w:rPr>
          <w:rFonts w:cs="Times New Roman"/>
        </w:rPr>
        <w:t>45</w:t>
      </w:r>
      <w:r w:rsidRPr="00A64936">
        <w:rPr>
          <w:rFonts w:cs="Times New Roman"/>
        </w:rPr>
        <w:t>人，</w:t>
      </w:r>
      <w:proofErr w:type="gramStart"/>
      <w:r w:rsidRPr="00A64936">
        <w:rPr>
          <w:rFonts w:cs="Times New Roman"/>
        </w:rPr>
        <w:t>人均</w:t>
      </w:r>
      <w:r w:rsidR="00593BFF" w:rsidRPr="00A64936">
        <w:rPr>
          <w:rFonts w:cs="Times New Roman"/>
        </w:rPr>
        <w:t>年化</w:t>
      </w:r>
      <w:r w:rsidRPr="00A64936">
        <w:rPr>
          <w:rFonts w:cs="Times New Roman"/>
        </w:rPr>
        <w:t>薪酬</w:t>
      </w:r>
      <w:proofErr w:type="gramEnd"/>
      <w:r w:rsidRPr="00A64936">
        <w:rPr>
          <w:rFonts w:cs="Times New Roman"/>
        </w:rPr>
        <w:t>14.55</w:t>
      </w:r>
      <w:r w:rsidRPr="00A64936">
        <w:rPr>
          <w:rFonts w:cs="Times New Roman"/>
        </w:rPr>
        <w:t>万元</w:t>
      </w:r>
      <w:r w:rsidRPr="00A64936">
        <w:rPr>
          <w:rFonts w:cs="Times New Roman"/>
        </w:rPr>
        <w:t>/</w:t>
      </w:r>
      <w:r w:rsidRPr="00A64936">
        <w:rPr>
          <w:rFonts w:cs="Times New Roman"/>
        </w:rPr>
        <w:t>人。</w:t>
      </w:r>
    </w:p>
    <w:p w:rsidR="00776F91" w:rsidRPr="00A64936" w:rsidRDefault="00DE69F1" w:rsidP="00776F91">
      <w:pPr>
        <w:pStyle w:val="11"/>
        <w:spacing w:before="156" w:after="156"/>
        <w:rPr>
          <w:rFonts w:cs="Times New Roman"/>
        </w:rPr>
      </w:pPr>
      <w:r w:rsidRPr="00A64936">
        <w:rPr>
          <w:rFonts w:cs="Times New Roman"/>
        </w:rPr>
        <w:t>经查询建筑英才网（</w:t>
      </w:r>
      <w:proofErr w:type="gramStart"/>
      <w:r w:rsidRPr="00A64936">
        <w:rPr>
          <w:rFonts w:cs="Times New Roman"/>
        </w:rPr>
        <w:t>英才网</w:t>
      </w:r>
      <w:proofErr w:type="gramEnd"/>
      <w:r w:rsidRPr="00A64936">
        <w:rPr>
          <w:rFonts w:cs="Times New Roman"/>
        </w:rPr>
        <w:t>联旗下专业为建筑设计、工程施工等领域企事业单位以及相关从业人员提供招聘、求职等服务的专业人才网站，</w:t>
      </w:r>
      <w:r w:rsidRPr="00A64936">
        <w:rPr>
          <w:rFonts w:cs="Times New Roman"/>
        </w:rPr>
        <w:t>https://www.buildhr.com</w:t>
      </w:r>
      <w:r w:rsidRPr="00A64936">
        <w:rPr>
          <w:rFonts w:cs="Times New Roman"/>
        </w:rPr>
        <w:t>）有关公开数据，在上海地区，助理建筑师人均薪酬</w:t>
      </w:r>
      <w:r w:rsidRPr="00A64936">
        <w:rPr>
          <w:rFonts w:cs="Times New Roman"/>
        </w:rPr>
        <w:t>8,115</w:t>
      </w:r>
      <w:r w:rsidRPr="00A64936">
        <w:rPr>
          <w:rFonts w:cs="Times New Roman"/>
        </w:rPr>
        <w:t>元</w:t>
      </w:r>
      <w:r w:rsidRPr="00A64936">
        <w:rPr>
          <w:rFonts w:cs="Times New Roman"/>
        </w:rPr>
        <w:t>/</w:t>
      </w:r>
      <w:r w:rsidRPr="00A64936">
        <w:rPr>
          <w:rFonts w:cs="Times New Roman"/>
        </w:rPr>
        <w:t>月</w:t>
      </w:r>
      <w:r w:rsidRPr="00A64936">
        <w:rPr>
          <w:rFonts w:cs="Times New Roman"/>
        </w:rPr>
        <w:t>,</w:t>
      </w:r>
      <w:r w:rsidRPr="00A64936">
        <w:rPr>
          <w:rFonts w:cs="Times New Roman"/>
        </w:rPr>
        <w:t>即</w:t>
      </w:r>
      <w:r w:rsidRPr="00A64936">
        <w:rPr>
          <w:rFonts w:cs="Times New Roman"/>
        </w:rPr>
        <w:t>9.74</w:t>
      </w:r>
      <w:r w:rsidRPr="00A64936">
        <w:rPr>
          <w:rFonts w:cs="Times New Roman"/>
        </w:rPr>
        <w:t>万元</w:t>
      </w:r>
      <w:r w:rsidRPr="00A64936">
        <w:rPr>
          <w:rFonts w:cs="Times New Roman"/>
        </w:rPr>
        <w:t>/</w:t>
      </w:r>
      <w:r w:rsidRPr="00A64936">
        <w:rPr>
          <w:rFonts w:cs="Times New Roman"/>
        </w:rPr>
        <w:t>年。</w:t>
      </w:r>
      <w:r w:rsidR="00AF0E73" w:rsidRPr="00A64936">
        <w:rPr>
          <w:rFonts w:cs="Times New Roman"/>
        </w:rPr>
        <w:t>2019</w:t>
      </w:r>
      <w:r w:rsidR="00AF0E73" w:rsidRPr="00A64936">
        <w:rPr>
          <w:rFonts w:cs="Times New Roman"/>
        </w:rPr>
        <w:t>年，公司新招应届毕业生或助理人员</w:t>
      </w:r>
      <w:proofErr w:type="gramStart"/>
      <w:r w:rsidR="00AF0E73" w:rsidRPr="00A64936">
        <w:rPr>
          <w:rFonts w:cs="Times New Roman"/>
        </w:rPr>
        <w:t>人均年化薪酬</w:t>
      </w:r>
      <w:proofErr w:type="gramEnd"/>
      <w:r w:rsidR="00AF0E73" w:rsidRPr="00A64936">
        <w:rPr>
          <w:rFonts w:cs="Times New Roman"/>
        </w:rPr>
        <w:t>14.55</w:t>
      </w:r>
      <w:r w:rsidR="00AF0E73" w:rsidRPr="00A64936">
        <w:rPr>
          <w:rFonts w:cs="Times New Roman"/>
        </w:rPr>
        <w:t>万元</w:t>
      </w:r>
      <w:r w:rsidR="00AF0E73" w:rsidRPr="00A64936">
        <w:rPr>
          <w:rFonts w:cs="Times New Roman"/>
        </w:rPr>
        <w:t>/</w:t>
      </w:r>
      <w:r w:rsidR="00AF0E73" w:rsidRPr="00A64936">
        <w:rPr>
          <w:rFonts w:cs="Times New Roman"/>
        </w:rPr>
        <w:t>人</w:t>
      </w:r>
      <w:r w:rsidR="004C6D65" w:rsidRPr="00A64936">
        <w:rPr>
          <w:rFonts w:cs="Times New Roman"/>
        </w:rPr>
        <w:t>，</w:t>
      </w:r>
      <w:r w:rsidR="00675C26" w:rsidRPr="00A64936">
        <w:rPr>
          <w:rFonts w:cs="Times New Roman"/>
        </w:rPr>
        <w:t>高于</w:t>
      </w:r>
      <w:r w:rsidR="004C6D65" w:rsidRPr="00A64936">
        <w:rPr>
          <w:rFonts w:cs="Times New Roman"/>
        </w:rPr>
        <w:t>当地同行业水平</w:t>
      </w:r>
      <w:r w:rsidR="00675C26" w:rsidRPr="00A64936">
        <w:rPr>
          <w:rFonts w:cs="Times New Roman"/>
        </w:rPr>
        <w:t>，与公司整体薪酬水平高于同行业公司的情况一致</w:t>
      </w:r>
      <w:r w:rsidR="004C6D65" w:rsidRPr="00A64936">
        <w:rPr>
          <w:rFonts w:cs="Times New Roman"/>
        </w:rPr>
        <w:t>。</w:t>
      </w:r>
      <w:bookmarkEnd w:id="14"/>
    </w:p>
    <w:p w:rsidR="007F6B01" w:rsidRPr="009C0832" w:rsidRDefault="007F6B01" w:rsidP="00E43ABB">
      <w:pPr>
        <w:pStyle w:val="a4"/>
        <w:spacing w:before="156" w:after="156"/>
      </w:pPr>
      <w:r w:rsidRPr="009C0832">
        <w:rPr>
          <w:rFonts w:hint="eastAsia"/>
        </w:rPr>
        <w:t>【中介机构核查意见】</w:t>
      </w:r>
    </w:p>
    <w:p w:rsidR="007F6B01" w:rsidRPr="009C0832" w:rsidRDefault="007F6B0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lastRenderedPageBreak/>
        <w:t>（一）核查过程</w:t>
      </w:r>
    </w:p>
    <w:p w:rsidR="007F6B01" w:rsidRPr="009C0832" w:rsidRDefault="007F6B01" w:rsidP="00E43ABB">
      <w:pPr>
        <w:spacing w:beforeLines="50" w:before="156" w:afterLines="50" w:after="156" w:line="360" w:lineRule="auto"/>
        <w:ind w:firstLineChars="200" w:firstLine="480"/>
        <w:rPr>
          <w:rFonts w:ascii="宋体" w:eastAsia="PMingLiU" w:hAnsi="宋体" w:cs="宋体"/>
          <w:color w:val="000000"/>
          <w:kern w:val="0"/>
          <w:sz w:val="24"/>
          <w:szCs w:val="24"/>
          <w:u w:color="000000"/>
          <w:lang w:eastAsia="zh-TW" w:bidi="en-US"/>
        </w:rPr>
      </w:pPr>
      <w:r w:rsidRPr="00820EA9">
        <w:rPr>
          <w:rFonts w:ascii="Times New Roman" w:eastAsia="宋体" w:hAnsi="Times New Roman" w:cs="Times New Roman"/>
          <w:kern w:val="0"/>
          <w:sz w:val="24"/>
          <w:szCs w:val="24"/>
          <w:lang w:val="zh-TW"/>
        </w:rPr>
        <w:t>保荐人、申报会计师</w:t>
      </w:r>
      <w:r w:rsidRPr="009C0832">
        <w:rPr>
          <w:rFonts w:ascii="Times New Roman" w:eastAsia="宋体" w:hAnsi="Times New Roman" w:cs="Times New Roman" w:hint="eastAsia"/>
          <w:kern w:val="0"/>
          <w:sz w:val="24"/>
          <w:szCs w:val="24"/>
          <w:lang w:val="zh-TW"/>
        </w:rPr>
        <w:t>执行了如下核查程序：</w:t>
      </w:r>
    </w:p>
    <w:p w:rsidR="007F6B01" w:rsidRDefault="007F6B01" w:rsidP="00E43ABB">
      <w:pPr>
        <w:spacing w:beforeLines="50" w:before="156" w:afterLines="50" w:after="156" w:line="360" w:lineRule="auto"/>
        <w:ind w:firstLineChars="200" w:firstLine="480"/>
        <w:rPr>
          <w:rFonts w:ascii="Times New Roman" w:eastAsia="PMingLiU" w:hAnsi="Times New Roman" w:cs="Times New Roman"/>
          <w:kern w:val="0"/>
          <w:sz w:val="24"/>
          <w:szCs w:val="24"/>
          <w:lang w:val="zh-TW" w:eastAsia="zh-TW"/>
        </w:rPr>
      </w:pPr>
      <w:r w:rsidRPr="009C0832">
        <w:rPr>
          <w:rFonts w:ascii="Times New Roman" w:eastAsia="Times New Roman" w:hAnsi="Times New Roman" w:cs="Times New Roman"/>
          <w:color w:val="000000"/>
          <w:kern w:val="0"/>
          <w:sz w:val="24"/>
          <w:szCs w:val="24"/>
          <w:u w:color="000000"/>
          <w:lang w:bidi="en-US"/>
        </w:rPr>
        <w:t>1</w:t>
      </w:r>
      <w:r w:rsidRPr="009C0832">
        <w:rPr>
          <w:rFonts w:ascii="宋体" w:eastAsia="宋体" w:hAnsi="宋体" w:cs="宋体" w:hint="eastAsia"/>
          <w:color w:val="000000"/>
          <w:kern w:val="0"/>
          <w:sz w:val="24"/>
          <w:szCs w:val="24"/>
          <w:u w:color="000000"/>
          <w:lang w:bidi="en-US"/>
        </w:rPr>
        <w:t>、</w:t>
      </w:r>
      <w:r w:rsidR="00612A71">
        <w:rPr>
          <w:rFonts w:ascii="Times New Roman" w:eastAsia="宋体" w:hAnsi="Times New Roman" w:cs="Times New Roman" w:hint="eastAsia"/>
          <w:kern w:val="0"/>
          <w:sz w:val="24"/>
          <w:szCs w:val="24"/>
          <w:lang w:val="zh-TW"/>
        </w:rPr>
        <w:t>查阅了</w:t>
      </w:r>
      <w:r w:rsidR="00612A71" w:rsidRPr="00612A71">
        <w:rPr>
          <w:rFonts w:ascii="Times New Roman" w:eastAsia="宋体" w:hAnsi="Times New Roman" w:cs="Times New Roman"/>
          <w:kern w:val="0"/>
          <w:sz w:val="24"/>
          <w:szCs w:val="24"/>
          <w:lang w:val="zh-TW"/>
        </w:rPr>
        <w:t>2019</w:t>
      </w:r>
      <w:r w:rsidR="00612A71" w:rsidRPr="00612A71">
        <w:rPr>
          <w:rFonts w:ascii="Times New Roman" w:eastAsia="宋体" w:hAnsi="Times New Roman" w:cs="Times New Roman"/>
          <w:kern w:val="0"/>
          <w:sz w:val="24"/>
          <w:szCs w:val="24"/>
          <w:lang w:val="zh-TW"/>
        </w:rPr>
        <w:t>年新招应届毕业生或助理人员具体薪酬情况，包括人数、人均薪酬、薪酬总额等，并将新招人员薪酬情况与当地平均水平、同行业平均水平进行比较，分析合理性</w:t>
      </w:r>
      <w:r w:rsidR="00612A71">
        <w:rPr>
          <w:rFonts w:ascii="Times New Roman" w:eastAsia="宋体" w:hAnsi="Times New Roman" w:cs="Times New Roman" w:hint="eastAsia"/>
          <w:kern w:val="0"/>
          <w:sz w:val="24"/>
          <w:szCs w:val="24"/>
          <w:lang w:val="zh-TW" w:eastAsia="zh-TW"/>
        </w:rPr>
        <w:t>；</w:t>
      </w:r>
    </w:p>
    <w:p w:rsidR="00612A71" w:rsidRDefault="00612A71" w:rsidP="00E43ABB">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sidRPr="00612A71">
        <w:rPr>
          <w:rFonts w:ascii="Times New Roman" w:eastAsia="Times New Roman" w:hAnsi="Times New Roman" w:cs="Times New Roman" w:hint="eastAsia"/>
          <w:color w:val="000000"/>
          <w:kern w:val="0"/>
          <w:sz w:val="24"/>
          <w:szCs w:val="24"/>
          <w:u w:color="000000"/>
          <w:lang w:bidi="en-US"/>
        </w:rPr>
        <w:t>2</w:t>
      </w:r>
      <w:r w:rsidRPr="00612A71">
        <w:rPr>
          <w:rFonts w:ascii="宋体" w:eastAsia="宋体" w:hAnsi="宋体" w:cs="宋体" w:hint="eastAsia"/>
          <w:color w:val="000000"/>
          <w:kern w:val="0"/>
          <w:sz w:val="24"/>
          <w:szCs w:val="24"/>
          <w:u w:color="000000"/>
          <w:lang w:bidi="en-US"/>
        </w:rPr>
        <w:t>、</w:t>
      </w:r>
      <w:r w:rsidRPr="00612A71">
        <w:rPr>
          <w:rFonts w:ascii="Times New Roman" w:eastAsia="Times New Roman" w:hAnsi="Times New Roman" w:cs="Times New Roman"/>
          <w:color w:val="000000"/>
          <w:kern w:val="0"/>
          <w:sz w:val="24"/>
          <w:szCs w:val="24"/>
          <w:u w:color="000000"/>
          <w:lang w:bidi="en-US"/>
        </w:rPr>
        <w:t>2019</w:t>
      </w:r>
      <w:r w:rsidRPr="00612A71">
        <w:rPr>
          <w:rFonts w:ascii="宋体" w:eastAsia="宋体" w:hAnsi="宋体" w:cs="宋体" w:hint="eastAsia"/>
          <w:color w:val="000000"/>
          <w:kern w:val="0"/>
          <w:sz w:val="24"/>
          <w:szCs w:val="24"/>
          <w:u w:color="000000"/>
          <w:lang w:bidi="en-US"/>
        </w:rPr>
        <w:t>年</w:t>
      </w:r>
      <w:r>
        <w:rPr>
          <w:rFonts w:ascii="宋体" w:eastAsia="宋体" w:hAnsi="宋体" w:cs="宋体" w:hint="eastAsia"/>
          <w:color w:val="000000"/>
          <w:kern w:val="0"/>
          <w:sz w:val="24"/>
          <w:szCs w:val="24"/>
          <w:u w:color="000000"/>
          <w:lang w:bidi="en-US"/>
        </w:rPr>
        <w:t>，发行人</w:t>
      </w:r>
      <w:r w:rsidRPr="00612A71">
        <w:rPr>
          <w:rFonts w:ascii="宋体" w:eastAsia="宋体" w:hAnsi="宋体" w:cs="宋体" w:hint="eastAsia"/>
          <w:color w:val="000000"/>
          <w:kern w:val="0"/>
          <w:sz w:val="24"/>
          <w:szCs w:val="24"/>
          <w:u w:color="000000"/>
          <w:lang w:bidi="en-US"/>
        </w:rPr>
        <w:t>新招应届毕业生或助理人员共计</w:t>
      </w:r>
      <w:r w:rsidRPr="00612A71">
        <w:rPr>
          <w:rFonts w:ascii="Times New Roman" w:eastAsia="Times New Roman" w:hAnsi="Times New Roman" w:cs="Times New Roman"/>
          <w:color w:val="000000"/>
          <w:kern w:val="0"/>
          <w:sz w:val="24"/>
          <w:szCs w:val="24"/>
          <w:u w:color="000000"/>
          <w:lang w:bidi="en-US"/>
        </w:rPr>
        <w:t>98</w:t>
      </w:r>
      <w:r w:rsidRPr="00612A71">
        <w:rPr>
          <w:rFonts w:ascii="宋体" w:eastAsia="宋体" w:hAnsi="宋体" w:cs="宋体" w:hint="eastAsia"/>
          <w:color w:val="000000"/>
          <w:kern w:val="0"/>
          <w:sz w:val="24"/>
          <w:szCs w:val="24"/>
          <w:u w:color="000000"/>
          <w:lang w:bidi="en-US"/>
        </w:rPr>
        <w:t>人，</w:t>
      </w:r>
      <w:r w:rsidRPr="00820EA9">
        <w:rPr>
          <w:rFonts w:ascii="Times New Roman" w:eastAsia="宋体" w:hAnsi="Times New Roman" w:cs="Times New Roman"/>
          <w:kern w:val="0"/>
          <w:sz w:val="24"/>
          <w:szCs w:val="24"/>
          <w:lang w:val="zh-TW"/>
        </w:rPr>
        <w:t>保荐人、申报会计师</w:t>
      </w:r>
      <w:r>
        <w:rPr>
          <w:rFonts w:ascii="Times New Roman" w:eastAsia="宋体" w:hAnsi="Times New Roman" w:cs="Times New Roman" w:hint="eastAsia"/>
          <w:kern w:val="0"/>
          <w:sz w:val="24"/>
          <w:szCs w:val="24"/>
          <w:lang w:val="zh-TW"/>
        </w:rPr>
        <w:t>于</w:t>
      </w:r>
      <w:r>
        <w:rPr>
          <w:rFonts w:ascii="Times New Roman" w:eastAsia="宋体" w:hAnsi="Times New Roman" w:cs="Times New Roman" w:hint="eastAsia"/>
          <w:kern w:val="0"/>
          <w:sz w:val="24"/>
          <w:szCs w:val="24"/>
          <w:lang w:val="zh-TW"/>
        </w:rPr>
        <w:t>2020</w:t>
      </w:r>
      <w:r>
        <w:rPr>
          <w:rFonts w:ascii="Times New Roman" w:eastAsia="宋体" w:hAnsi="Times New Roman" w:cs="Times New Roman" w:hint="eastAsia"/>
          <w:kern w:val="0"/>
          <w:sz w:val="24"/>
          <w:szCs w:val="24"/>
          <w:lang w:val="zh-TW"/>
        </w:rPr>
        <w:t>年</w:t>
      </w:r>
      <w:r>
        <w:rPr>
          <w:rFonts w:ascii="Times New Roman" w:eastAsia="宋体" w:hAnsi="Times New Roman" w:cs="Times New Roman" w:hint="eastAsia"/>
          <w:kern w:val="0"/>
          <w:sz w:val="24"/>
          <w:szCs w:val="24"/>
          <w:lang w:val="zh-TW"/>
        </w:rPr>
        <w:t>11</w:t>
      </w:r>
      <w:r>
        <w:rPr>
          <w:rFonts w:ascii="Times New Roman" w:eastAsia="宋体" w:hAnsi="Times New Roman" w:cs="Times New Roman" w:hint="eastAsia"/>
          <w:kern w:val="0"/>
          <w:sz w:val="24"/>
          <w:szCs w:val="24"/>
          <w:lang w:val="zh-TW"/>
        </w:rPr>
        <w:t>月</w:t>
      </w:r>
      <w:r>
        <w:rPr>
          <w:rFonts w:ascii="Times New Roman" w:eastAsia="宋体" w:hAnsi="Times New Roman" w:cs="Times New Roman" w:hint="eastAsia"/>
          <w:kern w:val="0"/>
          <w:sz w:val="24"/>
          <w:szCs w:val="24"/>
          <w:lang w:val="zh-TW"/>
        </w:rPr>
        <w:t>3</w:t>
      </w:r>
      <w:r>
        <w:rPr>
          <w:rFonts w:ascii="Times New Roman" w:eastAsia="宋体" w:hAnsi="Times New Roman" w:cs="Times New Roman" w:hint="eastAsia"/>
          <w:kern w:val="0"/>
          <w:sz w:val="24"/>
          <w:szCs w:val="24"/>
          <w:lang w:val="zh-TW"/>
        </w:rPr>
        <w:t>日至</w:t>
      </w:r>
      <w:r>
        <w:rPr>
          <w:rFonts w:ascii="Times New Roman" w:eastAsia="宋体" w:hAnsi="Times New Roman" w:cs="Times New Roman" w:hint="eastAsia"/>
          <w:kern w:val="0"/>
          <w:sz w:val="24"/>
          <w:szCs w:val="24"/>
          <w:lang w:val="zh-TW"/>
        </w:rPr>
        <w:t>11</w:t>
      </w:r>
      <w:r>
        <w:rPr>
          <w:rFonts w:ascii="Times New Roman" w:eastAsia="宋体" w:hAnsi="Times New Roman" w:cs="Times New Roman" w:hint="eastAsia"/>
          <w:kern w:val="0"/>
          <w:sz w:val="24"/>
          <w:szCs w:val="24"/>
          <w:lang w:val="zh-TW"/>
        </w:rPr>
        <w:t>月</w:t>
      </w:r>
      <w:r>
        <w:rPr>
          <w:rFonts w:ascii="Times New Roman" w:eastAsia="宋体" w:hAnsi="Times New Roman" w:cs="Times New Roman" w:hint="eastAsia"/>
          <w:kern w:val="0"/>
          <w:sz w:val="24"/>
          <w:szCs w:val="24"/>
          <w:lang w:val="zh-TW"/>
        </w:rPr>
        <w:t>6</w:t>
      </w:r>
      <w:r>
        <w:rPr>
          <w:rFonts w:ascii="Times New Roman" w:eastAsia="宋体" w:hAnsi="Times New Roman" w:cs="Times New Roman" w:hint="eastAsia"/>
          <w:kern w:val="0"/>
          <w:sz w:val="24"/>
          <w:szCs w:val="24"/>
          <w:lang w:val="zh-TW"/>
        </w:rPr>
        <w:t>日期间对其中</w:t>
      </w:r>
      <w:r>
        <w:rPr>
          <w:rFonts w:ascii="Times New Roman" w:eastAsia="宋体" w:hAnsi="Times New Roman" w:cs="Times New Roman" w:hint="eastAsia"/>
          <w:kern w:val="0"/>
          <w:sz w:val="24"/>
          <w:szCs w:val="24"/>
          <w:lang w:val="zh-TW"/>
        </w:rPr>
        <w:t>25</w:t>
      </w:r>
      <w:r>
        <w:rPr>
          <w:rFonts w:ascii="Times New Roman" w:eastAsia="宋体" w:hAnsi="Times New Roman" w:cs="Times New Roman" w:hint="eastAsia"/>
          <w:kern w:val="0"/>
          <w:sz w:val="24"/>
          <w:szCs w:val="24"/>
          <w:lang w:val="zh-TW"/>
        </w:rPr>
        <w:t>名进行了抽样访谈，访谈内容包括了解其入职时间、入职岗位、薪酬情况、与同地区同行业比较情况、是否存在第三方代为发放薪酬等内容。</w:t>
      </w:r>
    </w:p>
    <w:p w:rsidR="007F6B01" w:rsidRPr="009C0832" w:rsidRDefault="007F6B0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r w:rsidRPr="009C0832">
        <w:rPr>
          <w:rFonts w:ascii="宋体" w:eastAsia="Times New Roman" w:hAnsi="宋体" w:cs="Times New Roman" w:hint="eastAsia"/>
          <w:b/>
          <w:color w:val="000000"/>
          <w:kern w:val="0"/>
          <w:sz w:val="24"/>
          <w:szCs w:val="24"/>
          <w:lang w:bidi="en-US"/>
        </w:rPr>
        <w:t>二</w:t>
      </w:r>
      <w:r w:rsidRPr="009C0832">
        <w:rPr>
          <w:rFonts w:ascii="宋体" w:eastAsia="Times New Roman" w:hAnsi="宋体" w:cs="Times New Roman"/>
          <w:b/>
          <w:color w:val="000000"/>
          <w:kern w:val="0"/>
          <w:sz w:val="24"/>
          <w:szCs w:val="24"/>
          <w:lang w:bidi="en-US"/>
        </w:rPr>
        <w:t>）核查</w:t>
      </w:r>
      <w:r w:rsidRPr="009C0832">
        <w:rPr>
          <w:rFonts w:ascii="宋体" w:eastAsia="Times New Roman" w:hAnsi="宋体" w:cs="Times New Roman" w:hint="eastAsia"/>
          <w:b/>
          <w:color w:val="000000"/>
          <w:kern w:val="0"/>
          <w:sz w:val="24"/>
          <w:szCs w:val="24"/>
          <w:lang w:bidi="en-US"/>
        </w:rPr>
        <w:t>意见</w:t>
      </w:r>
    </w:p>
    <w:p w:rsidR="007F6B01" w:rsidRPr="009C0832" w:rsidRDefault="007F6B01" w:rsidP="00E43ABB">
      <w:pPr>
        <w:spacing w:beforeLines="50" w:before="156" w:afterLines="50" w:after="156" w:line="360" w:lineRule="auto"/>
        <w:ind w:firstLineChars="200" w:firstLine="480"/>
        <w:rPr>
          <w:rFonts w:ascii="宋体" w:eastAsia="宋体" w:hAnsi="宋体" w:cs="Times New Roman"/>
          <w:sz w:val="24"/>
          <w:szCs w:val="24"/>
        </w:rPr>
      </w:pPr>
      <w:r w:rsidRPr="00820EA9">
        <w:rPr>
          <w:rFonts w:ascii="Times New Roman" w:eastAsia="宋体" w:hAnsi="Times New Roman" w:cs="Times New Roman"/>
          <w:kern w:val="0"/>
          <w:sz w:val="24"/>
          <w:szCs w:val="24"/>
          <w:lang w:val="zh-TW"/>
        </w:rPr>
        <w:t>保荐人、申报会计师</w:t>
      </w:r>
      <w:r w:rsidRPr="009C0832">
        <w:rPr>
          <w:rFonts w:ascii="宋体" w:eastAsia="宋体" w:hAnsi="宋体" w:cs="Times New Roman" w:hint="eastAsia"/>
          <w:sz w:val="24"/>
          <w:szCs w:val="24"/>
        </w:rPr>
        <w:t>核查意见如下</w:t>
      </w:r>
      <w:r w:rsidRPr="009C0832">
        <w:rPr>
          <w:rFonts w:ascii="宋体" w:eastAsia="宋体" w:hAnsi="宋体" w:cs="Times New Roman"/>
          <w:sz w:val="24"/>
          <w:szCs w:val="24"/>
        </w:rPr>
        <w:t>：</w:t>
      </w:r>
    </w:p>
    <w:p w:rsidR="007F6B01" w:rsidRDefault="007F6B01" w:rsidP="00E43ABB">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sidRPr="009C0832">
        <w:rPr>
          <w:rFonts w:ascii="Times New Roman" w:eastAsia="宋体" w:hAnsi="Times New Roman" w:cs="Times New Roman" w:hint="eastAsia"/>
          <w:sz w:val="24"/>
          <w:szCs w:val="24"/>
        </w:rPr>
        <w:t>1</w:t>
      </w:r>
      <w:r w:rsidRPr="009C0832">
        <w:rPr>
          <w:rFonts w:ascii="Times New Roman" w:eastAsia="宋体" w:hAnsi="Times New Roman" w:cs="Times New Roman" w:hint="eastAsia"/>
          <w:sz w:val="24"/>
          <w:szCs w:val="24"/>
        </w:rPr>
        <w:t>、</w:t>
      </w:r>
      <w:r w:rsidR="00612A71" w:rsidRPr="00612A71">
        <w:rPr>
          <w:rFonts w:ascii="Times New Roman" w:eastAsia="宋体" w:hAnsi="Times New Roman" w:cs="Times New Roman"/>
          <w:kern w:val="0"/>
          <w:sz w:val="24"/>
          <w:szCs w:val="24"/>
          <w:lang w:val="zh-TW"/>
        </w:rPr>
        <w:t>2019</w:t>
      </w:r>
      <w:r w:rsidR="00612A71" w:rsidRPr="00612A71">
        <w:rPr>
          <w:rFonts w:ascii="Times New Roman" w:eastAsia="宋体" w:hAnsi="Times New Roman" w:cs="Times New Roman"/>
          <w:kern w:val="0"/>
          <w:sz w:val="24"/>
          <w:szCs w:val="24"/>
          <w:lang w:val="zh-TW"/>
        </w:rPr>
        <w:t>年新招应届毕业生或助理人员具体薪酬情况，包括人数、人均薪酬、薪酬总额等，</w:t>
      </w:r>
      <w:r w:rsidR="00612A71">
        <w:rPr>
          <w:rFonts w:ascii="Times New Roman" w:eastAsia="宋体" w:hAnsi="Times New Roman" w:cs="Times New Roman" w:hint="eastAsia"/>
          <w:kern w:val="0"/>
          <w:sz w:val="24"/>
          <w:szCs w:val="24"/>
          <w:lang w:val="zh-TW"/>
        </w:rPr>
        <w:t>有关数据真实、准确。</w:t>
      </w:r>
      <w:r w:rsidR="00612A71" w:rsidRPr="00612A71">
        <w:rPr>
          <w:rFonts w:ascii="Times New Roman" w:eastAsia="宋体" w:hAnsi="Times New Roman" w:cs="Times New Roman"/>
          <w:kern w:val="0"/>
          <w:sz w:val="24"/>
          <w:szCs w:val="24"/>
          <w:lang w:val="zh-TW"/>
        </w:rPr>
        <w:t>新招人员薪酬情况与当地平均水平、同行业平均水平</w:t>
      </w:r>
      <w:r w:rsidR="00612A71">
        <w:rPr>
          <w:rFonts w:ascii="Times New Roman" w:eastAsia="宋体" w:hAnsi="Times New Roman" w:cs="Times New Roman" w:hint="eastAsia"/>
          <w:kern w:val="0"/>
          <w:sz w:val="24"/>
          <w:szCs w:val="24"/>
          <w:lang w:val="zh-TW"/>
        </w:rPr>
        <w:t>相比具有</w:t>
      </w:r>
      <w:r w:rsidR="00612A71" w:rsidRPr="00612A71">
        <w:rPr>
          <w:rFonts w:ascii="Times New Roman" w:eastAsia="宋体" w:hAnsi="Times New Roman" w:cs="Times New Roman"/>
          <w:kern w:val="0"/>
          <w:sz w:val="24"/>
          <w:szCs w:val="24"/>
          <w:lang w:val="zh-TW"/>
        </w:rPr>
        <w:t>合理性</w:t>
      </w:r>
      <w:r w:rsidR="00612A71">
        <w:rPr>
          <w:rFonts w:ascii="Times New Roman" w:eastAsia="宋体" w:hAnsi="Times New Roman" w:cs="Times New Roman" w:hint="eastAsia"/>
          <w:kern w:val="0"/>
          <w:sz w:val="24"/>
          <w:szCs w:val="24"/>
          <w:lang w:val="zh-TW"/>
        </w:rPr>
        <w:t>；</w:t>
      </w:r>
    </w:p>
    <w:p w:rsidR="00612A71" w:rsidRDefault="00612A71" w:rsidP="00E43ABB">
      <w:pPr>
        <w:spacing w:beforeLines="50" w:before="156" w:afterLines="50" w:after="156" w:line="360" w:lineRule="auto"/>
        <w:ind w:firstLineChars="200" w:firstLine="480"/>
        <w:rPr>
          <w:rFonts w:ascii="Times New Roman" w:eastAsia="宋体" w:hAnsi="Times New Roman" w:cs="Times New Roman"/>
          <w:kern w:val="0"/>
          <w:sz w:val="24"/>
          <w:szCs w:val="24"/>
          <w:lang w:val="zh-TW"/>
        </w:rPr>
      </w:pPr>
      <w:r>
        <w:rPr>
          <w:rFonts w:ascii="Times New Roman" w:eastAsia="宋体" w:hAnsi="Times New Roman" w:cs="Times New Roman" w:hint="eastAsia"/>
          <w:kern w:val="0"/>
          <w:sz w:val="24"/>
          <w:szCs w:val="24"/>
          <w:lang w:val="zh-TW"/>
        </w:rPr>
        <w:t>2</w:t>
      </w:r>
      <w:r>
        <w:rPr>
          <w:rFonts w:ascii="Times New Roman" w:eastAsia="宋体" w:hAnsi="Times New Roman" w:cs="Times New Roman" w:hint="eastAsia"/>
          <w:kern w:val="0"/>
          <w:sz w:val="24"/>
          <w:szCs w:val="24"/>
          <w:lang w:val="zh-TW"/>
        </w:rPr>
        <w:t>、</w:t>
      </w:r>
      <w:r w:rsidRPr="00612A71">
        <w:rPr>
          <w:rFonts w:ascii="Times New Roman" w:eastAsia="宋体" w:hAnsi="Times New Roman" w:cs="Times New Roman" w:hint="eastAsia"/>
          <w:kern w:val="0"/>
          <w:sz w:val="24"/>
          <w:szCs w:val="24"/>
          <w:lang w:val="zh-TW"/>
        </w:rPr>
        <w:t>保荐人、申报会计师</w:t>
      </w:r>
      <w:r>
        <w:rPr>
          <w:rFonts w:ascii="Times New Roman" w:eastAsia="宋体" w:hAnsi="Times New Roman" w:cs="Times New Roman" w:hint="eastAsia"/>
          <w:kern w:val="0"/>
          <w:sz w:val="24"/>
          <w:szCs w:val="24"/>
          <w:lang w:val="zh-TW"/>
        </w:rPr>
        <w:t>已对</w:t>
      </w:r>
      <w:r w:rsidRPr="00612A71">
        <w:rPr>
          <w:rFonts w:ascii="Times New Roman" w:eastAsia="宋体" w:hAnsi="Times New Roman" w:cs="Times New Roman" w:hint="eastAsia"/>
          <w:kern w:val="0"/>
          <w:sz w:val="24"/>
          <w:szCs w:val="24"/>
          <w:lang w:val="zh-TW"/>
        </w:rPr>
        <w:t>相关新招人员</w:t>
      </w:r>
      <w:r>
        <w:rPr>
          <w:rFonts w:ascii="Times New Roman" w:eastAsia="宋体" w:hAnsi="Times New Roman" w:cs="Times New Roman" w:hint="eastAsia"/>
          <w:kern w:val="0"/>
          <w:sz w:val="24"/>
          <w:szCs w:val="24"/>
          <w:lang w:val="zh-TW"/>
        </w:rPr>
        <w:t>进行抽样</w:t>
      </w:r>
      <w:r w:rsidRPr="00612A71">
        <w:rPr>
          <w:rFonts w:ascii="Times New Roman" w:eastAsia="宋体" w:hAnsi="Times New Roman" w:cs="Times New Roman" w:hint="eastAsia"/>
          <w:kern w:val="0"/>
          <w:sz w:val="24"/>
          <w:szCs w:val="24"/>
          <w:lang w:val="zh-TW"/>
        </w:rPr>
        <w:t>访谈</w:t>
      </w:r>
      <w:r>
        <w:rPr>
          <w:rFonts w:ascii="Times New Roman" w:eastAsia="宋体" w:hAnsi="Times New Roman" w:cs="Times New Roman" w:hint="eastAsia"/>
          <w:kern w:val="0"/>
          <w:sz w:val="24"/>
          <w:szCs w:val="24"/>
          <w:lang w:val="zh-TW"/>
        </w:rPr>
        <w:t>，经访谈，相关新招人员的有关信息真实、准确，符合发行人实际情况。</w:t>
      </w:r>
    </w:p>
    <w:p w:rsidR="002C4D3B" w:rsidRDefault="002C4D3B" w:rsidP="00E43ABB">
      <w:pPr>
        <w:pStyle w:val="a7"/>
        <w:spacing w:before="156" w:after="156"/>
      </w:pPr>
    </w:p>
    <w:p w:rsidR="002C4D3B" w:rsidRPr="00F0234C" w:rsidRDefault="002C4D3B" w:rsidP="00E43ABB">
      <w:pPr>
        <w:spacing w:beforeLines="50" w:before="156" w:afterLines="50" w:after="156" w:line="360" w:lineRule="auto"/>
        <w:ind w:firstLineChars="200" w:firstLine="482"/>
        <w:outlineLvl w:val="0"/>
        <w:rPr>
          <w:rFonts w:ascii="Times New Roman" w:eastAsia="宋体" w:hAnsi="Times New Roman" w:cs="Times New Roman"/>
          <w:b/>
          <w:sz w:val="24"/>
        </w:rPr>
      </w:pPr>
      <w:bookmarkStart w:id="15" w:name="_Toc55861285"/>
      <w:r w:rsidRPr="00F0234C">
        <w:rPr>
          <w:rFonts w:ascii="Times New Roman" w:eastAsia="宋体" w:hAnsi="Times New Roman" w:cs="Times New Roman" w:hint="eastAsia"/>
          <w:b/>
          <w:sz w:val="24"/>
        </w:rPr>
        <w:t>问题</w:t>
      </w:r>
      <w:r w:rsidRPr="00F0234C">
        <w:rPr>
          <w:rFonts w:ascii="Times New Roman" w:eastAsia="宋体" w:hAnsi="Times New Roman" w:cs="Times New Roman"/>
          <w:b/>
          <w:sz w:val="24"/>
        </w:rPr>
        <w:t>8</w:t>
      </w:r>
      <w:bookmarkEnd w:id="15"/>
    </w:p>
    <w:p w:rsidR="00EA17F6" w:rsidRPr="00EA17F6" w:rsidRDefault="002C4D3B" w:rsidP="00E43ABB">
      <w:pPr>
        <w:pStyle w:val="a7"/>
        <w:spacing w:before="156" w:after="156"/>
        <w:rPr>
          <w:rFonts w:ascii="Times New Roman" w:eastAsia="宋体" w:hAnsi="Times New Roman"/>
        </w:rPr>
      </w:pPr>
      <w:r w:rsidRPr="00F0234C">
        <w:rPr>
          <w:rFonts w:ascii="Times New Roman" w:eastAsia="宋体" w:hAnsi="Times New Roman"/>
        </w:rPr>
        <w:t>8.</w:t>
      </w:r>
      <w:r w:rsidR="00EA17F6" w:rsidRPr="00EA17F6">
        <w:t xml:space="preserve"> </w:t>
      </w:r>
      <w:r w:rsidR="00EA17F6" w:rsidRPr="00EA17F6">
        <w:rPr>
          <w:rFonts w:ascii="Times New Roman" w:eastAsia="宋体" w:hAnsi="Times New Roman"/>
        </w:rPr>
        <w:t>根据申报材料及审核问询回复，</w:t>
      </w:r>
      <w:r w:rsidR="00EA17F6" w:rsidRPr="00EA17F6">
        <w:rPr>
          <w:rFonts w:ascii="Times New Roman" w:eastAsia="宋体" w:hAnsi="Times New Roman"/>
        </w:rPr>
        <w:t>2019</w:t>
      </w:r>
      <w:r w:rsidR="00EA17F6" w:rsidRPr="00EA17F6">
        <w:rPr>
          <w:rFonts w:ascii="Times New Roman" w:eastAsia="宋体" w:hAnsi="Times New Roman"/>
        </w:rPr>
        <w:t>年、</w:t>
      </w:r>
      <w:r w:rsidR="00EA17F6" w:rsidRPr="00EA17F6">
        <w:rPr>
          <w:rFonts w:ascii="Times New Roman" w:eastAsia="宋体" w:hAnsi="Times New Roman"/>
        </w:rPr>
        <w:t>2020</w:t>
      </w:r>
      <w:r w:rsidR="00EA17F6" w:rsidRPr="00EA17F6">
        <w:rPr>
          <w:rFonts w:ascii="Times New Roman" w:eastAsia="宋体" w:hAnsi="Times New Roman"/>
        </w:rPr>
        <w:t>年</w:t>
      </w:r>
      <w:r w:rsidR="00EA17F6" w:rsidRPr="00EA17F6">
        <w:rPr>
          <w:rFonts w:ascii="Times New Roman" w:eastAsia="宋体" w:hAnsi="Times New Roman"/>
        </w:rPr>
        <w:t>1-6</w:t>
      </w:r>
      <w:r w:rsidR="00EA17F6" w:rsidRPr="00EA17F6">
        <w:rPr>
          <w:rFonts w:ascii="Times New Roman" w:eastAsia="宋体" w:hAnsi="Times New Roman"/>
        </w:rPr>
        <w:t>月，公司向都市霍普采购方案深化、施工图设计等服务，交易金额分别为</w:t>
      </w:r>
      <w:r w:rsidR="00EA17F6" w:rsidRPr="00EA17F6">
        <w:rPr>
          <w:rFonts w:ascii="Times New Roman" w:eastAsia="宋体" w:hAnsi="Times New Roman"/>
        </w:rPr>
        <w:t>971.59</w:t>
      </w:r>
      <w:r w:rsidR="00EA17F6" w:rsidRPr="00EA17F6">
        <w:rPr>
          <w:rFonts w:ascii="Times New Roman" w:eastAsia="宋体" w:hAnsi="Times New Roman"/>
        </w:rPr>
        <w:t>万元、</w:t>
      </w:r>
      <w:r w:rsidR="00EA17F6" w:rsidRPr="00EA17F6">
        <w:rPr>
          <w:rFonts w:ascii="Times New Roman" w:eastAsia="宋体" w:hAnsi="Times New Roman"/>
        </w:rPr>
        <w:t>50.94</w:t>
      </w:r>
      <w:r w:rsidR="00EA17F6" w:rsidRPr="00EA17F6">
        <w:rPr>
          <w:rFonts w:ascii="Times New Roman" w:eastAsia="宋体" w:hAnsi="Times New Roman"/>
        </w:rPr>
        <w:t>万元，占当期营业成本的比例为</w:t>
      </w:r>
      <w:r w:rsidR="00EA17F6" w:rsidRPr="00EA17F6">
        <w:rPr>
          <w:rFonts w:ascii="Times New Roman" w:eastAsia="宋体" w:hAnsi="Times New Roman"/>
        </w:rPr>
        <w:t>7.57%</w:t>
      </w:r>
      <w:r w:rsidR="00EA17F6" w:rsidRPr="00EA17F6">
        <w:rPr>
          <w:rFonts w:ascii="Times New Roman" w:eastAsia="宋体" w:hAnsi="Times New Roman"/>
        </w:rPr>
        <w:t>、</w:t>
      </w:r>
      <w:r w:rsidR="00EA17F6" w:rsidRPr="00EA17F6">
        <w:rPr>
          <w:rFonts w:ascii="Times New Roman" w:eastAsia="宋体" w:hAnsi="Times New Roman"/>
        </w:rPr>
        <w:t>0.76%</w:t>
      </w:r>
      <w:r w:rsidR="00EA17F6" w:rsidRPr="00EA17F6">
        <w:rPr>
          <w:rFonts w:ascii="Times New Roman" w:eastAsia="宋体" w:hAnsi="Times New Roman"/>
        </w:rPr>
        <w:t>；向麦格霍普采购建筑室内设计等服务，交易金额分别为</w:t>
      </w:r>
      <w:r w:rsidR="00EA17F6" w:rsidRPr="00EA17F6">
        <w:rPr>
          <w:rFonts w:ascii="Times New Roman" w:eastAsia="宋体" w:hAnsi="Times New Roman"/>
        </w:rPr>
        <w:t>44.02</w:t>
      </w:r>
      <w:r w:rsidR="00EA17F6" w:rsidRPr="00EA17F6">
        <w:rPr>
          <w:rFonts w:ascii="Times New Roman" w:eastAsia="宋体" w:hAnsi="Times New Roman"/>
        </w:rPr>
        <w:t>万元、</w:t>
      </w:r>
      <w:r w:rsidR="00EA17F6" w:rsidRPr="00EA17F6">
        <w:rPr>
          <w:rFonts w:ascii="Times New Roman" w:eastAsia="宋体" w:hAnsi="Times New Roman"/>
        </w:rPr>
        <w:t>109.65</w:t>
      </w:r>
      <w:r w:rsidR="00EA17F6" w:rsidRPr="00EA17F6">
        <w:rPr>
          <w:rFonts w:ascii="Times New Roman" w:eastAsia="宋体" w:hAnsi="Times New Roman"/>
        </w:rPr>
        <w:t>万元，占当期营业成本的比例为</w:t>
      </w:r>
      <w:r w:rsidR="00EA17F6" w:rsidRPr="00EA17F6">
        <w:rPr>
          <w:rFonts w:ascii="Times New Roman" w:eastAsia="宋体" w:hAnsi="Times New Roman"/>
        </w:rPr>
        <w:t>0.34%</w:t>
      </w:r>
      <w:r w:rsidR="00EA17F6" w:rsidRPr="00EA17F6">
        <w:rPr>
          <w:rFonts w:ascii="Times New Roman" w:eastAsia="宋体" w:hAnsi="Times New Roman"/>
        </w:rPr>
        <w:t>、</w:t>
      </w:r>
      <w:r w:rsidR="00EA17F6" w:rsidRPr="00EA17F6">
        <w:rPr>
          <w:rFonts w:ascii="Times New Roman" w:eastAsia="宋体" w:hAnsi="Times New Roman"/>
        </w:rPr>
        <w:t>1.64%</w:t>
      </w:r>
      <w:r w:rsidR="00EA17F6" w:rsidRPr="00EA17F6">
        <w:rPr>
          <w:rFonts w:ascii="Times New Roman" w:eastAsia="宋体" w:hAnsi="Times New Roman"/>
        </w:rPr>
        <w:t>。结合目前在手合同，预计</w:t>
      </w:r>
      <w:r w:rsidR="00EA17F6" w:rsidRPr="00EA17F6">
        <w:rPr>
          <w:rFonts w:ascii="Times New Roman" w:eastAsia="宋体" w:hAnsi="Times New Roman"/>
        </w:rPr>
        <w:t>2020</w:t>
      </w:r>
      <w:r w:rsidR="00EA17F6" w:rsidRPr="00EA17F6">
        <w:rPr>
          <w:rFonts w:ascii="Times New Roman" w:eastAsia="宋体" w:hAnsi="Times New Roman"/>
        </w:rPr>
        <w:t>年全年，公司向都市霍普、麦格霍普采购金额分别为</w:t>
      </w:r>
      <w:r w:rsidR="00EA17F6" w:rsidRPr="00EA17F6">
        <w:rPr>
          <w:rFonts w:ascii="Times New Roman" w:eastAsia="宋体" w:hAnsi="Times New Roman"/>
        </w:rPr>
        <w:t>306.32</w:t>
      </w:r>
      <w:r w:rsidR="00EA17F6" w:rsidRPr="00EA17F6">
        <w:rPr>
          <w:rFonts w:ascii="Times New Roman" w:eastAsia="宋体" w:hAnsi="Times New Roman"/>
        </w:rPr>
        <w:t>万元、</w:t>
      </w:r>
      <w:r w:rsidR="00EA17F6" w:rsidRPr="00EA17F6">
        <w:rPr>
          <w:rFonts w:ascii="Times New Roman" w:eastAsia="宋体" w:hAnsi="Times New Roman"/>
        </w:rPr>
        <w:t>129.39</w:t>
      </w:r>
      <w:r w:rsidR="00EA17F6" w:rsidRPr="00EA17F6">
        <w:rPr>
          <w:rFonts w:ascii="Times New Roman" w:eastAsia="宋体" w:hAnsi="Times New Roman"/>
        </w:rPr>
        <w:t>万元。同时，保荐人、申报会计师在前次审核问询回复中，未按要求就发行人采购的主要项目合作服务的定价公允</w:t>
      </w:r>
      <w:proofErr w:type="gramStart"/>
      <w:r w:rsidR="00EA17F6" w:rsidRPr="00EA17F6">
        <w:rPr>
          <w:rFonts w:ascii="Times New Roman" w:eastAsia="宋体" w:hAnsi="Times New Roman"/>
        </w:rPr>
        <w:t>性发表</w:t>
      </w:r>
      <w:proofErr w:type="gramEnd"/>
      <w:r w:rsidR="00EA17F6" w:rsidRPr="00EA17F6">
        <w:rPr>
          <w:rFonts w:ascii="Times New Roman" w:eastAsia="宋体" w:hAnsi="Times New Roman"/>
        </w:rPr>
        <w:t>核查意见。请发行人补充披露</w:t>
      </w:r>
      <w:r w:rsidR="00EA17F6" w:rsidRPr="00EA17F6">
        <w:rPr>
          <w:rFonts w:ascii="Times New Roman" w:eastAsia="宋体" w:hAnsi="Times New Roman"/>
        </w:rPr>
        <w:t>2020</w:t>
      </w:r>
      <w:r w:rsidR="00EA17F6" w:rsidRPr="00EA17F6">
        <w:rPr>
          <w:rFonts w:ascii="Times New Roman" w:eastAsia="宋体" w:hAnsi="Times New Roman"/>
        </w:rPr>
        <w:t>年向都市霍普采购金额迅速下降、向麦格霍</w:t>
      </w:r>
      <w:r w:rsidR="00EA17F6" w:rsidRPr="00EA17F6">
        <w:rPr>
          <w:rFonts w:ascii="Times New Roman" w:eastAsia="宋体" w:hAnsi="Times New Roman"/>
        </w:rPr>
        <w:lastRenderedPageBreak/>
        <w:t>普采购金额上升较多的原因及合理性。</w:t>
      </w:r>
    </w:p>
    <w:p w:rsidR="002C4D3B" w:rsidRDefault="00EA17F6" w:rsidP="00E43ABB">
      <w:pPr>
        <w:pStyle w:val="a7"/>
        <w:spacing w:before="156" w:after="156"/>
        <w:rPr>
          <w:rFonts w:ascii="Times New Roman" w:eastAsia="宋体" w:hAnsi="Times New Roman"/>
        </w:rPr>
      </w:pPr>
      <w:r w:rsidRPr="00EA17F6">
        <w:rPr>
          <w:rFonts w:ascii="Times New Roman" w:eastAsia="宋体" w:hAnsi="Times New Roman"/>
        </w:rPr>
        <w:t>请保荐人、申报会计师发表明确意见，并就前次审核问询回复中应发表未发表核查意见的事项补充发表相关意见。</w:t>
      </w:r>
    </w:p>
    <w:p w:rsidR="00776F91" w:rsidRDefault="00776F91" w:rsidP="00E43ABB">
      <w:pPr>
        <w:spacing w:beforeLines="50" w:before="156" w:afterLines="50" w:after="156" w:line="360" w:lineRule="auto"/>
        <w:ind w:firstLineChars="200" w:firstLine="482"/>
        <w:rPr>
          <w:rFonts w:ascii="Times New Roman" w:eastAsia="宋体" w:hAnsi="Times New Roman"/>
          <w:b/>
          <w:bCs/>
          <w:sz w:val="24"/>
          <w:szCs w:val="28"/>
          <w:u w:val="double"/>
        </w:rPr>
      </w:pPr>
      <w:r w:rsidRPr="00336E7C">
        <w:rPr>
          <w:rFonts w:ascii="Times New Roman" w:eastAsia="宋体" w:hAnsi="Times New Roman" w:hint="eastAsia"/>
          <w:b/>
          <w:bCs/>
          <w:sz w:val="24"/>
          <w:szCs w:val="28"/>
          <w:u w:val="double"/>
        </w:rPr>
        <w:t>答复：</w:t>
      </w:r>
    </w:p>
    <w:p w:rsidR="00776F91" w:rsidRPr="0076370A" w:rsidRDefault="00776F91" w:rsidP="00E43ABB">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266356" w:rsidRDefault="00266356" w:rsidP="00E43ABB">
      <w:pPr>
        <w:spacing w:beforeLines="50" w:before="156" w:afterLines="50" w:after="156" w:line="360" w:lineRule="auto"/>
        <w:ind w:firstLineChars="200" w:firstLine="480"/>
        <w:rPr>
          <w:rFonts w:ascii="宋体" w:eastAsia="宋体" w:hAnsi="宋体" w:cs="Times New Roman"/>
          <w:color w:val="000000"/>
          <w:sz w:val="24"/>
          <w:szCs w:val="24"/>
          <w:lang w:bidi="en-US"/>
        </w:rPr>
      </w:pPr>
      <w:r w:rsidRPr="009D0CAD">
        <w:rPr>
          <w:rFonts w:ascii="宋体" w:eastAsia="宋体" w:hAnsi="宋体" w:cs="Times New Roman"/>
          <w:color w:val="000000"/>
          <w:sz w:val="24"/>
          <w:szCs w:val="24"/>
          <w:lang w:bidi="en-US"/>
        </w:rPr>
        <w:t>发行人已在招股说明书“</w:t>
      </w:r>
      <w:r w:rsidRPr="009D0CAD">
        <w:rPr>
          <w:rFonts w:ascii="宋体" w:eastAsia="宋体" w:hAnsi="宋体" w:cs="Times New Roman" w:hint="eastAsia"/>
          <w:color w:val="000000"/>
          <w:sz w:val="24"/>
          <w:szCs w:val="24"/>
          <w:lang w:bidi="en-US"/>
        </w:rPr>
        <w:t>第七节</w:t>
      </w:r>
      <w:r w:rsidRPr="009D0CAD">
        <w:rPr>
          <w:rFonts w:ascii="宋体" w:eastAsia="宋体" w:hAnsi="宋体" w:cs="Times New Roman"/>
          <w:color w:val="000000"/>
          <w:sz w:val="24"/>
          <w:szCs w:val="24"/>
          <w:lang w:bidi="en-US"/>
        </w:rPr>
        <w:t xml:space="preserve"> </w:t>
      </w:r>
      <w:r w:rsidRPr="009D0CAD">
        <w:rPr>
          <w:rFonts w:ascii="宋体" w:eastAsia="宋体" w:hAnsi="宋体" w:cs="Times New Roman" w:hint="eastAsia"/>
          <w:color w:val="000000"/>
          <w:sz w:val="24"/>
          <w:szCs w:val="24"/>
          <w:lang w:bidi="en-US"/>
        </w:rPr>
        <w:t>公司治理与独立性</w:t>
      </w:r>
      <w:r w:rsidRPr="009D0CAD">
        <w:rPr>
          <w:rFonts w:ascii="宋体" w:eastAsia="宋体" w:hAnsi="宋体" w:cs="Times New Roman"/>
          <w:color w:val="000000"/>
          <w:sz w:val="24"/>
          <w:szCs w:val="24"/>
          <w:lang w:bidi="en-US"/>
        </w:rPr>
        <w:t>”之“</w:t>
      </w:r>
      <w:r w:rsidRPr="009D0CAD">
        <w:rPr>
          <w:rFonts w:ascii="宋体" w:eastAsia="宋体" w:hAnsi="宋体" w:cs="Times New Roman" w:hint="eastAsia"/>
          <w:color w:val="000000"/>
          <w:sz w:val="24"/>
          <w:szCs w:val="24"/>
          <w:lang w:bidi="en-US"/>
        </w:rPr>
        <w:t>七、关联交易情况</w:t>
      </w:r>
      <w:r w:rsidRPr="009D0CAD">
        <w:rPr>
          <w:rFonts w:ascii="宋体" w:eastAsia="宋体" w:hAnsi="宋体" w:cs="Times New Roman"/>
          <w:color w:val="000000"/>
          <w:sz w:val="24"/>
          <w:szCs w:val="24"/>
          <w:lang w:bidi="en-US"/>
        </w:rPr>
        <w:t>”之“</w:t>
      </w:r>
      <w:r w:rsidRPr="009D0CAD">
        <w:rPr>
          <w:rFonts w:ascii="宋体" w:eastAsia="宋体" w:hAnsi="宋体" w:cs="Times New Roman" w:hint="eastAsia"/>
          <w:color w:val="000000"/>
          <w:sz w:val="24"/>
          <w:szCs w:val="24"/>
          <w:lang w:bidi="en-US"/>
        </w:rPr>
        <w:t>（二）关联交易</w:t>
      </w:r>
      <w:r w:rsidRPr="009D0CAD">
        <w:rPr>
          <w:rFonts w:ascii="宋体" w:eastAsia="宋体" w:hAnsi="宋体" w:cs="Times New Roman"/>
          <w:color w:val="000000"/>
          <w:sz w:val="24"/>
          <w:szCs w:val="24"/>
          <w:lang w:bidi="en-US"/>
        </w:rPr>
        <w:t>”之“</w:t>
      </w:r>
      <w:r w:rsidRPr="009D0CAD">
        <w:rPr>
          <w:rFonts w:ascii="Times New Roman" w:eastAsia="宋体" w:hAnsi="Times New Roman" w:cs="Times New Roman"/>
          <w:color w:val="000000"/>
          <w:sz w:val="24"/>
          <w:szCs w:val="24"/>
          <w:lang w:bidi="en-US"/>
        </w:rPr>
        <w:t>2</w:t>
      </w:r>
      <w:r w:rsidRPr="009D0CAD">
        <w:rPr>
          <w:rFonts w:ascii="Times New Roman" w:eastAsia="宋体" w:hAnsi="Times New Roman" w:cs="Times New Roman" w:hint="eastAsia"/>
          <w:color w:val="000000"/>
          <w:sz w:val="24"/>
          <w:szCs w:val="24"/>
          <w:lang w:bidi="en-US"/>
        </w:rPr>
        <w:t>、经常性关联交易</w:t>
      </w:r>
      <w:r w:rsidRPr="009D0CAD">
        <w:rPr>
          <w:rFonts w:ascii="宋体" w:eastAsia="宋体" w:hAnsi="宋体" w:cs="Times New Roman"/>
          <w:color w:val="000000"/>
          <w:sz w:val="24"/>
          <w:szCs w:val="24"/>
          <w:lang w:bidi="en-US"/>
        </w:rPr>
        <w:t>”</w:t>
      </w:r>
      <w:r w:rsidRPr="009D0CAD">
        <w:rPr>
          <w:rFonts w:ascii="宋体" w:eastAsia="宋体" w:hAnsi="宋体" w:cs="Times New Roman" w:hint="eastAsia"/>
          <w:color w:val="000000"/>
          <w:sz w:val="24"/>
          <w:szCs w:val="24"/>
          <w:lang w:bidi="en-US"/>
        </w:rPr>
        <w:t>之“（</w:t>
      </w:r>
      <w:r w:rsidRPr="00385A76">
        <w:rPr>
          <w:rFonts w:ascii="Times New Roman" w:eastAsia="宋体" w:hAnsi="Times New Roman" w:cs="Times New Roman"/>
          <w:color w:val="000000"/>
          <w:sz w:val="24"/>
          <w:szCs w:val="24"/>
          <w:lang w:bidi="en-US"/>
        </w:rPr>
        <w:t>2</w:t>
      </w:r>
      <w:r w:rsidRPr="009D0CAD">
        <w:rPr>
          <w:rFonts w:ascii="宋体" w:eastAsia="宋体" w:hAnsi="宋体" w:cs="Times New Roman" w:hint="eastAsia"/>
          <w:color w:val="000000"/>
          <w:sz w:val="24"/>
          <w:szCs w:val="24"/>
          <w:lang w:bidi="en-US"/>
        </w:rPr>
        <w:t>）购买商品或接受劳务”</w:t>
      </w:r>
      <w:r w:rsidRPr="009D0CAD">
        <w:rPr>
          <w:rFonts w:ascii="宋体" w:eastAsia="宋体" w:hAnsi="宋体" w:cs="Times New Roman"/>
          <w:color w:val="000000"/>
          <w:sz w:val="24"/>
          <w:szCs w:val="24"/>
          <w:lang w:bidi="en-US"/>
        </w:rPr>
        <w:t>补充披露如下：</w:t>
      </w:r>
    </w:p>
    <w:p w:rsidR="00A64936" w:rsidRPr="00A64936" w:rsidRDefault="00A64936" w:rsidP="00A64936">
      <w:pPr>
        <w:spacing w:beforeLines="50" w:before="156" w:afterLines="50" w:after="156" w:line="360" w:lineRule="auto"/>
        <w:ind w:firstLineChars="200" w:firstLine="480"/>
        <w:rPr>
          <w:rFonts w:ascii="Times New Roman" w:eastAsia="宋体" w:hAnsi="Times New Roman" w:cs="Times New Roman"/>
          <w:sz w:val="24"/>
          <w:szCs w:val="20"/>
        </w:rPr>
      </w:pPr>
      <w:r w:rsidRPr="00A64936">
        <w:rPr>
          <w:rFonts w:ascii="Times New Roman" w:eastAsia="宋体" w:hAnsi="Times New Roman" w:cs="Times New Roman" w:hint="eastAsia"/>
          <w:sz w:val="24"/>
          <w:szCs w:val="20"/>
        </w:rPr>
        <w:t>报告期内，公司向关联方购买商品、接受劳务情况如下：</w:t>
      </w:r>
    </w:p>
    <w:p w:rsidR="00A64936" w:rsidRPr="00A64936" w:rsidRDefault="00A64936" w:rsidP="00A64936">
      <w:pPr>
        <w:ind w:firstLineChars="200" w:firstLine="420"/>
        <w:jc w:val="right"/>
        <w:rPr>
          <w:rFonts w:ascii="Times New Roman" w:eastAsia="宋体" w:hAnsi="Times New Roman" w:cs="Times New Roman"/>
          <w:szCs w:val="21"/>
        </w:rPr>
      </w:pPr>
      <w:r w:rsidRPr="00A64936">
        <w:rPr>
          <w:rFonts w:ascii="Times New Roman" w:eastAsia="宋体" w:hAnsi="Times New Roman" w:cs="Times New Roman" w:hint="eastAsia"/>
          <w:szCs w:val="21"/>
        </w:rPr>
        <w:t>单位：万元</w:t>
      </w:r>
    </w:p>
    <w:tbl>
      <w:tblPr>
        <w:tblW w:w="4893"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1530"/>
        <w:gridCol w:w="892"/>
        <w:gridCol w:w="1278"/>
        <w:gridCol w:w="990"/>
        <w:gridCol w:w="1277"/>
        <w:gridCol w:w="992"/>
        <w:gridCol w:w="1375"/>
      </w:tblGrid>
      <w:tr w:rsidR="00A64936" w:rsidRPr="00A64936" w:rsidTr="00324E56">
        <w:trPr>
          <w:trHeight w:val="397"/>
          <w:jc w:val="center"/>
        </w:trPr>
        <w:tc>
          <w:tcPr>
            <w:tcW w:w="918" w:type="pct"/>
            <w:vMerge w:val="restart"/>
            <w:tcBorders>
              <w:top w:val="single" w:sz="12" w:space="0" w:color="333399"/>
              <w:bottom w:val="single" w:sz="6" w:space="0" w:color="333399"/>
            </w:tcBorders>
            <w:vAlign w:val="center"/>
          </w:tcPr>
          <w:p w:rsidR="00A64936" w:rsidRPr="00A64936" w:rsidRDefault="00A64936" w:rsidP="00A64936">
            <w:pPr>
              <w:jc w:val="center"/>
              <w:rPr>
                <w:rFonts w:ascii="Times New Roman" w:eastAsia="宋体" w:hAnsi="Times New Roman" w:cs="Times New Roman"/>
                <w:b/>
                <w:bCs/>
                <w:iCs/>
                <w:szCs w:val="21"/>
              </w:rPr>
            </w:pPr>
            <w:r w:rsidRPr="00A64936">
              <w:rPr>
                <w:rFonts w:ascii="Times New Roman" w:eastAsia="宋体" w:hAnsi="Times New Roman" w:cs="Times New Roman" w:hint="eastAsia"/>
                <w:b/>
                <w:bCs/>
                <w:iCs/>
                <w:szCs w:val="21"/>
              </w:rPr>
              <w:t>关联方</w:t>
            </w:r>
          </w:p>
        </w:tc>
        <w:tc>
          <w:tcPr>
            <w:tcW w:w="1302" w:type="pct"/>
            <w:gridSpan w:val="2"/>
            <w:tcBorders>
              <w:top w:val="single" w:sz="12" w:space="0" w:color="333399"/>
              <w:bottom w:val="single" w:sz="6" w:space="0" w:color="333399"/>
            </w:tcBorders>
            <w:vAlign w:val="center"/>
          </w:tcPr>
          <w:p w:rsidR="00A64936" w:rsidRPr="00A64936" w:rsidRDefault="00A64936" w:rsidP="00A64936">
            <w:pPr>
              <w:jc w:val="center"/>
              <w:rPr>
                <w:rFonts w:ascii="楷体" w:eastAsia="楷体" w:hAnsi="楷体" w:cs="Times New Roman"/>
                <w:b/>
                <w:bCs/>
                <w:iCs/>
                <w:szCs w:val="21"/>
              </w:rPr>
            </w:pPr>
            <w:r w:rsidRPr="00A64936">
              <w:rPr>
                <w:rFonts w:ascii="楷体" w:eastAsia="楷体" w:hAnsi="楷体" w:cs="Times New Roman" w:hint="eastAsia"/>
                <w:b/>
                <w:bCs/>
                <w:iCs/>
                <w:szCs w:val="21"/>
              </w:rPr>
              <w:t>2</w:t>
            </w:r>
            <w:r w:rsidRPr="00A64936">
              <w:rPr>
                <w:rFonts w:ascii="楷体" w:eastAsia="楷体" w:hAnsi="楷体" w:cs="Times New Roman"/>
                <w:b/>
                <w:bCs/>
                <w:iCs/>
                <w:szCs w:val="21"/>
              </w:rPr>
              <w:t>020</w:t>
            </w:r>
            <w:r w:rsidRPr="00A64936">
              <w:rPr>
                <w:rFonts w:ascii="楷体" w:eastAsia="楷体" w:hAnsi="楷体" w:cs="Times New Roman" w:hint="eastAsia"/>
                <w:b/>
                <w:bCs/>
                <w:iCs/>
                <w:szCs w:val="21"/>
              </w:rPr>
              <w:t>年度</w:t>
            </w:r>
          </w:p>
        </w:tc>
        <w:tc>
          <w:tcPr>
            <w:tcW w:w="1360" w:type="pct"/>
            <w:gridSpan w:val="2"/>
            <w:tcBorders>
              <w:top w:val="single" w:sz="12" w:space="0" w:color="333399"/>
              <w:bottom w:val="single" w:sz="6" w:space="0" w:color="333399"/>
            </w:tcBorders>
            <w:vAlign w:val="center"/>
          </w:tcPr>
          <w:p w:rsidR="00A64936" w:rsidRPr="00A64936" w:rsidRDefault="00A64936" w:rsidP="00A64936">
            <w:pPr>
              <w:jc w:val="center"/>
              <w:rPr>
                <w:rFonts w:ascii="Times New Roman" w:eastAsia="宋体" w:hAnsi="Times New Roman" w:cs="Times New Roman"/>
                <w:b/>
                <w:bCs/>
                <w:iCs/>
                <w:szCs w:val="21"/>
              </w:rPr>
            </w:pPr>
            <w:r w:rsidRPr="00A64936">
              <w:rPr>
                <w:rFonts w:ascii="Times New Roman" w:eastAsia="宋体" w:hAnsi="Times New Roman" w:cs="Times New Roman"/>
                <w:b/>
                <w:bCs/>
                <w:iCs/>
                <w:szCs w:val="21"/>
              </w:rPr>
              <w:t>2019</w:t>
            </w:r>
            <w:r w:rsidRPr="00A64936">
              <w:rPr>
                <w:rFonts w:ascii="Times New Roman" w:eastAsia="宋体" w:hAnsi="Times New Roman" w:cs="Times New Roman"/>
                <w:b/>
                <w:bCs/>
                <w:iCs/>
                <w:szCs w:val="21"/>
              </w:rPr>
              <w:t>年度</w:t>
            </w:r>
          </w:p>
        </w:tc>
        <w:tc>
          <w:tcPr>
            <w:tcW w:w="1420" w:type="pct"/>
            <w:gridSpan w:val="2"/>
            <w:tcBorders>
              <w:top w:val="single" w:sz="12" w:space="0" w:color="333399"/>
              <w:bottom w:val="single" w:sz="6" w:space="0" w:color="333399"/>
            </w:tcBorders>
            <w:vAlign w:val="center"/>
          </w:tcPr>
          <w:p w:rsidR="00A64936" w:rsidRPr="00A64936" w:rsidRDefault="00A64936" w:rsidP="00A64936">
            <w:pPr>
              <w:jc w:val="center"/>
              <w:rPr>
                <w:rFonts w:ascii="Times New Roman" w:eastAsia="宋体" w:hAnsi="Times New Roman" w:cs="Times New Roman"/>
                <w:b/>
                <w:bCs/>
                <w:iCs/>
                <w:szCs w:val="21"/>
              </w:rPr>
            </w:pPr>
            <w:r w:rsidRPr="00A64936">
              <w:rPr>
                <w:rFonts w:ascii="Times New Roman" w:eastAsia="宋体" w:hAnsi="Times New Roman" w:cs="Times New Roman"/>
                <w:b/>
                <w:bCs/>
                <w:iCs/>
                <w:szCs w:val="21"/>
              </w:rPr>
              <w:t>201</w:t>
            </w:r>
            <w:r w:rsidRPr="00A64936">
              <w:rPr>
                <w:rFonts w:ascii="Times New Roman" w:eastAsia="宋体" w:hAnsi="Times New Roman" w:cs="Times New Roman" w:hint="eastAsia"/>
                <w:b/>
                <w:bCs/>
                <w:iCs/>
                <w:szCs w:val="21"/>
              </w:rPr>
              <w:t>8</w:t>
            </w:r>
            <w:r w:rsidRPr="00A64936">
              <w:rPr>
                <w:rFonts w:ascii="Times New Roman" w:eastAsia="宋体" w:hAnsi="Times New Roman" w:cs="Times New Roman"/>
                <w:b/>
                <w:bCs/>
                <w:iCs/>
                <w:szCs w:val="21"/>
              </w:rPr>
              <w:t>年</w:t>
            </w:r>
            <w:r w:rsidRPr="00A64936">
              <w:rPr>
                <w:rFonts w:ascii="Times New Roman" w:eastAsia="宋体" w:hAnsi="Times New Roman" w:cs="Times New Roman" w:hint="eastAsia"/>
                <w:b/>
                <w:bCs/>
                <w:iCs/>
                <w:szCs w:val="21"/>
              </w:rPr>
              <w:t>度</w:t>
            </w:r>
          </w:p>
        </w:tc>
      </w:tr>
      <w:tr w:rsidR="00A64936" w:rsidRPr="00A64936" w:rsidTr="00324E56">
        <w:trPr>
          <w:trHeight w:val="397"/>
          <w:jc w:val="center"/>
        </w:trPr>
        <w:tc>
          <w:tcPr>
            <w:tcW w:w="918" w:type="pct"/>
            <w:vMerge/>
            <w:tcBorders>
              <w:top w:val="single" w:sz="6" w:space="0" w:color="333399"/>
              <w:bottom w:val="single" w:sz="6" w:space="0" w:color="333399"/>
            </w:tcBorders>
            <w:vAlign w:val="center"/>
          </w:tcPr>
          <w:p w:rsidR="00A64936" w:rsidRPr="00A64936" w:rsidRDefault="00A64936" w:rsidP="00A64936">
            <w:pPr>
              <w:jc w:val="center"/>
              <w:rPr>
                <w:rFonts w:ascii="Times New Roman" w:eastAsia="宋体" w:hAnsi="Times New Roman" w:cs="Times New Roman"/>
                <w:b/>
                <w:bCs/>
                <w:iCs/>
                <w:szCs w:val="21"/>
              </w:rPr>
            </w:pPr>
          </w:p>
        </w:tc>
        <w:tc>
          <w:tcPr>
            <w:tcW w:w="535" w:type="pct"/>
            <w:tcBorders>
              <w:top w:val="single" w:sz="6" w:space="0" w:color="333399"/>
              <w:bottom w:val="single" w:sz="6" w:space="0" w:color="333399"/>
            </w:tcBorders>
            <w:vAlign w:val="center"/>
          </w:tcPr>
          <w:p w:rsidR="00A64936" w:rsidRPr="00A64936" w:rsidRDefault="00A64936" w:rsidP="00A64936">
            <w:pPr>
              <w:jc w:val="center"/>
              <w:rPr>
                <w:rFonts w:ascii="楷体" w:eastAsia="楷体" w:hAnsi="楷体" w:cs="Times New Roman"/>
                <w:b/>
                <w:bCs/>
                <w:iCs/>
                <w:szCs w:val="21"/>
              </w:rPr>
            </w:pPr>
            <w:r w:rsidRPr="00A64936">
              <w:rPr>
                <w:rFonts w:ascii="楷体" w:eastAsia="楷体" w:hAnsi="楷体" w:cs="Times New Roman" w:hint="eastAsia"/>
                <w:b/>
                <w:bCs/>
                <w:iCs/>
                <w:szCs w:val="21"/>
              </w:rPr>
              <w:t>金额</w:t>
            </w:r>
          </w:p>
        </w:tc>
        <w:tc>
          <w:tcPr>
            <w:tcW w:w="767" w:type="pct"/>
            <w:tcBorders>
              <w:top w:val="single" w:sz="6" w:space="0" w:color="333399"/>
              <w:bottom w:val="single" w:sz="6" w:space="0" w:color="333399"/>
            </w:tcBorders>
            <w:vAlign w:val="center"/>
          </w:tcPr>
          <w:p w:rsidR="00A64936" w:rsidRPr="00A64936" w:rsidRDefault="00A64936" w:rsidP="00A64936">
            <w:pPr>
              <w:jc w:val="center"/>
              <w:rPr>
                <w:rFonts w:ascii="楷体" w:eastAsia="楷体" w:hAnsi="楷体" w:cs="Times New Roman"/>
                <w:b/>
                <w:bCs/>
                <w:iCs/>
                <w:szCs w:val="21"/>
              </w:rPr>
            </w:pPr>
            <w:r w:rsidRPr="00A64936">
              <w:rPr>
                <w:rFonts w:ascii="楷体" w:eastAsia="楷体" w:hAnsi="楷体" w:cs="Times New Roman" w:hint="eastAsia"/>
                <w:b/>
                <w:bCs/>
                <w:iCs/>
                <w:szCs w:val="21"/>
              </w:rPr>
              <w:t>占营业成本比例</w:t>
            </w:r>
          </w:p>
        </w:tc>
        <w:tc>
          <w:tcPr>
            <w:tcW w:w="594" w:type="pct"/>
            <w:tcBorders>
              <w:top w:val="single" w:sz="6" w:space="0" w:color="333399"/>
              <w:bottom w:val="single" w:sz="6" w:space="0" w:color="333399"/>
            </w:tcBorders>
            <w:vAlign w:val="center"/>
          </w:tcPr>
          <w:p w:rsidR="00A64936" w:rsidRPr="00A64936" w:rsidRDefault="00A64936" w:rsidP="00A64936">
            <w:pPr>
              <w:jc w:val="center"/>
              <w:rPr>
                <w:rFonts w:ascii="Times New Roman" w:eastAsia="宋体" w:hAnsi="Times New Roman" w:cs="Times New Roman"/>
                <w:b/>
                <w:bCs/>
                <w:iCs/>
                <w:szCs w:val="21"/>
              </w:rPr>
            </w:pPr>
            <w:r w:rsidRPr="00A64936">
              <w:rPr>
                <w:rFonts w:ascii="Times New Roman" w:eastAsia="宋体" w:hAnsi="Times New Roman" w:cs="Times New Roman" w:hint="eastAsia"/>
                <w:b/>
                <w:bCs/>
                <w:iCs/>
                <w:szCs w:val="21"/>
              </w:rPr>
              <w:t>金额</w:t>
            </w:r>
          </w:p>
        </w:tc>
        <w:tc>
          <w:tcPr>
            <w:tcW w:w="766" w:type="pct"/>
            <w:tcBorders>
              <w:top w:val="single" w:sz="6" w:space="0" w:color="333399"/>
              <w:bottom w:val="single" w:sz="6" w:space="0" w:color="333399"/>
            </w:tcBorders>
            <w:vAlign w:val="center"/>
          </w:tcPr>
          <w:p w:rsidR="00A64936" w:rsidRPr="00A64936" w:rsidRDefault="00A64936" w:rsidP="00A64936">
            <w:pPr>
              <w:jc w:val="center"/>
              <w:rPr>
                <w:rFonts w:ascii="Times New Roman" w:eastAsia="宋体" w:hAnsi="Times New Roman" w:cs="Times New Roman"/>
                <w:b/>
                <w:bCs/>
                <w:iCs/>
                <w:szCs w:val="21"/>
              </w:rPr>
            </w:pPr>
            <w:r w:rsidRPr="00A64936">
              <w:rPr>
                <w:rFonts w:ascii="Times New Roman" w:eastAsia="宋体" w:hAnsi="Times New Roman" w:cs="Times New Roman" w:hint="eastAsia"/>
                <w:b/>
                <w:bCs/>
                <w:iCs/>
                <w:szCs w:val="21"/>
              </w:rPr>
              <w:t>占营业成本比例</w:t>
            </w:r>
          </w:p>
        </w:tc>
        <w:tc>
          <w:tcPr>
            <w:tcW w:w="595" w:type="pct"/>
            <w:tcBorders>
              <w:top w:val="single" w:sz="6" w:space="0" w:color="333399"/>
              <w:bottom w:val="single" w:sz="6" w:space="0" w:color="333399"/>
            </w:tcBorders>
            <w:vAlign w:val="center"/>
          </w:tcPr>
          <w:p w:rsidR="00A64936" w:rsidRPr="00A64936" w:rsidRDefault="00A64936" w:rsidP="00A64936">
            <w:pPr>
              <w:jc w:val="center"/>
              <w:rPr>
                <w:rFonts w:ascii="Times New Roman" w:eastAsia="宋体" w:hAnsi="Times New Roman" w:cs="Times New Roman"/>
                <w:b/>
                <w:bCs/>
                <w:iCs/>
                <w:szCs w:val="21"/>
              </w:rPr>
            </w:pPr>
            <w:r w:rsidRPr="00A64936">
              <w:rPr>
                <w:rFonts w:ascii="Times New Roman" w:eastAsia="宋体" w:hAnsi="Times New Roman" w:cs="Times New Roman" w:hint="eastAsia"/>
                <w:b/>
                <w:bCs/>
                <w:iCs/>
                <w:szCs w:val="21"/>
              </w:rPr>
              <w:t>金额</w:t>
            </w:r>
          </w:p>
        </w:tc>
        <w:tc>
          <w:tcPr>
            <w:tcW w:w="825" w:type="pct"/>
            <w:tcBorders>
              <w:top w:val="single" w:sz="6" w:space="0" w:color="333399"/>
              <w:bottom w:val="single" w:sz="6" w:space="0" w:color="333399"/>
            </w:tcBorders>
            <w:vAlign w:val="center"/>
          </w:tcPr>
          <w:p w:rsidR="00A64936" w:rsidRPr="00A64936" w:rsidRDefault="00A64936" w:rsidP="00A64936">
            <w:pPr>
              <w:jc w:val="center"/>
              <w:rPr>
                <w:rFonts w:ascii="Times New Roman" w:eastAsia="宋体" w:hAnsi="Times New Roman" w:cs="Times New Roman"/>
                <w:b/>
                <w:bCs/>
                <w:iCs/>
                <w:szCs w:val="21"/>
              </w:rPr>
            </w:pPr>
            <w:r w:rsidRPr="00A64936">
              <w:rPr>
                <w:rFonts w:ascii="Times New Roman" w:eastAsia="宋体" w:hAnsi="Times New Roman" w:cs="Times New Roman" w:hint="eastAsia"/>
                <w:b/>
                <w:bCs/>
                <w:iCs/>
                <w:szCs w:val="21"/>
              </w:rPr>
              <w:t>占营业成本比例</w:t>
            </w:r>
          </w:p>
        </w:tc>
      </w:tr>
      <w:tr w:rsidR="00A64936" w:rsidRPr="00A64936" w:rsidTr="00324E56">
        <w:trPr>
          <w:trHeight w:val="397"/>
          <w:jc w:val="center"/>
        </w:trPr>
        <w:tc>
          <w:tcPr>
            <w:tcW w:w="918" w:type="pct"/>
            <w:vAlign w:val="center"/>
          </w:tcPr>
          <w:p w:rsidR="00A64936" w:rsidRPr="00A64936" w:rsidRDefault="00A64936" w:rsidP="00A64936">
            <w:pPr>
              <w:jc w:val="center"/>
              <w:rPr>
                <w:rFonts w:ascii="Times New Roman" w:eastAsia="宋体" w:hAnsi="Times New Roman" w:cs="Times New Roman"/>
                <w:bCs/>
                <w:iCs/>
                <w:szCs w:val="21"/>
              </w:rPr>
            </w:pPr>
            <w:r w:rsidRPr="00A64936">
              <w:rPr>
                <w:rFonts w:ascii="Times New Roman" w:eastAsia="宋体" w:hAnsi="Times New Roman" w:cs="Times New Roman" w:hint="eastAsia"/>
                <w:szCs w:val="21"/>
              </w:rPr>
              <w:t>都市霍普</w:t>
            </w:r>
          </w:p>
        </w:tc>
        <w:tc>
          <w:tcPr>
            <w:tcW w:w="535" w:type="pct"/>
            <w:vAlign w:val="center"/>
          </w:tcPr>
          <w:p w:rsidR="00A64936" w:rsidRPr="00A64936" w:rsidRDefault="00A64936" w:rsidP="00A64936">
            <w:pPr>
              <w:jc w:val="right"/>
              <w:rPr>
                <w:rFonts w:ascii="楷体" w:eastAsia="楷体" w:hAnsi="楷体" w:cs="Times New Roman"/>
                <w:b/>
                <w:bCs/>
                <w:iCs/>
                <w:szCs w:val="21"/>
              </w:rPr>
            </w:pPr>
            <w:r w:rsidRPr="00A64936">
              <w:rPr>
                <w:rFonts w:ascii="楷体" w:eastAsia="楷体" w:hAnsi="楷体" w:cs="Times New Roman"/>
                <w:b/>
                <w:bCs/>
                <w:iCs/>
                <w:szCs w:val="21"/>
              </w:rPr>
              <w:t>305.64</w:t>
            </w:r>
          </w:p>
        </w:tc>
        <w:tc>
          <w:tcPr>
            <w:tcW w:w="767" w:type="pct"/>
            <w:vAlign w:val="center"/>
          </w:tcPr>
          <w:p w:rsidR="00A64936" w:rsidRPr="00A64936" w:rsidRDefault="00A64936" w:rsidP="00A64936">
            <w:pPr>
              <w:jc w:val="right"/>
              <w:rPr>
                <w:rFonts w:ascii="楷体" w:eastAsia="楷体" w:hAnsi="楷体" w:cs="Times New Roman"/>
                <w:b/>
                <w:bCs/>
                <w:iCs/>
                <w:szCs w:val="21"/>
              </w:rPr>
            </w:pPr>
            <w:r w:rsidRPr="00A64936">
              <w:rPr>
                <w:rFonts w:ascii="楷体" w:eastAsia="楷体" w:hAnsi="楷体" w:cs="Times New Roman"/>
                <w:b/>
                <w:bCs/>
                <w:iCs/>
                <w:szCs w:val="21"/>
              </w:rPr>
              <w:t>1.85%</w:t>
            </w:r>
          </w:p>
        </w:tc>
        <w:tc>
          <w:tcPr>
            <w:tcW w:w="594" w:type="pct"/>
            <w:vAlign w:val="center"/>
          </w:tcPr>
          <w:p w:rsidR="00A64936" w:rsidRPr="00A64936" w:rsidRDefault="00A64936" w:rsidP="00A64936">
            <w:pPr>
              <w:jc w:val="right"/>
              <w:rPr>
                <w:rFonts w:ascii="Times New Roman" w:eastAsia="宋体" w:hAnsi="Times New Roman" w:cs="Times New Roman"/>
                <w:bCs/>
                <w:szCs w:val="21"/>
              </w:rPr>
            </w:pPr>
            <w:r w:rsidRPr="00A64936">
              <w:rPr>
                <w:rFonts w:ascii="Times New Roman" w:eastAsia="宋体" w:hAnsi="Times New Roman" w:cs="Times New Roman"/>
                <w:bCs/>
                <w:szCs w:val="21"/>
              </w:rPr>
              <w:t>971.59</w:t>
            </w:r>
          </w:p>
        </w:tc>
        <w:tc>
          <w:tcPr>
            <w:tcW w:w="766" w:type="pct"/>
            <w:vAlign w:val="center"/>
          </w:tcPr>
          <w:p w:rsidR="00A64936" w:rsidRPr="00A64936" w:rsidRDefault="00A64936" w:rsidP="00A64936">
            <w:pPr>
              <w:jc w:val="right"/>
              <w:rPr>
                <w:rFonts w:ascii="Times New Roman" w:eastAsia="宋体" w:hAnsi="Times New Roman" w:cs="Times New Roman"/>
                <w:bCs/>
                <w:szCs w:val="21"/>
              </w:rPr>
            </w:pPr>
            <w:r w:rsidRPr="00A64936">
              <w:rPr>
                <w:rFonts w:ascii="Times New Roman" w:eastAsia="宋体" w:hAnsi="Times New Roman" w:cs="Times New Roman"/>
                <w:bCs/>
                <w:szCs w:val="21"/>
              </w:rPr>
              <w:t>7.57%</w:t>
            </w:r>
          </w:p>
        </w:tc>
        <w:tc>
          <w:tcPr>
            <w:tcW w:w="595" w:type="pct"/>
            <w:vAlign w:val="center"/>
          </w:tcPr>
          <w:p w:rsidR="00A64936" w:rsidRPr="00A64936" w:rsidRDefault="00A64936" w:rsidP="00A64936">
            <w:pPr>
              <w:jc w:val="right"/>
              <w:rPr>
                <w:rFonts w:ascii="Times New Roman" w:eastAsia="宋体" w:hAnsi="Times New Roman" w:cs="Times New Roman"/>
                <w:szCs w:val="21"/>
              </w:rPr>
            </w:pPr>
            <w:r w:rsidRPr="00A64936">
              <w:rPr>
                <w:rFonts w:ascii="Times New Roman" w:eastAsia="宋体" w:hAnsi="Times New Roman" w:cs="Times New Roman" w:hint="eastAsia"/>
                <w:szCs w:val="21"/>
              </w:rPr>
              <w:t>-</w:t>
            </w:r>
          </w:p>
        </w:tc>
        <w:tc>
          <w:tcPr>
            <w:tcW w:w="825" w:type="pct"/>
            <w:vAlign w:val="center"/>
          </w:tcPr>
          <w:p w:rsidR="00A64936" w:rsidRPr="00A64936" w:rsidRDefault="00A64936" w:rsidP="00A64936">
            <w:pPr>
              <w:jc w:val="right"/>
              <w:rPr>
                <w:rFonts w:ascii="Times New Roman" w:eastAsia="宋体" w:hAnsi="Times New Roman" w:cs="Times New Roman"/>
                <w:szCs w:val="21"/>
              </w:rPr>
            </w:pPr>
            <w:r w:rsidRPr="00A64936">
              <w:rPr>
                <w:rFonts w:ascii="Times New Roman" w:eastAsia="宋体" w:hAnsi="Times New Roman" w:cs="Times New Roman" w:hint="eastAsia"/>
                <w:szCs w:val="21"/>
              </w:rPr>
              <w:t>-</w:t>
            </w:r>
          </w:p>
        </w:tc>
      </w:tr>
      <w:tr w:rsidR="00A64936" w:rsidRPr="00A64936" w:rsidTr="00324E56">
        <w:trPr>
          <w:trHeight w:val="397"/>
          <w:jc w:val="center"/>
        </w:trPr>
        <w:tc>
          <w:tcPr>
            <w:tcW w:w="918" w:type="pct"/>
            <w:vAlign w:val="center"/>
          </w:tcPr>
          <w:p w:rsidR="00A64936" w:rsidRPr="00A64936" w:rsidRDefault="00A64936" w:rsidP="00A64936">
            <w:pPr>
              <w:jc w:val="center"/>
              <w:rPr>
                <w:rFonts w:ascii="Times New Roman" w:eastAsia="宋体" w:hAnsi="Times New Roman" w:cs="Times New Roman"/>
                <w:bCs/>
                <w:szCs w:val="21"/>
              </w:rPr>
            </w:pPr>
            <w:r w:rsidRPr="00A64936">
              <w:rPr>
                <w:rFonts w:ascii="Times New Roman" w:eastAsia="宋体" w:hAnsi="Times New Roman" w:cs="Times New Roman"/>
                <w:bCs/>
                <w:szCs w:val="21"/>
              </w:rPr>
              <w:t>麦格霍普</w:t>
            </w:r>
          </w:p>
        </w:tc>
        <w:tc>
          <w:tcPr>
            <w:tcW w:w="535" w:type="pct"/>
            <w:vAlign w:val="center"/>
          </w:tcPr>
          <w:p w:rsidR="00A64936" w:rsidRPr="00A64936" w:rsidRDefault="00A64936" w:rsidP="00A64936">
            <w:pPr>
              <w:jc w:val="right"/>
              <w:rPr>
                <w:rFonts w:ascii="楷体" w:eastAsia="楷体" w:hAnsi="楷体" w:cs="Times New Roman"/>
                <w:b/>
                <w:bCs/>
                <w:iCs/>
                <w:szCs w:val="21"/>
              </w:rPr>
            </w:pPr>
            <w:r w:rsidRPr="00A64936">
              <w:rPr>
                <w:rFonts w:ascii="楷体" w:eastAsia="楷体" w:hAnsi="楷体" w:cs="Times New Roman"/>
                <w:b/>
                <w:bCs/>
                <w:szCs w:val="21"/>
              </w:rPr>
              <w:t>224.49</w:t>
            </w:r>
          </w:p>
        </w:tc>
        <w:tc>
          <w:tcPr>
            <w:tcW w:w="767" w:type="pct"/>
            <w:vAlign w:val="center"/>
          </w:tcPr>
          <w:p w:rsidR="00A64936" w:rsidRPr="00A64936" w:rsidRDefault="00A64936" w:rsidP="00A64936">
            <w:pPr>
              <w:jc w:val="right"/>
              <w:rPr>
                <w:rFonts w:ascii="楷体" w:eastAsia="楷体" w:hAnsi="楷体" w:cs="Times New Roman"/>
                <w:b/>
                <w:bCs/>
                <w:iCs/>
                <w:szCs w:val="21"/>
              </w:rPr>
            </w:pPr>
            <w:r w:rsidRPr="00A64936">
              <w:rPr>
                <w:rFonts w:ascii="楷体" w:eastAsia="楷体" w:hAnsi="楷体" w:cs="Times New Roman" w:hint="eastAsia"/>
                <w:b/>
                <w:bCs/>
                <w:iCs/>
                <w:szCs w:val="21"/>
              </w:rPr>
              <w:t>1</w:t>
            </w:r>
            <w:r w:rsidRPr="00A64936">
              <w:rPr>
                <w:rFonts w:ascii="楷体" w:eastAsia="楷体" w:hAnsi="楷体" w:cs="Times New Roman"/>
                <w:b/>
                <w:bCs/>
                <w:iCs/>
                <w:szCs w:val="21"/>
              </w:rPr>
              <w:t>.36%</w:t>
            </w:r>
          </w:p>
        </w:tc>
        <w:tc>
          <w:tcPr>
            <w:tcW w:w="594" w:type="pct"/>
            <w:vAlign w:val="center"/>
          </w:tcPr>
          <w:p w:rsidR="00A64936" w:rsidRPr="00A64936" w:rsidRDefault="00A64936" w:rsidP="00A64936">
            <w:pPr>
              <w:jc w:val="right"/>
              <w:rPr>
                <w:rFonts w:ascii="Times New Roman" w:eastAsia="宋体" w:hAnsi="Times New Roman" w:cs="Times New Roman"/>
                <w:bCs/>
                <w:szCs w:val="21"/>
              </w:rPr>
            </w:pPr>
            <w:r w:rsidRPr="00A64936">
              <w:rPr>
                <w:rFonts w:ascii="Times New Roman" w:eastAsia="宋体" w:hAnsi="Times New Roman" w:cs="Times New Roman"/>
                <w:bCs/>
                <w:szCs w:val="21"/>
              </w:rPr>
              <w:t>44.02</w:t>
            </w:r>
          </w:p>
        </w:tc>
        <w:tc>
          <w:tcPr>
            <w:tcW w:w="766" w:type="pct"/>
            <w:vAlign w:val="center"/>
          </w:tcPr>
          <w:p w:rsidR="00A64936" w:rsidRPr="00A64936" w:rsidRDefault="00A64936" w:rsidP="00A64936">
            <w:pPr>
              <w:jc w:val="right"/>
              <w:rPr>
                <w:rFonts w:ascii="Times New Roman" w:eastAsia="宋体" w:hAnsi="Times New Roman" w:cs="Times New Roman"/>
                <w:bCs/>
                <w:szCs w:val="21"/>
              </w:rPr>
            </w:pPr>
            <w:r w:rsidRPr="00A64936">
              <w:rPr>
                <w:rFonts w:ascii="Times New Roman" w:eastAsia="宋体" w:hAnsi="Times New Roman" w:cs="Times New Roman"/>
                <w:bCs/>
                <w:szCs w:val="21"/>
              </w:rPr>
              <w:t>0.34%</w:t>
            </w:r>
          </w:p>
        </w:tc>
        <w:tc>
          <w:tcPr>
            <w:tcW w:w="595" w:type="pct"/>
            <w:vAlign w:val="center"/>
          </w:tcPr>
          <w:p w:rsidR="00A64936" w:rsidRPr="00A64936" w:rsidRDefault="00A64936" w:rsidP="00A64936">
            <w:pPr>
              <w:jc w:val="right"/>
              <w:rPr>
                <w:rFonts w:ascii="Times New Roman" w:eastAsia="宋体" w:hAnsi="Times New Roman" w:cs="Times New Roman"/>
                <w:szCs w:val="21"/>
              </w:rPr>
            </w:pPr>
            <w:r w:rsidRPr="00A64936">
              <w:rPr>
                <w:rFonts w:ascii="Times New Roman" w:eastAsia="宋体" w:hAnsi="Times New Roman" w:cs="Times New Roman" w:hint="eastAsia"/>
                <w:szCs w:val="21"/>
              </w:rPr>
              <w:t>-</w:t>
            </w:r>
          </w:p>
        </w:tc>
        <w:tc>
          <w:tcPr>
            <w:tcW w:w="825" w:type="pct"/>
            <w:vAlign w:val="center"/>
          </w:tcPr>
          <w:p w:rsidR="00A64936" w:rsidRPr="00A64936" w:rsidRDefault="00A64936" w:rsidP="00A64936">
            <w:pPr>
              <w:jc w:val="right"/>
              <w:rPr>
                <w:rFonts w:ascii="Times New Roman" w:eastAsia="宋体" w:hAnsi="Times New Roman" w:cs="Times New Roman"/>
                <w:szCs w:val="21"/>
              </w:rPr>
            </w:pPr>
            <w:r w:rsidRPr="00A64936">
              <w:rPr>
                <w:rFonts w:ascii="Times New Roman" w:eastAsia="宋体" w:hAnsi="Times New Roman" w:cs="Times New Roman" w:hint="eastAsia"/>
                <w:szCs w:val="21"/>
              </w:rPr>
              <w:t>-</w:t>
            </w:r>
          </w:p>
        </w:tc>
      </w:tr>
      <w:tr w:rsidR="00A64936" w:rsidRPr="00A64936" w:rsidTr="00324E56">
        <w:trPr>
          <w:trHeight w:val="397"/>
          <w:jc w:val="center"/>
        </w:trPr>
        <w:tc>
          <w:tcPr>
            <w:tcW w:w="918" w:type="pct"/>
            <w:vAlign w:val="center"/>
          </w:tcPr>
          <w:p w:rsidR="00A64936" w:rsidRPr="00A64936" w:rsidRDefault="00A64936" w:rsidP="00A64936">
            <w:pPr>
              <w:jc w:val="center"/>
              <w:rPr>
                <w:rFonts w:ascii="Times New Roman" w:eastAsia="宋体" w:hAnsi="Times New Roman" w:cs="Times New Roman"/>
                <w:b/>
                <w:szCs w:val="21"/>
              </w:rPr>
            </w:pPr>
            <w:r w:rsidRPr="00A64936">
              <w:rPr>
                <w:rFonts w:ascii="Times New Roman" w:eastAsia="宋体" w:hAnsi="Times New Roman" w:cs="Times New Roman" w:hint="eastAsia"/>
                <w:b/>
                <w:szCs w:val="21"/>
              </w:rPr>
              <w:t>合计</w:t>
            </w:r>
          </w:p>
        </w:tc>
        <w:tc>
          <w:tcPr>
            <w:tcW w:w="535" w:type="pct"/>
            <w:vAlign w:val="center"/>
          </w:tcPr>
          <w:p w:rsidR="00A64936" w:rsidRPr="00A64936" w:rsidRDefault="00A64936" w:rsidP="00A64936">
            <w:pPr>
              <w:jc w:val="right"/>
              <w:rPr>
                <w:rFonts w:ascii="楷体" w:eastAsia="楷体" w:hAnsi="楷体" w:cs="Times New Roman"/>
                <w:b/>
                <w:bCs/>
                <w:iCs/>
                <w:szCs w:val="21"/>
              </w:rPr>
            </w:pPr>
            <w:r w:rsidRPr="00A64936">
              <w:rPr>
                <w:rFonts w:ascii="楷体" w:eastAsia="楷体" w:hAnsi="楷体" w:cs="Times New Roman"/>
                <w:b/>
                <w:bCs/>
                <w:iCs/>
                <w:szCs w:val="21"/>
              </w:rPr>
              <w:t>530.13</w:t>
            </w:r>
          </w:p>
        </w:tc>
        <w:tc>
          <w:tcPr>
            <w:tcW w:w="767" w:type="pct"/>
            <w:vAlign w:val="center"/>
          </w:tcPr>
          <w:p w:rsidR="00A64936" w:rsidRPr="00A64936" w:rsidRDefault="00A64936" w:rsidP="00A64936">
            <w:pPr>
              <w:jc w:val="right"/>
              <w:rPr>
                <w:rFonts w:ascii="楷体" w:eastAsia="楷体" w:hAnsi="楷体" w:cs="Times New Roman"/>
                <w:b/>
                <w:bCs/>
                <w:iCs/>
                <w:szCs w:val="21"/>
              </w:rPr>
            </w:pPr>
            <w:r w:rsidRPr="00A64936">
              <w:rPr>
                <w:rFonts w:ascii="楷体" w:eastAsia="楷体" w:hAnsi="楷体" w:cs="Times New Roman"/>
                <w:b/>
                <w:bCs/>
                <w:iCs/>
                <w:szCs w:val="21"/>
              </w:rPr>
              <w:t>3.21%</w:t>
            </w:r>
          </w:p>
        </w:tc>
        <w:tc>
          <w:tcPr>
            <w:tcW w:w="594" w:type="pct"/>
            <w:vAlign w:val="center"/>
          </w:tcPr>
          <w:p w:rsidR="00A64936" w:rsidRPr="00A64936" w:rsidRDefault="00A64936" w:rsidP="00A64936">
            <w:pPr>
              <w:jc w:val="right"/>
              <w:rPr>
                <w:rFonts w:ascii="Times New Roman" w:eastAsia="宋体" w:hAnsi="Times New Roman" w:cs="Times New Roman"/>
                <w:b/>
                <w:bCs/>
                <w:szCs w:val="21"/>
              </w:rPr>
            </w:pPr>
            <w:r w:rsidRPr="00A64936">
              <w:rPr>
                <w:rFonts w:ascii="Times New Roman" w:eastAsia="宋体" w:hAnsi="Times New Roman" w:cs="Times New Roman"/>
                <w:b/>
                <w:bCs/>
                <w:szCs w:val="21"/>
              </w:rPr>
              <w:t>1,015.61</w:t>
            </w:r>
          </w:p>
        </w:tc>
        <w:tc>
          <w:tcPr>
            <w:tcW w:w="766" w:type="pct"/>
            <w:vAlign w:val="center"/>
          </w:tcPr>
          <w:p w:rsidR="00A64936" w:rsidRPr="00A64936" w:rsidRDefault="00A64936" w:rsidP="00A64936">
            <w:pPr>
              <w:jc w:val="right"/>
              <w:rPr>
                <w:rFonts w:ascii="Times New Roman" w:eastAsia="宋体" w:hAnsi="Times New Roman" w:cs="Times New Roman"/>
                <w:b/>
                <w:bCs/>
                <w:szCs w:val="21"/>
              </w:rPr>
            </w:pPr>
            <w:r w:rsidRPr="00A64936">
              <w:rPr>
                <w:rFonts w:ascii="Times New Roman" w:eastAsia="宋体" w:hAnsi="Times New Roman" w:cs="Times New Roman"/>
                <w:b/>
                <w:bCs/>
                <w:szCs w:val="21"/>
              </w:rPr>
              <w:t>7.91%</w:t>
            </w:r>
          </w:p>
        </w:tc>
        <w:tc>
          <w:tcPr>
            <w:tcW w:w="595" w:type="pct"/>
            <w:vAlign w:val="center"/>
          </w:tcPr>
          <w:p w:rsidR="00A64936" w:rsidRPr="00A64936" w:rsidRDefault="00A64936" w:rsidP="00A64936">
            <w:pPr>
              <w:jc w:val="right"/>
              <w:rPr>
                <w:rFonts w:ascii="Times New Roman" w:eastAsia="宋体" w:hAnsi="Times New Roman" w:cs="Times New Roman"/>
                <w:b/>
                <w:szCs w:val="21"/>
              </w:rPr>
            </w:pPr>
            <w:r w:rsidRPr="00A64936">
              <w:rPr>
                <w:rFonts w:ascii="Times New Roman" w:eastAsia="宋体" w:hAnsi="Times New Roman" w:cs="Times New Roman" w:hint="eastAsia"/>
                <w:b/>
                <w:szCs w:val="21"/>
              </w:rPr>
              <w:t>-</w:t>
            </w:r>
          </w:p>
        </w:tc>
        <w:tc>
          <w:tcPr>
            <w:tcW w:w="825" w:type="pct"/>
            <w:vAlign w:val="center"/>
          </w:tcPr>
          <w:p w:rsidR="00A64936" w:rsidRPr="00A64936" w:rsidRDefault="00A64936" w:rsidP="00A64936">
            <w:pPr>
              <w:jc w:val="right"/>
              <w:rPr>
                <w:rFonts w:ascii="Times New Roman" w:eastAsia="宋体" w:hAnsi="Times New Roman" w:cs="Times New Roman"/>
                <w:b/>
                <w:szCs w:val="21"/>
              </w:rPr>
            </w:pPr>
            <w:r w:rsidRPr="00A64936">
              <w:rPr>
                <w:rFonts w:ascii="Times New Roman" w:eastAsia="宋体" w:hAnsi="Times New Roman" w:cs="Times New Roman" w:hint="eastAsia"/>
                <w:b/>
                <w:szCs w:val="21"/>
              </w:rPr>
              <w:t>-</w:t>
            </w:r>
          </w:p>
        </w:tc>
      </w:tr>
    </w:tbl>
    <w:p w:rsidR="00A64936" w:rsidRPr="00A64936" w:rsidRDefault="00A64936" w:rsidP="00A64936">
      <w:pPr>
        <w:spacing w:beforeLines="50" w:before="156" w:afterLines="50" w:after="156" w:line="360" w:lineRule="auto"/>
        <w:ind w:firstLineChars="200" w:firstLine="480"/>
        <w:rPr>
          <w:rFonts w:ascii="Times New Roman" w:eastAsia="宋体" w:hAnsi="Times New Roman" w:cs="Times New Roman"/>
          <w:iCs/>
          <w:sz w:val="24"/>
          <w:szCs w:val="24"/>
          <w:lang w:bidi="en-US"/>
        </w:rPr>
      </w:pPr>
      <w:r w:rsidRPr="00A64936">
        <w:rPr>
          <w:rFonts w:ascii="Times New Roman" w:eastAsia="宋体" w:hAnsi="Times New Roman" w:cs="Times New Roman"/>
          <w:sz w:val="24"/>
          <w:szCs w:val="24"/>
        </w:rPr>
        <w:t>2019</w:t>
      </w:r>
      <w:r w:rsidRPr="00A64936">
        <w:rPr>
          <w:rFonts w:ascii="Times New Roman" w:eastAsia="宋体" w:hAnsi="Times New Roman" w:cs="Times New Roman"/>
          <w:sz w:val="24"/>
          <w:szCs w:val="24"/>
        </w:rPr>
        <w:t>年、</w:t>
      </w:r>
      <w:r w:rsidRPr="00A64936">
        <w:rPr>
          <w:rFonts w:ascii="Times New Roman" w:eastAsia="宋体" w:hAnsi="Times New Roman" w:cs="Times New Roman"/>
          <w:sz w:val="24"/>
          <w:szCs w:val="24"/>
        </w:rPr>
        <w:t>2020</w:t>
      </w:r>
      <w:r w:rsidRPr="00A64936">
        <w:rPr>
          <w:rFonts w:ascii="Times New Roman" w:eastAsia="宋体" w:hAnsi="Times New Roman" w:cs="Times New Roman"/>
          <w:sz w:val="24"/>
          <w:szCs w:val="24"/>
        </w:rPr>
        <w:t>年，公司出于设计项目执行需要，同时结合都市霍普、麦格霍普的业务专长领域，向都市霍普采购方案深化、施工图设计等服务，交易金额</w:t>
      </w:r>
      <w:r w:rsidRPr="00A64936">
        <w:rPr>
          <w:rFonts w:ascii="Times New Roman" w:eastAsia="宋体" w:hAnsi="Times New Roman" w:cs="Times New Roman"/>
          <w:sz w:val="24"/>
          <w:szCs w:val="24"/>
        </w:rPr>
        <w:t>971.59</w:t>
      </w:r>
      <w:r w:rsidRPr="00A64936">
        <w:rPr>
          <w:rFonts w:ascii="Times New Roman" w:eastAsia="宋体" w:hAnsi="Times New Roman" w:cs="Times New Roman"/>
          <w:sz w:val="24"/>
          <w:szCs w:val="24"/>
        </w:rPr>
        <w:t>万元、</w:t>
      </w:r>
      <w:r w:rsidRPr="00A64936">
        <w:rPr>
          <w:rFonts w:ascii="楷体" w:eastAsia="楷体" w:hAnsi="楷体" w:cs="Times New Roman"/>
          <w:b/>
          <w:bCs/>
          <w:iCs/>
          <w:sz w:val="24"/>
          <w:szCs w:val="24"/>
        </w:rPr>
        <w:t>305.64</w:t>
      </w:r>
      <w:r w:rsidRPr="00A64936">
        <w:rPr>
          <w:rFonts w:ascii="楷体" w:eastAsia="楷体" w:hAnsi="楷体" w:cs="Times New Roman"/>
          <w:b/>
          <w:bCs/>
          <w:sz w:val="24"/>
          <w:szCs w:val="24"/>
        </w:rPr>
        <w:t>万元</w:t>
      </w:r>
      <w:r w:rsidRPr="00A64936">
        <w:rPr>
          <w:rFonts w:ascii="Times New Roman" w:eastAsia="宋体" w:hAnsi="Times New Roman" w:cs="Times New Roman"/>
          <w:sz w:val="24"/>
          <w:szCs w:val="24"/>
        </w:rPr>
        <w:t>，占当期营业成本的比例为</w:t>
      </w:r>
      <w:r w:rsidRPr="00A64936">
        <w:rPr>
          <w:rFonts w:ascii="Times New Roman" w:eastAsia="宋体" w:hAnsi="Times New Roman" w:cs="Times New Roman"/>
          <w:sz w:val="24"/>
          <w:szCs w:val="24"/>
        </w:rPr>
        <w:t>7.57%</w:t>
      </w:r>
      <w:r w:rsidRPr="00A64936">
        <w:rPr>
          <w:rFonts w:ascii="Times New Roman" w:eastAsia="宋体" w:hAnsi="Times New Roman" w:cs="Times New Roman"/>
          <w:sz w:val="24"/>
          <w:szCs w:val="24"/>
        </w:rPr>
        <w:t>、</w:t>
      </w:r>
      <w:r w:rsidRPr="00A64936">
        <w:rPr>
          <w:rFonts w:ascii="楷体" w:eastAsia="楷体" w:hAnsi="楷体" w:cs="Times New Roman"/>
          <w:b/>
          <w:bCs/>
          <w:iCs/>
          <w:sz w:val="24"/>
          <w:szCs w:val="24"/>
        </w:rPr>
        <w:t>1.85%</w:t>
      </w:r>
      <w:r w:rsidRPr="00A64936">
        <w:rPr>
          <w:rFonts w:ascii="Times New Roman" w:eastAsia="宋体" w:hAnsi="Times New Roman" w:cs="Times New Roman"/>
          <w:sz w:val="24"/>
          <w:szCs w:val="24"/>
        </w:rPr>
        <w:t>；向麦格霍普采购建筑室内设计等服务，交易金额</w:t>
      </w:r>
      <w:r w:rsidRPr="00A64936">
        <w:rPr>
          <w:rFonts w:ascii="Times New Roman" w:eastAsia="宋体" w:hAnsi="Times New Roman" w:cs="Times New Roman"/>
          <w:iCs/>
          <w:sz w:val="24"/>
          <w:szCs w:val="24"/>
          <w:lang w:bidi="en-US"/>
        </w:rPr>
        <w:t>44.02</w:t>
      </w:r>
      <w:r w:rsidRPr="00A64936">
        <w:rPr>
          <w:rFonts w:ascii="Times New Roman" w:eastAsia="宋体" w:hAnsi="Times New Roman" w:cs="Times New Roman"/>
          <w:iCs/>
          <w:sz w:val="24"/>
          <w:szCs w:val="24"/>
          <w:lang w:bidi="en-US"/>
        </w:rPr>
        <w:t>万元、</w:t>
      </w:r>
      <w:r w:rsidRPr="00A64936">
        <w:rPr>
          <w:rFonts w:ascii="楷体" w:eastAsia="楷体" w:hAnsi="楷体" w:cs="Times New Roman"/>
          <w:b/>
          <w:bCs/>
          <w:iCs/>
          <w:sz w:val="24"/>
          <w:szCs w:val="24"/>
        </w:rPr>
        <w:t>224.49</w:t>
      </w:r>
      <w:r w:rsidRPr="00A64936">
        <w:rPr>
          <w:rFonts w:ascii="楷体" w:eastAsia="楷体" w:hAnsi="楷体" w:cs="Times New Roman"/>
          <w:b/>
          <w:bCs/>
          <w:sz w:val="24"/>
          <w:szCs w:val="24"/>
        </w:rPr>
        <w:t>万元</w:t>
      </w:r>
      <w:r w:rsidRPr="00A64936">
        <w:rPr>
          <w:rFonts w:ascii="Times New Roman" w:eastAsia="宋体" w:hAnsi="Times New Roman" w:cs="Times New Roman"/>
          <w:iCs/>
          <w:sz w:val="24"/>
          <w:szCs w:val="24"/>
          <w:lang w:bidi="en-US"/>
        </w:rPr>
        <w:t>，占当期营业成本的比例为</w:t>
      </w:r>
      <w:r w:rsidRPr="00A64936">
        <w:rPr>
          <w:rFonts w:ascii="Times New Roman" w:eastAsia="宋体" w:hAnsi="Times New Roman" w:cs="Times New Roman"/>
          <w:iCs/>
          <w:sz w:val="24"/>
          <w:szCs w:val="24"/>
          <w:lang w:bidi="en-US"/>
        </w:rPr>
        <w:t>0.34%</w:t>
      </w:r>
      <w:r w:rsidRPr="00A64936">
        <w:rPr>
          <w:rFonts w:ascii="Times New Roman" w:eastAsia="宋体" w:hAnsi="Times New Roman" w:cs="Times New Roman"/>
          <w:iCs/>
          <w:sz w:val="24"/>
          <w:szCs w:val="24"/>
          <w:lang w:bidi="en-US"/>
        </w:rPr>
        <w:t>、</w:t>
      </w:r>
      <w:r w:rsidRPr="00A64936">
        <w:rPr>
          <w:rFonts w:ascii="楷体" w:eastAsia="楷体" w:hAnsi="楷体" w:cs="Times New Roman"/>
          <w:b/>
          <w:bCs/>
          <w:iCs/>
          <w:sz w:val="24"/>
          <w:szCs w:val="24"/>
        </w:rPr>
        <w:t>1.36%</w:t>
      </w:r>
      <w:r w:rsidRPr="00A64936">
        <w:rPr>
          <w:rFonts w:ascii="Times New Roman" w:eastAsia="宋体" w:hAnsi="Times New Roman" w:cs="Times New Roman"/>
          <w:iCs/>
          <w:sz w:val="24"/>
          <w:szCs w:val="24"/>
          <w:lang w:bidi="en-US"/>
        </w:rPr>
        <w:t>。</w:t>
      </w:r>
    </w:p>
    <w:p w:rsidR="00A64936" w:rsidRPr="00A64936" w:rsidRDefault="00A64936" w:rsidP="00A64936">
      <w:pPr>
        <w:spacing w:beforeLines="50" w:before="156" w:afterLines="50" w:after="156" w:line="360" w:lineRule="auto"/>
        <w:ind w:firstLineChars="200" w:firstLine="480"/>
        <w:rPr>
          <w:rFonts w:ascii="Times New Roman" w:eastAsia="宋体" w:hAnsi="Times New Roman" w:cs="Times New Roman"/>
          <w:iCs/>
          <w:sz w:val="24"/>
          <w:szCs w:val="24"/>
          <w:lang w:bidi="en-US"/>
        </w:rPr>
      </w:pPr>
      <w:r w:rsidRPr="00A64936">
        <w:rPr>
          <w:rFonts w:ascii="Times New Roman" w:eastAsia="宋体" w:hAnsi="Times New Roman" w:cs="Times New Roman"/>
          <w:iCs/>
          <w:sz w:val="24"/>
          <w:szCs w:val="24"/>
          <w:lang w:bidi="en-US"/>
        </w:rPr>
        <w:t>2020</w:t>
      </w:r>
      <w:r w:rsidRPr="00A64936">
        <w:rPr>
          <w:rFonts w:ascii="Times New Roman" w:eastAsia="宋体" w:hAnsi="Times New Roman" w:cs="Times New Roman"/>
          <w:iCs/>
          <w:sz w:val="24"/>
          <w:szCs w:val="24"/>
          <w:lang w:bidi="en-US"/>
        </w:rPr>
        <w:t>年，公司向都市霍普采购金额为</w:t>
      </w:r>
      <w:r w:rsidRPr="00A64936">
        <w:rPr>
          <w:rFonts w:ascii="楷体" w:eastAsia="楷体" w:hAnsi="楷体" w:cs="Times New Roman"/>
          <w:b/>
          <w:bCs/>
          <w:iCs/>
          <w:sz w:val="24"/>
          <w:szCs w:val="24"/>
        </w:rPr>
        <w:t>305.64</w:t>
      </w:r>
      <w:r w:rsidRPr="00A64936">
        <w:rPr>
          <w:rFonts w:ascii="楷体" w:eastAsia="楷体" w:hAnsi="楷体" w:cs="Times New Roman"/>
          <w:b/>
          <w:bCs/>
          <w:sz w:val="24"/>
          <w:szCs w:val="24"/>
        </w:rPr>
        <w:t>万元</w:t>
      </w:r>
      <w:r w:rsidRPr="00A64936">
        <w:rPr>
          <w:rFonts w:ascii="Times New Roman" w:eastAsia="宋体" w:hAnsi="Times New Roman" w:cs="Times New Roman" w:hint="eastAsia"/>
          <w:iCs/>
          <w:sz w:val="24"/>
          <w:szCs w:val="24"/>
          <w:lang w:bidi="en-US"/>
        </w:rPr>
        <w:t>，</w:t>
      </w:r>
      <w:r w:rsidRPr="00A64936">
        <w:rPr>
          <w:rFonts w:ascii="Times New Roman" w:eastAsia="宋体" w:hAnsi="Times New Roman" w:cs="Times New Roman"/>
          <w:iCs/>
          <w:sz w:val="24"/>
          <w:szCs w:val="24"/>
          <w:lang w:bidi="en-US"/>
        </w:rPr>
        <w:t>相比于</w:t>
      </w:r>
      <w:r w:rsidRPr="00A64936">
        <w:rPr>
          <w:rFonts w:ascii="Times New Roman" w:eastAsia="宋体" w:hAnsi="Times New Roman" w:cs="Times New Roman"/>
          <w:iCs/>
          <w:sz w:val="24"/>
          <w:szCs w:val="24"/>
          <w:lang w:bidi="en-US"/>
        </w:rPr>
        <w:t>2019</w:t>
      </w:r>
      <w:r w:rsidRPr="00A64936">
        <w:rPr>
          <w:rFonts w:ascii="Times New Roman" w:eastAsia="宋体" w:hAnsi="Times New Roman" w:cs="Times New Roman"/>
          <w:iCs/>
          <w:sz w:val="24"/>
          <w:szCs w:val="24"/>
          <w:lang w:bidi="en-US"/>
        </w:rPr>
        <w:t>年的</w:t>
      </w:r>
      <w:r w:rsidRPr="00A64936">
        <w:rPr>
          <w:rFonts w:ascii="Times New Roman" w:eastAsia="宋体" w:hAnsi="Times New Roman" w:cs="Times New Roman"/>
          <w:sz w:val="24"/>
          <w:szCs w:val="24"/>
        </w:rPr>
        <w:t>971.59</w:t>
      </w:r>
      <w:r w:rsidRPr="00A64936">
        <w:rPr>
          <w:rFonts w:ascii="Times New Roman" w:eastAsia="宋体" w:hAnsi="Times New Roman" w:cs="Times New Roman"/>
          <w:sz w:val="24"/>
          <w:szCs w:val="24"/>
        </w:rPr>
        <w:t>万元，下降幅度较大，主要原因为：一方面，</w:t>
      </w:r>
      <w:r w:rsidRPr="00A64936">
        <w:rPr>
          <w:rFonts w:ascii="Times New Roman" w:eastAsia="宋体" w:hAnsi="Times New Roman" w:cs="Times New Roman"/>
          <w:sz w:val="24"/>
          <w:szCs w:val="24"/>
        </w:rPr>
        <w:t>2020</w:t>
      </w:r>
      <w:r w:rsidRPr="00A64936">
        <w:rPr>
          <w:rFonts w:ascii="Times New Roman" w:eastAsia="宋体" w:hAnsi="Times New Roman" w:cs="Times New Roman"/>
          <w:sz w:val="24"/>
          <w:szCs w:val="24"/>
        </w:rPr>
        <w:t>年，都市霍普的主要经营分部武汉分公司受疫情冲击较大，项目执行及业务承接均受较大影响，使得与公司的交易金额迅速下降，另一方面，</w:t>
      </w:r>
      <w:r w:rsidRPr="00A64936">
        <w:rPr>
          <w:rFonts w:ascii="Times New Roman" w:eastAsia="宋体" w:hAnsi="Times New Roman" w:cs="Times New Roman"/>
          <w:sz w:val="24"/>
          <w:szCs w:val="24"/>
        </w:rPr>
        <w:t>2019</w:t>
      </w:r>
      <w:r w:rsidRPr="00A64936">
        <w:rPr>
          <w:rFonts w:ascii="Times New Roman" w:eastAsia="宋体" w:hAnsi="Times New Roman" w:cs="Times New Roman"/>
          <w:sz w:val="24"/>
          <w:szCs w:val="24"/>
        </w:rPr>
        <w:t>年，公司承接的碧</w:t>
      </w:r>
      <w:proofErr w:type="gramStart"/>
      <w:r w:rsidRPr="00A64936">
        <w:rPr>
          <w:rFonts w:ascii="Times New Roman" w:eastAsia="宋体" w:hAnsi="Times New Roman" w:cs="Times New Roman"/>
          <w:sz w:val="24"/>
          <w:szCs w:val="24"/>
        </w:rPr>
        <w:t>桂园</w:t>
      </w:r>
      <w:proofErr w:type="gramEnd"/>
      <w:r w:rsidRPr="00A64936">
        <w:rPr>
          <w:rFonts w:ascii="Times New Roman" w:eastAsia="宋体" w:hAnsi="Times New Roman" w:cs="Times New Roman"/>
          <w:sz w:val="24"/>
          <w:szCs w:val="24"/>
        </w:rPr>
        <w:t>武汉市</w:t>
      </w:r>
      <w:proofErr w:type="gramStart"/>
      <w:r w:rsidRPr="00A64936">
        <w:rPr>
          <w:rFonts w:ascii="Times New Roman" w:eastAsia="宋体" w:hAnsi="Times New Roman" w:cs="Times New Roman"/>
          <w:sz w:val="24"/>
          <w:szCs w:val="24"/>
        </w:rPr>
        <w:t>光谷中心</w:t>
      </w:r>
      <w:proofErr w:type="gramEnd"/>
      <w:r w:rsidRPr="00A64936">
        <w:rPr>
          <w:rFonts w:ascii="Times New Roman" w:eastAsia="宋体" w:hAnsi="Times New Roman" w:cs="Times New Roman"/>
          <w:sz w:val="24"/>
          <w:szCs w:val="24"/>
        </w:rPr>
        <w:t>十里春风项目，因客户对属地化服务要求较高，因而公司将部分业务环节委托都市霍普完成，当年采购金额</w:t>
      </w:r>
      <w:r w:rsidRPr="00A64936">
        <w:rPr>
          <w:rFonts w:ascii="Times New Roman" w:eastAsia="宋体" w:hAnsi="Times New Roman" w:cs="Times New Roman"/>
          <w:sz w:val="24"/>
          <w:szCs w:val="24"/>
        </w:rPr>
        <w:t>211.76</w:t>
      </w:r>
      <w:r w:rsidRPr="00A64936">
        <w:rPr>
          <w:rFonts w:ascii="Times New Roman" w:eastAsia="宋体" w:hAnsi="Times New Roman" w:cs="Times New Roman"/>
          <w:sz w:val="24"/>
          <w:szCs w:val="24"/>
        </w:rPr>
        <w:t>万元，使得</w:t>
      </w:r>
      <w:r w:rsidRPr="00A64936">
        <w:rPr>
          <w:rFonts w:ascii="Times New Roman" w:eastAsia="宋体" w:hAnsi="Times New Roman" w:cs="Times New Roman"/>
          <w:sz w:val="24"/>
          <w:szCs w:val="24"/>
        </w:rPr>
        <w:t>2019</w:t>
      </w:r>
      <w:r w:rsidRPr="00A64936">
        <w:rPr>
          <w:rFonts w:ascii="Times New Roman" w:eastAsia="宋体" w:hAnsi="Times New Roman" w:cs="Times New Roman"/>
          <w:sz w:val="24"/>
          <w:szCs w:val="24"/>
        </w:rPr>
        <w:t>年与都市霍普交易金额较高</w:t>
      </w:r>
      <w:r w:rsidRPr="00A64936">
        <w:rPr>
          <w:rFonts w:ascii="Times New Roman" w:eastAsia="宋体" w:hAnsi="Times New Roman" w:cs="Times New Roman"/>
          <w:iCs/>
          <w:sz w:val="24"/>
          <w:szCs w:val="24"/>
          <w:lang w:bidi="en-US"/>
        </w:rPr>
        <w:t>。</w:t>
      </w:r>
    </w:p>
    <w:p w:rsidR="00A64936" w:rsidRPr="00A64936" w:rsidRDefault="00A64936" w:rsidP="00A64936">
      <w:pPr>
        <w:spacing w:before="50" w:line="360" w:lineRule="auto"/>
        <w:ind w:firstLineChars="200" w:firstLine="480"/>
        <w:rPr>
          <w:rFonts w:ascii="Times New Roman" w:eastAsia="宋体" w:hAnsi="Times New Roman" w:cs="Times New Roman"/>
          <w:sz w:val="24"/>
          <w:szCs w:val="24"/>
        </w:rPr>
      </w:pPr>
      <w:r w:rsidRPr="00A64936">
        <w:rPr>
          <w:rFonts w:ascii="Times New Roman" w:eastAsia="宋体" w:hAnsi="Times New Roman" w:cs="Times New Roman"/>
          <w:iCs/>
          <w:sz w:val="24"/>
          <w:szCs w:val="24"/>
          <w:lang w:bidi="en-US"/>
        </w:rPr>
        <w:t>2020</w:t>
      </w:r>
      <w:r w:rsidRPr="00A64936">
        <w:rPr>
          <w:rFonts w:ascii="Times New Roman" w:eastAsia="宋体" w:hAnsi="Times New Roman" w:cs="Times New Roman"/>
          <w:iCs/>
          <w:sz w:val="24"/>
          <w:szCs w:val="24"/>
          <w:lang w:bidi="en-US"/>
        </w:rPr>
        <w:t>年，公司向麦格霍普采购金额为</w:t>
      </w:r>
      <w:r w:rsidRPr="00A64936">
        <w:rPr>
          <w:rFonts w:ascii="楷体" w:eastAsia="楷体" w:hAnsi="楷体" w:cs="Times New Roman"/>
          <w:b/>
          <w:bCs/>
          <w:iCs/>
          <w:sz w:val="24"/>
          <w:szCs w:val="24"/>
        </w:rPr>
        <w:t>224.49</w:t>
      </w:r>
      <w:r w:rsidRPr="00A64936">
        <w:rPr>
          <w:rFonts w:ascii="楷体" w:eastAsia="楷体" w:hAnsi="楷体" w:cs="Times New Roman"/>
          <w:b/>
          <w:bCs/>
          <w:sz w:val="24"/>
          <w:szCs w:val="24"/>
        </w:rPr>
        <w:t>万元</w:t>
      </w:r>
      <w:r w:rsidRPr="00A64936">
        <w:rPr>
          <w:rFonts w:ascii="Times New Roman" w:eastAsia="宋体" w:hAnsi="Times New Roman" w:cs="Times New Roman"/>
          <w:iCs/>
          <w:sz w:val="24"/>
          <w:szCs w:val="24"/>
          <w:lang w:bidi="en-US"/>
        </w:rPr>
        <w:t>，相比于</w:t>
      </w:r>
      <w:r w:rsidRPr="00A64936">
        <w:rPr>
          <w:rFonts w:ascii="Times New Roman" w:eastAsia="宋体" w:hAnsi="Times New Roman" w:cs="Times New Roman"/>
          <w:iCs/>
          <w:sz w:val="24"/>
          <w:szCs w:val="24"/>
          <w:lang w:bidi="en-US"/>
        </w:rPr>
        <w:t>2019</w:t>
      </w:r>
      <w:r w:rsidRPr="00A64936">
        <w:rPr>
          <w:rFonts w:ascii="Times New Roman" w:eastAsia="宋体" w:hAnsi="Times New Roman" w:cs="Times New Roman"/>
          <w:iCs/>
          <w:sz w:val="24"/>
          <w:szCs w:val="24"/>
          <w:lang w:bidi="en-US"/>
        </w:rPr>
        <w:t>年的</w:t>
      </w:r>
      <w:r w:rsidRPr="00A64936">
        <w:rPr>
          <w:rFonts w:ascii="Times New Roman" w:eastAsia="宋体" w:hAnsi="Times New Roman" w:cs="Times New Roman"/>
          <w:sz w:val="24"/>
          <w:szCs w:val="24"/>
        </w:rPr>
        <w:t>44.02</w:t>
      </w:r>
      <w:r w:rsidRPr="00A64936">
        <w:rPr>
          <w:rFonts w:ascii="Times New Roman" w:eastAsia="宋体" w:hAnsi="Times New Roman" w:cs="Times New Roman"/>
          <w:sz w:val="24"/>
          <w:szCs w:val="24"/>
        </w:rPr>
        <w:lastRenderedPageBreak/>
        <w:t>万元，上升幅度较大，主要原因为：</w:t>
      </w:r>
      <w:r w:rsidRPr="00A64936">
        <w:rPr>
          <w:rFonts w:ascii="Times New Roman" w:eastAsia="宋体" w:hAnsi="Times New Roman" w:cs="Times New Roman"/>
          <w:iCs/>
          <w:sz w:val="24"/>
          <w:szCs w:val="24"/>
          <w:lang w:bidi="en-US"/>
        </w:rPr>
        <w:t>麦格霍普设立于</w:t>
      </w:r>
      <w:r w:rsidRPr="00A64936">
        <w:rPr>
          <w:rFonts w:ascii="Times New Roman" w:eastAsia="宋体" w:hAnsi="Times New Roman" w:cs="Times New Roman"/>
          <w:iCs/>
          <w:sz w:val="24"/>
          <w:szCs w:val="24"/>
          <w:lang w:bidi="en-US"/>
        </w:rPr>
        <w:t>2019</w:t>
      </w:r>
      <w:r w:rsidRPr="00A64936">
        <w:rPr>
          <w:rFonts w:ascii="Times New Roman" w:eastAsia="宋体" w:hAnsi="Times New Roman" w:cs="Times New Roman"/>
          <w:iCs/>
          <w:sz w:val="24"/>
          <w:szCs w:val="24"/>
          <w:lang w:bidi="en-US"/>
        </w:rPr>
        <w:t>年</w:t>
      </w:r>
      <w:r w:rsidRPr="00A64936">
        <w:rPr>
          <w:rFonts w:ascii="Times New Roman" w:eastAsia="宋体" w:hAnsi="Times New Roman" w:cs="Times New Roman"/>
          <w:iCs/>
          <w:sz w:val="24"/>
          <w:szCs w:val="24"/>
          <w:lang w:bidi="en-US"/>
        </w:rPr>
        <w:t>9</w:t>
      </w:r>
      <w:r w:rsidRPr="00A64936">
        <w:rPr>
          <w:rFonts w:ascii="Times New Roman" w:eastAsia="宋体" w:hAnsi="Times New Roman" w:cs="Times New Roman"/>
          <w:iCs/>
          <w:sz w:val="24"/>
          <w:szCs w:val="24"/>
          <w:lang w:bidi="en-US"/>
        </w:rPr>
        <w:t>月末，设立时间较晚，公司当年仅与其合作一个项目，因而</w:t>
      </w:r>
      <w:r w:rsidRPr="00A64936">
        <w:rPr>
          <w:rFonts w:ascii="Times New Roman" w:eastAsia="宋体" w:hAnsi="Times New Roman" w:cs="Times New Roman"/>
          <w:iCs/>
          <w:sz w:val="24"/>
          <w:szCs w:val="24"/>
          <w:lang w:bidi="en-US"/>
        </w:rPr>
        <w:t>2019</w:t>
      </w:r>
      <w:r w:rsidRPr="00A64936">
        <w:rPr>
          <w:rFonts w:ascii="Times New Roman" w:eastAsia="宋体" w:hAnsi="Times New Roman" w:cs="Times New Roman"/>
          <w:iCs/>
          <w:sz w:val="24"/>
          <w:szCs w:val="24"/>
          <w:lang w:bidi="en-US"/>
        </w:rPr>
        <w:t>年公司向其采购金额较小。</w:t>
      </w:r>
      <w:r w:rsidRPr="00A64936">
        <w:rPr>
          <w:rFonts w:ascii="Times New Roman" w:eastAsia="宋体" w:hAnsi="Times New Roman" w:cs="Times New Roman"/>
          <w:iCs/>
          <w:sz w:val="24"/>
          <w:szCs w:val="24"/>
          <w:lang w:bidi="en-US"/>
        </w:rPr>
        <w:t>2020</w:t>
      </w:r>
      <w:r w:rsidRPr="00A64936">
        <w:rPr>
          <w:rFonts w:ascii="Times New Roman" w:eastAsia="宋体" w:hAnsi="Times New Roman" w:cs="Times New Roman"/>
          <w:iCs/>
          <w:sz w:val="24"/>
          <w:szCs w:val="24"/>
          <w:lang w:bidi="en-US"/>
        </w:rPr>
        <w:t>年，随着公司业务的持续扩大发展，当年向麦格霍普采购西安民信大寨路项目、无锡金茂江阴项目、佛山万科广场项目</w:t>
      </w:r>
      <w:r w:rsidRPr="00A64936">
        <w:rPr>
          <w:rFonts w:ascii="Times New Roman" w:eastAsia="宋体" w:hAnsi="Times New Roman" w:cs="Times New Roman" w:hint="eastAsia"/>
          <w:iCs/>
          <w:sz w:val="24"/>
          <w:szCs w:val="24"/>
          <w:lang w:bidi="en-US"/>
        </w:rPr>
        <w:t>、</w:t>
      </w:r>
      <w:r w:rsidRPr="00A64936">
        <w:rPr>
          <w:rFonts w:ascii="楷体" w:eastAsia="楷体" w:hAnsi="楷体" w:cs="Times New Roman" w:hint="eastAsia"/>
          <w:b/>
          <w:bCs/>
          <w:iCs/>
          <w:sz w:val="24"/>
          <w:szCs w:val="24"/>
          <w:lang w:bidi="en-US"/>
        </w:rPr>
        <w:t>万科广州市自用办公室项目四</w:t>
      </w:r>
      <w:r w:rsidRPr="00A64936">
        <w:rPr>
          <w:rFonts w:ascii="楷体" w:eastAsia="楷体" w:hAnsi="楷体" w:cs="Times New Roman"/>
          <w:b/>
          <w:bCs/>
          <w:iCs/>
          <w:sz w:val="24"/>
          <w:szCs w:val="24"/>
          <w:lang w:bidi="en-US"/>
        </w:rPr>
        <w:t>个项目</w:t>
      </w:r>
      <w:r w:rsidRPr="00A64936">
        <w:rPr>
          <w:rFonts w:ascii="Times New Roman" w:eastAsia="宋体" w:hAnsi="Times New Roman" w:cs="Times New Roman"/>
          <w:iCs/>
          <w:sz w:val="24"/>
          <w:szCs w:val="24"/>
          <w:lang w:bidi="en-US"/>
        </w:rPr>
        <w:t>的室内设计服务，因而相应采购金额增幅较大。</w:t>
      </w:r>
    </w:p>
    <w:p w:rsidR="00A64936" w:rsidRPr="00A64936" w:rsidRDefault="00A64936" w:rsidP="00E43ABB">
      <w:pPr>
        <w:spacing w:beforeLines="50" w:before="156" w:afterLines="50" w:after="156" w:line="360" w:lineRule="auto"/>
        <w:ind w:firstLineChars="200" w:firstLine="480"/>
        <w:rPr>
          <w:rFonts w:ascii="宋体" w:eastAsia="宋体" w:hAnsi="宋体" w:cs="Times New Roman"/>
          <w:color w:val="000000"/>
          <w:sz w:val="24"/>
          <w:szCs w:val="24"/>
          <w:lang w:bidi="en-US"/>
        </w:rPr>
      </w:pPr>
      <w:r w:rsidRPr="00A64936">
        <w:rPr>
          <w:rFonts w:ascii="宋体" w:eastAsia="宋体" w:hAnsi="宋体" w:cs="Times New Roman" w:hint="eastAsia"/>
          <w:color w:val="000000"/>
          <w:sz w:val="24"/>
          <w:szCs w:val="24"/>
          <w:lang w:bidi="en-US"/>
        </w:rPr>
        <w:t>上述交易以市场价格为基础，经双方协商确定，公允、合理，未对公司的经营业绩与财务状况产生重大影响。</w:t>
      </w:r>
    </w:p>
    <w:p w:rsidR="007F6B01" w:rsidRPr="009C0832" w:rsidRDefault="007F6B01" w:rsidP="00E43ABB">
      <w:pPr>
        <w:pStyle w:val="a4"/>
        <w:spacing w:before="156" w:after="156"/>
      </w:pPr>
      <w:r w:rsidRPr="009C0832">
        <w:rPr>
          <w:rFonts w:hint="eastAsia"/>
        </w:rPr>
        <w:t>【中介机构核查意见】</w:t>
      </w:r>
    </w:p>
    <w:p w:rsidR="007F6B01" w:rsidRPr="009C0832" w:rsidRDefault="007F6B0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（一）核查过程</w:t>
      </w:r>
    </w:p>
    <w:p w:rsidR="007F6B01" w:rsidRPr="009C0832" w:rsidRDefault="007F6B01" w:rsidP="00E43ABB">
      <w:pPr>
        <w:spacing w:beforeLines="50" w:before="156" w:afterLines="50" w:after="156" w:line="360" w:lineRule="auto"/>
        <w:ind w:firstLineChars="200" w:firstLine="480"/>
        <w:rPr>
          <w:rFonts w:ascii="宋体" w:eastAsia="PMingLiU" w:hAnsi="宋体" w:cs="宋体"/>
          <w:color w:val="000000"/>
          <w:kern w:val="0"/>
          <w:sz w:val="24"/>
          <w:szCs w:val="24"/>
          <w:u w:color="000000"/>
          <w:lang w:eastAsia="zh-TW" w:bidi="en-US"/>
        </w:rPr>
      </w:pPr>
      <w:r w:rsidRPr="00820EA9">
        <w:rPr>
          <w:rFonts w:ascii="Times New Roman" w:eastAsia="宋体" w:hAnsi="Times New Roman" w:cs="Times New Roman"/>
          <w:kern w:val="0"/>
          <w:sz w:val="24"/>
          <w:szCs w:val="24"/>
          <w:lang w:val="zh-TW"/>
        </w:rPr>
        <w:t>保荐人、申报会计师</w:t>
      </w:r>
      <w:r w:rsidRPr="009C0832">
        <w:rPr>
          <w:rFonts w:ascii="Times New Roman" w:eastAsia="宋体" w:hAnsi="Times New Roman" w:cs="Times New Roman" w:hint="eastAsia"/>
          <w:kern w:val="0"/>
          <w:sz w:val="24"/>
          <w:szCs w:val="24"/>
          <w:lang w:val="zh-TW"/>
        </w:rPr>
        <w:t>执行了如下核查程序：</w:t>
      </w:r>
    </w:p>
    <w:p w:rsidR="003D62AE" w:rsidRPr="009D0CAD" w:rsidRDefault="003D62AE" w:rsidP="00E43ABB">
      <w:pPr>
        <w:snapToGrid w:val="0"/>
        <w:spacing w:beforeLines="50" w:before="156" w:afterLines="50" w:after="156" w:line="360" w:lineRule="auto"/>
        <w:ind w:firstLineChars="200" w:firstLine="480"/>
        <w:rPr>
          <w:rFonts w:ascii="Times New Roman" w:eastAsia="宋体" w:hAnsi="Times New Roman" w:cs="Times New Roman"/>
          <w:sz w:val="24"/>
          <w:szCs w:val="20"/>
        </w:rPr>
      </w:pPr>
      <w:r w:rsidRPr="009D0CAD">
        <w:rPr>
          <w:rFonts w:ascii="Times New Roman" w:eastAsia="宋体" w:hAnsi="Times New Roman" w:cs="Times New Roman"/>
          <w:sz w:val="24"/>
          <w:szCs w:val="20"/>
        </w:rPr>
        <w:t>1</w:t>
      </w:r>
      <w:r w:rsidRPr="009D0CAD">
        <w:rPr>
          <w:rFonts w:ascii="Times New Roman" w:eastAsia="宋体" w:hAnsi="Times New Roman" w:cs="Times New Roman"/>
          <w:sz w:val="24"/>
          <w:szCs w:val="20"/>
        </w:rPr>
        <w:t>、</w:t>
      </w:r>
      <w:r w:rsidRPr="009D0CAD">
        <w:rPr>
          <w:rFonts w:ascii="Times New Roman" w:eastAsia="宋体" w:hAnsi="Times New Roman" w:cs="Times New Roman" w:hint="eastAsia"/>
          <w:sz w:val="24"/>
          <w:szCs w:val="20"/>
        </w:rPr>
        <w:t>取得了</w:t>
      </w:r>
      <w:r w:rsidRPr="009D0CAD">
        <w:rPr>
          <w:rFonts w:ascii="Times New Roman" w:eastAsia="宋体" w:hAnsi="Times New Roman" w:cs="Times New Roman"/>
          <w:sz w:val="24"/>
          <w:szCs w:val="20"/>
        </w:rPr>
        <w:t>发行人</w:t>
      </w:r>
      <w:r w:rsidRPr="009D0CAD">
        <w:rPr>
          <w:rFonts w:ascii="Times New Roman" w:eastAsia="宋体" w:hAnsi="Times New Roman" w:cs="Times New Roman"/>
          <w:sz w:val="24"/>
          <w:szCs w:val="20"/>
        </w:rPr>
        <w:t>2020</w:t>
      </w:r>
      <w:r w:rsidRPr="009D0CAD">
        <w:rPr>
          <w:rFonts w:ascii="Times New Roman" w:eastAsia="宋体" w:hAnsi="Times New Roman" w:cs="Times New Roman"/>
          <w:sz w:val="24"/>
          <w:szCs w:val="20"/>
        </w:rPr>
        <w:t>年与都市霍普、麦格霍普的采购合同</w:t>
      </w:r>
      <w:r w:rsidRPr="009D0CAD">
        <w:rPr>
          <w:rFonts w:ascii="Times New Roman" w:eastAsia="宋体" w:hAnsi="Times New Roman" w:cs="Times New Roman" w:hint="eastAsia"/>
          <w:sz w:val="24"/>
          <w:szCs w:val="20"/>
        </w:rPr>
        <w:t>，并结合在手合同，</w:t>
      </w:r>
      <w:r w:rsidR="00A64936">
        <w:rPr>
          <w:rFonts w:ascii="Times New Roman" w:eastAsia="宋体" w:hAnsi="Times New Roman" w:cs="Times New Roman" w:hint="eastAsia"/>
          <w:sz w:val="24"/>
          <w:szCs w:val="20"/>
        </w:rPr>
        <w:t>查验了</w:t>
      </w:r>
      <w:r w:rsidRPr="009D0CAD">
        <w:rPr>
          <w:rFonts w:ascii="Times New Roman" w:eastAsia="宋体" w:hAnsi="Times New Roman" w:cs="Times New Roman" w:hint="eastAsia"/>
          <w:sz w:val="24"/>
          <w:szCs w:val="20"/>
        </w:rPr>
        <w:t>2</w:t>
      </w:r>
      <w:r w:rsidRPr="009D0CAD">
        <w:rPr>
          <w:rFonts w:ascii="Times New Roman" w:eastAsia="宋体" w:hAnsi="Times New Roman" w:cs="Times New Roman"/>
          <w:sz w:val="24"/>
          <w:szCs w:val="20"/>
        </w:rPr>
        <w:t>020</w:t>
      </w:r>
      <w:r w:rsidRPr="009D0CAD">
        <w:rPr>
          <w:rFonts w:ascii="Times New Roman" w:eastAsia="宋体" w:hAnsi="Times New Roman" w:cs="Times New Roman" w:hint="eastAsia"/>
          <w:sz w:val="24"/>
          <w:szCs w:val="20"/>
        </w:rPr>
        <w:t>年</w:t>
      </w:r>
      <w:r>
        <w:rPr>
          <w:rFonts w:ascii="Times New Roman" w:eastAsia="宋体" w:hAnsi="Times New Roman" w:cs="Times New Roman" w:hint="eastAsia"/>
          <w:sz w:val="24"/>
          <w:szCs w:val="20"/>
        </w:rPr>
        <w:t>全</w:t>
      </w:r>
      <w:r w:rsidRPr="009D0CAD">
        <w:rPr>
          <w:rFonts w:ascii="Times New Roman" w:eastAsia="宋体" w:hAnsi="Times New Roman" w:cs="Times New Roman" w:hint="eastAsia"/>
          <w:sz w:val="24"/>
          <w:szCs w:val="20"/>
        </w:rPr>
        <w:t>年与</w:t>
      </w:r>
      <w:r w:rsidRPr="009D0CAD">
        <w:rPr>
          <w:rFonts w:ascii="Times New Roman" w:eastAsia="宋体" w:hAnsi="Times New Roman" w:cs="Times New Roman"/>
          <w:sz w:val="24"/>
          <w:szCs w:val="20"/>
        </w:rPr>
        <w:t>都市霍普、麦格霍普的</w:t>
      </w:r>
      <w:r w:rsidRPr="009D0CAD">
        <w:rPr>
          <w:rFonts w:ascii="Times New Roman" w:eastAsia="宋体" w:hAnsi="Times New Roman" w:cs="Times New Roman" w:hint="eastAsia"/>
          <w:sz w:val="24"/>
          <w:szCs w:val="20"/>
        </w:rPr>
        <w:t>采购情况</w:t>
      </w:r>
      <w:r>
        <w:rPr>
          <w:rFonts w:ascii="Times New Roman" w:eastAsia="宋体" w:hAnsi="Times New Roman" w:cs="Times New Roman" w:hint="eastAsia"/>
          <w:sz w:val="24"/>
          <w:szCs w:val="20"/>
        </w:rPr>
        <w:t>，并对其与</w:t>
      </w:r>
      <w:r>
        <w:rPr>
          <w:rFonts w:ascii="Times New Roman" w:eastAsia="宋体" w:hAnsi="Times New Roman" w:cs="Times New Roman" w:hint="eastAsia"/>
          <w:sz w:val="24"/>
          <w:szCs w:val="20"/>
        </w:rPr>
        <w:t>2019</w:t>
      </w:r>
      <w:r>
        <w:rPr>
          <w:rFonts w:ascii="Times New Roman" w:eastAsia="宋体" w:hAnsi="Times New Roman" w:cs="Times New Roman" w:hint="eastAsia"/>
          <w:sz w:val="24"/>
          <w:szCs w:val="20"/>
        </w:rPr>
        <w:t>年采购情况的变动原因进行了分析</w:t>
      </w:r>
      <w:r w:rsidRPr="009D0CAD">
        <w:rPr>
          <w:rFonts w:ascii="Times New Roman" w:eastAsia="宋体" w:hAnsi="Times New Roman" w:cs="Times New Roman" w:hint="eastAsia"/>
          <w:sz w:val="24"/>
          <w:szCs w:val="20"/>
        </w:rPr>
        <w:t>；</w:t>
      </w:r>
    </w:p>
    <w:p w:rsidR="003D62AE" w:rsidRPr="009D0CAD" w:rsidRDefault="003D62AE" w:rsidP="00E43ABB">
      <w:pPr>
        <w:snapToGrid w:val="0"/>
        <w:spacing w:beforeLines="50" w:before="156" w:afterLines="50" w:after="156" w:line="360" w:lineRule="auto"/>
        <w:ind w:firstLineChars="200" w:firstLine="480"/>
        <w:rPr>
          <w:rFonts w:ascii="Times New Roman" w:eastAsia="Times New Roman" w:hAnsi="Times New Roman" w:cs="Times New Roman"/>
          <w:sz w:val="24"/>
          <w:szCs w:val="20"/>
        </w:rPr>
      </w:pPr>
      <w:r>
        <w:rPr>
          <w:rFonts w:ascii="Times New Roman" w:eastAsia="宋体" w:hAnsi="Times New Roman" w:cs="Times New Roman" w:hint="eastAsia"/>
          <w:sz w:val="24"/>
          <w:szCs w:val="20"/>
        </w:rPr>
        <w:t>2</w:t>
      </w:r>
      <w:r w:rsidRPr="009D0CAD">
        <w:rPr>
          <w:rFonts w:ascii="Times New Roman" w:eastAsia="宋体" w:hAnsi="Times New Roman" w:cs="Times New Roman" w:hint="eastAsia"/>
          <w:sz w:val="24"/>
          <w:szCs w:val="20"/>
        </w:rPr>
        <w:t>、对发行人报告期内采购的主要项目合作服务情况进行了梳理和排查，获取了报告期各期前五大项目合作服务的交易合同，了解了发行人主要项目合作服务业务的供应商、项目金额、服务内容、定价原则、工作量等情况</w:t>
      </w:r>
      <w:r>
        <w:rPr>
          <w:rFonts w:ascii="Times New Roman" w:eastAsia="宋体" w:hAnsi="Times New Roman" w:cs="Times New Roman" w:hint="eastAsia"/>
          <w:sz w:val="24"/>
          <w:szCs w:val="20"/>
        </w:rPr>
        <w:t>，并对采购公允性进行了分析</w:t>
      </w:r>
      <w:r w:rsidRPr="009D0CAD">
        <w:rPr>
          <w:rFonts w:ascii="Times New Roman" w:eastAsia="宋体" w:hAnsi="Times New Roman" w:cs="Times New Roman" w:hint="eastAsia"/>
          <w:sz w:val="24"/>
          <w:szCs w:val="20"/>
        </w:rPr>
        <w:t>。</w:t>
      </w:r>
    </w:p>
    <w:p w:rsidR="007F6B01" w:rsidRPr="009C0832" w:rsidRDefault="007F6B0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r w:rsidRPr="009C0832">
        <w:rPr>
          <w:rFonts w:ascii="宋体" w:eastAsia="Times New Roman" w:hAnsi="宋体" w:cs="Times New Roman" w:hint="eastAsia"/>
          <w:b/>
          <w:color w:val="000000"/>
          <w:kern w:val="0"/>
          <w:sz w:val="24"/>
          <w:szCs w:val="24"/>
          <w:lang w:bidi="en-US"/>
        </w:rPr>
        <w:t>二</w:t>
      </w:r>
      <w:r w:rsidRPr="009C0832">
        <w:rPr>
          <w:rFonts w:ascii="宋体" w:eastAsia="Times New Roman" w:hAnsi="宋体" w:cs="Times New Roman"/>
          <w:b/>
          <w:color w:val="000000"/>
          <w:kern w:val="0"/>
          <w:sz w:val="24"/>
          <w:szCs w:val="24"/>
          <w:lang w:bidi="en-US"/>
        </w:rPr>
        <w:t>）核查</w:t>
      </w:r>
      <w:r w:rsidRPr="009C0832">
        <w:rPr>
          <w:rFonts w:ascii="宋体" w:eastAsia="Times New Roman" w:hAnsi="宋体" w:cs="Times New Roman" w:hint="eastAsia"/>
          <w:b/>
          <w:color w:val="000000"/>
          <w:kern w:val="0"/>
          <w:sz w:val="24"/>
          <w:szCs w:val="24"/>
          <w:lang w:bidi="en-US"/>
        </w:rPr>
        <w:t>意见</w:t>
      </w:r>
    </w:p>
    <w:p w:rsidR="007F6B01" w:rsidRPr="009C0832" w:rsidRDefault="007F6B01" w:rsidP="00E43ABB">
      <w:pPr>
        <w:spacing w:beforeLines="50" w:before="156" w:afterLines="50" w:after="156" w:line="360" w:lineRule="auto"/>
        <w:ind w:firstLineChars="200" w:firstLine="480"/>
        <w:rPr>
          <w:rFonts w:ascii="宋体" w:eastAsia="宋体" w:hAnsi="宋体" w:cs="Times New Roman"/>
          <w:sz w:val="24"/>
          <w:szCs w:val="24"/>
        </w:rPr>
      </w:pPr>
      <w:r w:rsidRPr="00820EA9">
        <w:rPr>
          <w:rFonts w:ascii="Times New Roman" w:eastAsia="宋体" w:hAnsi="Times New Roman" w:cs="Times New Roman"/>
          <w:kern w:val="0"/>
          <w:sz w:val="24"/>
          <w:szCs w:val="24"/>
          <w:lang w:val="zh-TW"/>
        </w:rPr>
        <w:t>保荐人、申报会计师</w:t>
      </w:r>
      <w:r w:rsidRPr="009C0832">
        <w:rPr>
          <w:rFonts w:ascii="宋体" w:eastAsia="宋体" w:hAnsi="宋体" w:cs="Times New Roman" w:hint="eastAsia"/>
          <w:sz w:val="24"/>
          <w:szCs w:val="24"/>
        </w:rPr>
        <w:t>核查意见如下</w:t>
      </w:r>
      <w:r w:rsidRPr="009C0832">
        <w:rPr>
          <w:rFonts w:ascii="宋体" w:eastAsia="宋体" w:hAnsi="宋体" w:cs="Times New Roman"/>
          <w:sz w:val="24"/>
          <w:szCs w:val="24"/>
        </w:rPr>
        <w:t>：</w:t>
      </w:r>
    </w:p>
    <w:p w:rsidR="003D62AE" w:rsidRDefault="003D62AE" w:rsidP="00E43ABB">
      <w:pPr>
        <w:snapToGrid w:val="0"/>
        <w:spacing w:beforeLines="50" w:before="156" w:afterLines="50" w:after="156" w:line="360" w:lineRule="auto"/>
        <w:ind w:firstLineChars="200" w:firstLine="480"/>
        <w:rPr>
          <w:rFonts w:ascii="Times New Roman" w:eastAsia="宋体" w:hAnsi="Times New Roman" w:cs="Times New Roman"/>
          <w:sz w:val="24"/>
          <w:szCs w:val="20"/>
        </w:rPr>
      </w:pPr>
      <w:r w:rsidRPr="009D0CAD">
        <w:rPr>
          <w:rFonts w:ascii="Times New Roman" w:eastAsia="宋体" w:hAnsi="Times New Roman" w:cs="Times New Roman"/>
          <w:sz w:val="24"/>
          <w:szCs w:val="20"/>
        </w:rPr>
        <w:t>1</w:t>
      </w:r>
      <w:r w:rsidRPr="009D0CAD">
        <w:rPr>
          <w:rFonts w:ascii="Times New Roman" w:eastAsia="宋体" w:hAnsi="Times New Roman" w:cs="Times New Roman"/>
          <w:sz w:val="24"/>
          <w:szCs w:val="20"/>
        </w:rPr>
        <w:t>、</w:t>
      </w:r>
      <w:r w:rsidRPr="003D62AE">
        <w:rPr>
          <w:rFonts w:ascii="Times New Roman" w:eastAsia="宋体" w:hAnsi="Times New Roman" w:cs="Times New Roman"/>
          <w:sz w:val="24"/>
          <w:szCs w:val="20"/>
        </w:rPr>
        <w:t>2020</w:t>
      </w:r>
      <w:r w:rsidRPr="003D62AE">
        <w:rPr>
          <w:rFonts w:ascii="Times New Roman" w:eastAsia="宋体" w:hAnsi="Times New Roman" w:cs="Times New Roman"/>
          <w:sz w:val="24"/>
          <w:szCs w:val="20"/>
        </w:rPr>
        <w:t>年向都市霍普采购金额迅速下降、向麦格霍普采购金额上升较多</w:t>
      </w:r>
      <w:r>
        <w:rPr>
          <w:rFonts w:ascii="Times New Roman" w:eastAsia="宋体" w:hAnsi="Times New Roman" w:cs="Times New Roman" w:hint="eastAsia"/>
          <w:sz w:val="24"/>
          <w:szCs w:val="20"/>
        </w:rPr>
        <w:t>，具有合理原因；</w:t>
      </w:r>
    </w:p>
    <w:p w:rsidR="007F6B01" w:rsidRPr="003D62AE" w:rsidRDefault="003D62AE" w:rsidP="00E43ABB">
      <w:pPr>
        <w:snapToGrid w:val="0"/>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Times New Roman" w:eastAsia="宋体" w:hAnsi="Times New Roman" w:cs="Times New Roman" w:hint="eastAsia"/>
          <w:sz w:val="24"/>
          <w:szCs w:val="20"/>
        </w:rPr>
        <w:t>2</w:t>
      </w:r>
      <w:r>
        <w:rPr>
          <w:rFonts w:ascii="Times New Roman" w:eastAsia="宋体" w:hAnsi="Times New Roman" w:cs="Times New Roman" w:hint="eastAsia"/>
          <w:sz w:val="24"/>
          <w:szCs w:val="20"/>
        </w:rPr>
        <w:t>、报告期内，</w:t>
      </w:r>
      <w:r w:rsidRPr="003D62AE">
        <w:rPr>
          <w:rFonts w:ascii="Times New Roman" w:eastAsia="宋体" w:hAnsi="Times New Roman" w:cs="Times New Roman" w:hint="eastAsia"/>
          <w:sz w:val="24"/>
          <w:szCs w:val="20"/>
        </w:rPr>
        <w:t>发行人采购的主要项目合作服务的定价公允</w:t>
      </w:r>
      <w:r>
        <w:rPr>
          <w:rFonts w:ascii="Times New Roman" w:eastAsia="宋体" w:hAnsi="Times New Roman" w:cs="Times New Roman" w:hint="eastAsia"/>
          <w:sz w:val="24"/>
          <w:szCs w:val="20"/>
        </w:rPr>
        <w:t>、合理</w:t>
      </w:r>
      <w:r>
        <w:rPr>
          <w:rFonts w:ascii="Times New Roman" w:eastAsia="宋体" w:hAnsi="Times New Roman" w:cs="Times New Roman" w:hint="eastAsia"/>
          <w:sz w:val="24"/>
          <w:szCs w:val="24"/>
        </w:rPr>
        <w:t>。</w:t>
      </w:r>
    </w:p>
    <w:p w:rsidR="002C4D3B" w:rsidRDefault="002C4D3B" w:rsidP="00E43ABB">
      <w:pPr>
        <w:pStyle w:val="a7"/>
        <w:spacing w:before="156" w:after="156"/>
        <w:rPr>
          <w:rFonts w:ascii="Times New Roman" w:eastAsia="宋体" w:hAnsi="Times New Roman"/>
        </w:rPr>
      </w:pPr>
    </w:p>
    <w:p w:rsidR="002C4D3B" w:rsidRPr="009D0CAD" w:rsidRDefault="002C4D3B" w:rsidP="00E43ABB">
      <w:pPr>
        <w:spacing w:beforeLines="50" w:before="156" w:afterLines="50" w:after="156" w:line="360" w:lineRule="auto"/>
        <w:ind w:firstLineChars="200" w:firstLine="482"/>
        <w:outlineLvl w:val="0"/>
        <w:rPr>
          <w:rFonts w:ascii="Times New Roman" w:eastAsia="宋体" w:hAnsi="Times New Roman" w:cs="Times New Roman"/>
          <w:b/>
          <w:sz w:val="24"/>
        </w:rPr>
      </w:pPr>
      <w:bookmarkStart w:id="16" w:name="_Toc55861286"/>
      <w:r w:rsidRPr="009D0CAD">
        <w:rPr>
          <w:rFonts w:ascii="Times New Roman" w:eastAsia="宋体" w:hAnsi="Times New Roman" w:cs="Times New Roman" w:hint="eastAsia"/>
          <w:b/>
          <w:sz w:val="24"/>
        </w:rPr>
        <w:t>问题</w:t>
      </w:r>
      <w:r w:rsidRPr="009D0CAD">
        <w:rPr>
          <w:rFonts w:ascii="Times New Roman" w:eastAsia="宋体" w:hAnsi="Times New Roman" w:cs="Times New Roman" w:hint="eastAsia"/>
          <w:b/>
          <w:sz w:val="24"/>
        </w:rPr>
        <w:t>9</w:t>
      </w:r>
      <w:bookmarkEnd w:id="16"/>
    </w:p>
    <w:p w:rsidR="00EA17F6" w:rsidRPr="00EA17F6" w:rsidRDefault="002C4D3B" w:rsidP="00E43ABB">
      <w:pPr>
        <w:pStyle w:val="a7"/>
        <w:spacing w:before="156" w:after="156"/>
        <w:rPr>
          <w:rFonts w:ascii="Times New Roman" w:eastAsia="宋体" w:hAnsi="Times New Roman"/>
        </w:rPr>
      </w:pPr>
      <w:r w:rsidRPr="009D0CAD">
        <w:rPr>
          <w:rFonts w:ascii="Times New Roman" w:eastAsia="宋体" w:hAnsi="Times New Roman"/>
        </w:rPr>
        <w:t>9.</w:t>
      </w:r>
      <w:r w:rsidR="00EA17F6" w:rsidRPr="00EA17F6">
        <w:t xml:space="preserve"> </w:t>
      </w:r>
      <w:r w:rsidR="00EA17F6" w:rsidRPr="00EA17F6">
        <w:rPr>
          <w:rFonts w:ascii="Times New Roman" w:eastAsia="宋体" w:hAnsi="Times New Roman"/>
        </w:rPr>
        <w:t>请发行人用平实易懂语言补充披露对居住建筑设计、公共建筑设计的员</w:t>
      </w:r>
      <w:r w:rsidR="00EA17F6" w:rsidRPr="00EA17F6">
        <w:rPr>
          <w:rFonts w:ascii="Times New Roman" w:eastAsia="宋体" w:hAnsi="Times New Roman"/>
        </w:rPr>
        <w:lastRenderedPageBreak/>
        <w:t>工薪</w:t>
      </w:r>
      <w:proofErr w:type="gramStart"/>
      <w:r w:rsidR="00EA17F6" w:rsidRPr="00EA17F6">
        <w:rPr>
          <w:rFonts w:ascii="Times New Roman" w:eastAsia="宋体" w:hAnsi="Times New Roman"/>
        </w:rPr>
        <w:t>酬</w:t>
      </w:r>
      <w:proofErr w:type="gramEnd"/>
      <w:r w:rsidR="00EA17F6" w:rsidRPr="00EA17F6">
        <w:rPr>
          <w:rFonts w:ascii="Times New Roman" w:eastAsia="宋体" w:hAnsi="Times New Roman"/>
        </w:rPr>
        <w:t>激励政策，并结合主要项目逐一量化分析居住建筑设计、公共建筑设计项目的收入、成本、薪酬激励金额、毛利、毛利率，分析薪酬激励金额对毛利和毛利率的影响程度，而不是只列示一个项目。</w:t>
      </w:r>
    </w:p>
    <w:p w:rsidR="002C4D3B" w:rsidRDefault="00EA17F6" w:rsidP="00E43ABB">
      <w:pPr>
        <w:pStyle w:val="a7"/>
        <w:spacing w:before="156" w:after="156"/>
        <w:rPr>
          <w:rFonts w:ascii="Times New Roman" w:eastAsia="宋体" w:hAnsi="Times New Roman"/>
        </w:rPr>
      </w:pPr>
      <w:r w:rsidRPr="00EA17F6">
        <w:rPr>
          <w:rFonts w:ascii="Times New Roman" w:eastAsia="宋体" w:hAnsi="Times New Roman"/>
        </w:rPr>
        <w:t>请保荐人、申报会计师发表明确意见。</w:t>
      </w:r>
    </w:p>
    <w:p w:rsidR="00776F91" w:rsidRDefault="00776F91" w:rsidP="00E43ABB">
      <w:pPr>
        <w:spacing w:beforeLines="50" w:before="156" w:afterLines="50" w:after="156" w:line="360" w:lineRule="auto"/>
        <w:ind w:firstLineChars="200" w:firstLine="482"/>
        <w:rPr>
          <w:rFonts w:ascii="Times New Roman" w:eastAsia="宋体" w:hAnsi="Times New Roman"/>
          <w:b/>
          <w:bCs/>
          <w:sz w:val="24"/>
          <w:szCs w:val="28"/>
          <w:u w:val="double"/>
        </w:rPr>
      </w:pPr>
      <w:r w:rsidRPr="00336E7C">
        <w:rPr>
          <w:rFonts w:ascii="Times New Roman" w:eastAsia="宋体" w:hAnsi="Times New Roman" w:hint="eastAsia"/>
          <w:b/>
          <w:bCs/>
          <w:sz w:val="24"/>
          <w:szCs w:val="28"/>
          <w:u w:val="double"/>
        </w:rPr>
        <w:t>答复：</w:t>
      </w:r>
    </w:p>
    <w:p w:rsidR="00776F91" w:rsidRPr="0076370A" w:rsidRDefault="00776F91" w:rsidP="00E43ABB">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AC15D4" w:rsidRDefault="00AC15D4" w:rsidP="00E43ABB">
      <w:pPr>
        <w:spacing w:beforeLines="50" w:before="156" w:line="360" w:lineRule="auto"/>
        <w:ind w:firstLineChars="200" w:firstLine="480"/>
        <w:rPr>
          <w:rFonts w:ascii="Times New Roman" w:eastAsia="宋体" w:hAnsi="Times New Roman" w:cs="Times New Roman"/>
          <w:color w:val="000000"/>
          <w:kern w:val="0"/>
          <w:sz w:val="24"/>
          <w:szCs w:val="24"/>
          <w:lang w:bidi="en-US"/>
        </w:rPr>
      </w:pPr>
      <w:r w:rsidRPr="009D0CAD">
        <w:rPr>
          <w:rFonts w:ascii="Times New Roman" w:eastAsia="宋体" w:hAnsi="Times New Roman" w:cs="Times New Roman"/>
          <w:color w:val="000000"/>
          <w:kern w:val="0"/>
          <w:sz w:val="24"/>
          <w:szCs w:val="24"/>
          <w:lang w:bidi="en-US"/>
        </w:rPr>
        <w:t>发行人已在招股说</w:t>
      </w:r>
      <w:r w:rsidRPr="0064228C">
        <w:rPr>
          <w:rFonts w:ascii="宋体" w:eastAsia="宋体" w:hAnsi="宋体" w:cs="Times New Roman"/>
          <w:color w:val="000000"/>
          <w:kern w:val="0"/>
          <w:sz w:val="24"/>
          <w:szCs w:val="24"/>
          <w:lang w:bidi="en-US"/>
        </w:rPr>
        <w:t>明书“</w:t>
      </w:r>
      <w:r w:rsidRPr="0064228C">
        <w:rPr>
          <w:rFonts w:ascii="宋体" w:eastAsia="宋体" w:hAnsi="宋体" w:cs="Times New Roman" w:hint="eastAsia"/>
          <w:color w:val="000000"/>
          <w:kern w:val="0"/>
          <w:sz w:val="24"/>
          <w:szCs w:val="24"/>
          <w:lang w:bidi="en-US"/>
        </w:rPr>
        <w:t>第八节</w:t>
      </w:r>
      <w:r w:rsidRPr="0064228C">
        <w:rPr>
          <w:rFonts w:ascii="宋体" w:eastAsia="宋体" w:hAnsi="宋体" w:cs="Times New Roman"/>
          <w:color w:val="000000"/>
          <w:kern w:val="0"/>
          <w:sz w:val="24"/>
          <w:szCs w:val="24"/>
          <w:lang w:bidi="en-US"/>
        </w:rPr>
        <w:t xml:space="preserve"> </w:t>
      </w:r>
      <w:r w:rsidRPr="0064228C">
        <w:rPr>
          <w:rFonts w:ascii="宋体" w:eastAsia="宋体" w:hAnsi="宋体" w:cs="Times New Roman" w:hint="eastAsia"/>
          <w:color w:val="000000"/>
          <w:kern w:val="0"/>
          <w:sz w:val="24"/>
          <w:szCs w:val="24"/>
          <w:lang w:bidi="en-US"/>
        </w:rPr>
        <w:t>财务会计信息与管理层分析</w:t>
      </w:r>
      <w:r w:rsidRPr="0064228C">
        <w:rPr>
          <w:rFonts w:ascii="宋体" w:eastAsia="宋体" w:hAnsi="宋体" w:cs="Times New Roman"/>
          <w:color w:val="000000"/>
          <w:kern w:val="0"/>
          <w:sz w:val="24"/>
          <w:szCs w:val="24"/>
          <w:lang w:bidi="en-US"/>
        </w:rPr>
        <w:t>”之“</w:t>
      </w:r>
      <w:r w:rsidRPr="0064228C">
        <w:rPr>
          <w:rFonts w:ascii="宋体" w:eastAsia="宋体" w:hAnsi="宋体" w:cs="Times New Roman" w:hint="eastAsia"/>
          <w:color w:val="000000"/>
          <w:kern w:val="0"/>
          <w:sz w:val="24"/>
          <w:szCs w:val="24"/>
          <w:lang w:bidi="en-US"/>
        </w:rPr>
        <w:t>十一、经营成果分析</w:t>
      </w:r>
      <w:r w:rsidRPr="0064228C">
        <w:rPr>
          <w:rFonts w:ascii="宋体" w:eastAsia="宋体" w:hAnsi="宋体" w:cs="Times New Roman"/>
          <w:color w:val="000000"/>
          <w:kern w:val="0"/>
          <w:sz w:val="24"/>
          <w:szCs w:val="24"/>
          <w:lang w:bidi="en-US"/>
        </w:rPr>
        <w:t>”之“</w:t>
      </w:r>
      <w:r w:rsidRPr="0064228C">
        <w:rPr>
          <w:rFonts w:ascii="宋体" w:eastAsia="宋体" w:hAnsi="宋体" w:cs="Times New Roman" w:hint="eastAsia"/>
          <w:color w:val="000000"/>
          <w:kern w:val="0"/>
          <w:sz w:val="24"/>
          <w:szCs w:val="24"/>
          <w:lang w:bidi="en-US"/>
        </w:rPr>
        <w:t>（二）毛利及毛利率分析</w:t>
      </w:r>
      <w:r w:rsidRPr="0064228C">
        <w:rPr>
          <w:rFonts w:ascii="宋体" w:eastAsia="宋体" w:hAnsi="宋体" w:cs="Times New Roman"/>
          <w:color w:val="000000"/>
          <w:kern w:val="0"/>
          <w:sz w:val="24"/>
          <w:szCs w:val="24"/>
          <w:lang w:bidi="en-US"/>
        </w:rPr>
        <w:t>”补充</w:t>
      </w:r>
      <w:r w:rsidRPr="009D0CAD">
        <w:rPr>
          <w:rFonts w:ascii="Times New Roman" w:eastAsia="宋体" w:hAnsi="Times New Roman" w:cs="Times New Roman"/>
          <w:color w:val="000000"/>
          <w:kern w:val="0"/>
          <w:sz w:val="24"/>
          <w:szCs w:val="24"/>
          <w:lang w:bidi="en-US"/>
        </w:rPr>
        <w:t>披露如下：</w:t>
      </w:r>
      <w:r w:rsidRPr="009D0CAD">
        <w:rPr>
          <w:rFonts w:ascii="Times New Roman" w:eastAsia="宋体" w:hAnsi="Times New Roman" w:cs="Times New Roman"/>
          <w:color w:val="000000"/>
          <w:kern w:val="0"/>
          <w:sz w:val="24"/>
          <w:szCs w:val="24"/>
          <w:lang w:bidi="en-US"/>
        </w:rPr>
        <w:t xml:space="preserve"> </w:t>
      </w:r>
    </w:p>
    <w:p w:rsidR="00A64936" w:rsidRPr="00A64936" w:rsidRDefault="00A64936" w:rsidP="00A64936">
      <w:pPr>
        <w:spacing w:beforeLines="50" w:before="156" w:line="360" w:lineRule="auto"/>
        <w:ind w:firstLineChars="200" w:firstLine="480"/>
        <w:rPr>
          <w:rFonts w:ascii="Times New Roman" w:eastAsia="宋体" w:hAnsi="Times New Roman" w:cs="Times New Roman"/>
          <w:bCs/>
          <w:color w:val="000000"/>
          <w:kern w:val="0"/>
          <w:sz w:val="24"/>
          <w:szCs w:val="24"/>
          <w:lang w:bidi="en-US"/>
        </w:rPr>
      </w:pPr>
      <w:r w:rsidRPr="00A64936">
        <w:rPr>
          <w:rFonts w:ascii="Times New Roman" w:eastAsia="宋体" w:hAnsi="Times New Roman" w:cs="Times New Roman"/>
          <w:bCs/>
          <w:color w:val="000000"/>
          <w:kern w:val="0"/>
          <w:sz w:val="24"/>
          <w:szCs w:val="24"/>
          <w:lang w:bidi="en-US"/>
        </w:rPr>
        <w:t>报告期内，公司居住建筑设计、公共建筑设计的毛利率如下：</w:t>
      </w:r>
    </w:p>
    <w:p w:rsidR="00A64936" w:rsidRPr="00A64936" w:rsidRDefault="00A64936" w:rsidP="00A64936">
      <w:pPr>
        <w:jc w:val="right"/>
        <w:rPr>
          <w:rFonts w:ascii="Times New Roman" w:eastAsia="宋体" w:hAnsi="Times New Roman" w:cs="Times New Roman"/>
          <w:bCs/>
          <w:iCs/>
          <w:color w:val="000000"/>
          <w:kern w:val="0"/>
          <w:szCs w:val="21"/>
          <w:lang w:eastAsia="en-US" w:bidi="en-US"/>
        </w:rPr>
      </w:pPr>
      <w:r w:rsidRPr="00A64936">
        <w:rPr>
          <w:rFonts w:ascii="Times New Roman" w:eastAsia="宋体" w:hAnsi="Times New Roman" w:cs="Times New Roman"/>
          <w:bCs/>
          <w:iCs/>
          <w:color w:val="000000"/>
          <w:kern w:val="0"/>
          <w:szCs w:val="21"/>
          <w:lang w:eastAsia="en-US" w:bidi="en-US"/>
        </w:rPr>
        <w:t>单位：万元</w:t>
      </w:r>
    </w:p>
    <w:tbl>
      <w:tblPr>
        <w:tblW w:w="4987"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1152"/>
        <w:gridCol w:w="1221"/>
        <w:gridCol w:w="1227"/>
        <w:gridCol w:w="1221"/>
        <w:gridCol w:w="1227"/>
        <w:gridCol w:w="1221"/>
        <w:gridCol w:w="1225"/>
      </w:tblGrid>
      <w:tr w:rsidR="00A64936" w:rsidRPr="00A64936" w:rsidTr="00324E56">
        <w:trPr>
          <w:trHeight w:val="381"/>
          <w:jc w:val="center"/>
        </w:trPr>
        <w:tc>
          <w:tcPr>
            <w:tcW w:w="678" w:type="pct"/>
            <w:vMerge w:val="restart"/>
            <w:vAlign w:val="center"/>
          </w:tcPr>
          <w:p w:rsidR="00A64936" w:rsidRPr="00A64936" w:rsidRDefault="00A64936" w:rsidP="00A64936">
            <w:pPr>
              <w:spacing w:beforeLines="50" w:before="156" w:afterLines="50" w:after="156" w:line="360" w:lineRule="auto"/>
              <w:jc w:val="center"/>
              <w:rPr>
                <w:rFonts w:ascii="Times New Roman" w:eastAsia="宋体" w:hAnsi="Times New Roman" w:cs="Times New Roman"/>
                <w:b/>
                <w:iCs/>
                <w:color w:val="000000"/>
                <w:kern w:val="0"/>
                <w:szCs w:val="21"/>
                <w:lang w:eastAsia="en-US" w:bidi="en-US"/>
              </w:rPr>
            </w:pPr>
            <w:r w:rsidRPr="00A64936">
              <w:rPr>
                <w:rFonts w:ascii="Times New Roman" w:eastAsia="宋体" w:hAnsi="Times New Roman" w:cs="Times New Roman"/>
                <w:b/>
                <w:iCs/>
                <w:color w:val="000000"/>
                <w:kern w:val="0"/>
                <w:szCs w:val="21"/>
                <w:lang w:eastAsia="en-US" w:bidi="en-US"/>
              </w:rPr>
              <w:t>业务板块</w:t>
            </w:r>
          </w:p>
        </w:tc>
        <w:tc>
          <w:tcPr>
            <w:tcW w:w="1441" w:type="pct"/>
            <w:gridSpan w:val="2"/>
            <w:vAlign w:val="center"/>
          </w:tcPr>
          <w:p w:rsidR="00A64936" w:rsidRPr="00A64936" w:rsidRDefault="00A64936" w:rsidP="00A64936">
            <w:pPr>
              <w:jc w:val="center"/>
              <w:rPr>
                <w:rFonts w:ascii="楷体" w:eastAsia="楷体" w:hAnsi="楷体" w:cs="Times New Roman"/>
                <w:b/>
                <w:bCs/>
                <w:color w:val="000000"/>
                <w:szCs w:val="21"/>
              </w:rPr>
            </w:pPr>
            <w:r w:rsidRPr="00A64936">
              <w:rPr>
                <w:rFonts w:ascii="楷体" w:eastAsia="楷体" w:hAnsi="楷体" w:cs="Times New Roman"/>
                <w:b/>
                <w:bCs/>
                <w:color w:val="000000"/>
                <w:szCs w:val="21"/>
              </w:rPr>
              <w:t>2020年</w:t>
            </w:r>
            <w:r w:rsidRPr="00A64936">
              <w:rPr>
                <w:rFonts w:ascii="楷体" w:eastAsia="楷体" w:hAnsi="楷体" w:cs="Times New Roman" w:hint="eastAsia"/>
                <w:b/>
                <w:bCs/>
                <w:color w:val="000000"/>
                <w:szCs w:val="21"/>
              </w:rPr>
              <w:t>度</w:t>
            </w:r>
          </w:p>
        </w:tc>
        <w:tc>
          <w:tcPr>
            <w:tcW w:w="1441" w:type="pct"/>
            <w:gridSpan w:val="2"/>
            <w:vAlign w:val="center"/>
          </w:tcPr>
          <w:p w:rsidR="00A64936" w:rsidRPr="00A64936" w:rsidRDefault="00A64936" w:rsidP="00A64936">
            <w:pPr>
              <w:jc w:val="center"/>
              <w:rPr>
                <w:rFonts w:ascii="Times New Roman" w:eastAsia="宋体" w:hAnsi="Times New Roman" w:cs="Times New Roman"/>
                <w:b/>
                <w:iCs/>
                <w:color w:val="000000"/>
                <w:kern w:val="0"/>
                <w:szCs w:val="21"/>
                <w:lang w:eastAsia="en-US" w:bidi="en-US"/>
              </w:rPr>
            </w:pPr>
            <w:r w:rsidRPr="00A64936">
              <w:rPr>
                <w:rFonts w:ascii="Times New Roman" w:eastAsia="宋体" w:hAnsi="Times New Roman" w:cs="Times New Roman"/>
                <w:b/>
                <w:iCs/>
                <w:color w:val="000000"/>
                <w:kern w:val="0"/>
                <w:szCs w:val="21"/>
                <w:lang w:eastAsia="en-US" w:bidi="en-US"/>
              </w:rPr>
              <w:t>2019</w:t>
            </w:r>
            <w:r w:rsidRPr="00A64936">
              <w:rPr>
                <w:rFonts w:ascii="Times New Roman" w:eastAsia="宋体" w:hAnsi="Times New Roman" w:cs="Times New Roman"/>
                <w:b/>
                <w:iCs/>
                <w:color w:val="000000"/>
                <w:kern w:val="0"/>
                <w:szCs w:val="21"/>
                <w:lang w:eastAsia="en-US" w:bidi="en-US"/>
              </w:rPr>
              <w:t>年度</w:t>
            </w:r>
          </w:p>
        </w:tc>
        <w:tc>
          <w:tcPr>
            <w:tcW w:w="1441" w:type="pct"/>
            <w:gridSpan w:val="2"/>
            <w:vAlign w:val="center"/>
          </w:tcPr>
          <w:p w:rsidR="00A64936" w:rsidRPr="00A64936" w:rsidRDefault="00A64936" w:rsidP="00A64936">
            <w:pPr>
              <w:jc w:val="center"/>
              <w:rPr>
                <w:rFonts w:ascii="Times New Roman" w:eastAsia="宋体" w:hAnsi="Times New Roman" w:cs="Times New Roman"/>
                <w:b/>
                <w:iCs/>
                <w:color w:val="000000"/>
                <w:kern w:val="0"/>
                <w:szCs w:val="21"/>
                <w:lang w:eastAsia="en-US" w:bidi="en-US"/>
              </w:rPr>
            </w:pPr>
            <w:r w:rsidRPr="00A64936">
              <w:rPr>
                <w:rFonts w:ascii="Times New Roman" w:eastAsia="宋体" w:hAnsi="Times New Roman" w:cs="Times New Roman"/>
                <w:b/>
                <w:iCs/>
                <w:color w:val="000000"/>
                <w:kern w:val="0"/>
                <w:szCs w:val="21"/>
                <w:lang w:eastAsia="en-US" w:bidi="en-US"/>
              </w:rPr>
              <w:t>2018</w:t>
            </w:r>
            <w:r w:rsidRPr="00A64936">
              <w:rPr>
                <w:rFonts w:ascii="Times New Roman" w:eastAsia="宋体" w:hAnsi="Times New Roman" w:cs="Times New Roman"/>
                <w:b/>
                <w:iCs/>
                <w:color w:val="000000"/>
                <w:kern w:val="0"/>
                <w:szCs w:val="21"/>
                <w:lang w:eastAsia="en-US" w:bidi="en-US"/>
              </w:rPr>
              <w:t>年度</w:t>
            </w:r>
          </w:p>
        </w:tc>
      </w:tr>
      <w:tr w:rsidR="00A64936" w:rsidRPr="00A64936" w:rsidTr="00324E56">
        <w:trPr>
          <w:trHeight w:val="381"/>
          <w:jc w:val="center"/>
        </w:trPr>
        <w:tc>
          <w:tcPr>
            <w:tcW w:w="678" w:type="pct"/>
            <w:vMerge/>
            <w:vAlign w:val="center"/>
          </w:tcPr>
          <w:p w:rsidR="00A64936" w:rsidRPr="00A64936" w:rsidRDefault="00A64936" w:rsidP="00A64936">
            <w:pPr>
              <w:spacing w:beforeLines="50" w:before="156" w:afterLines="50" w:after="156" w:line="360" w:lineRule="auto"/>
              <w:jc w:val="center"/>
              <w:rPr>
                <w:rFonts w:ascii="Times New Roman" w:eastAsia="宋体" w:hAnsi="Times New Roman" w:cs="Times New Roman"/>
                <w:b/>
                <w:iCs/>
                <w:color w:val="000000"/>
                <w:kern w:val="0"/>
                <w:szCs w:val="21"/>
                <w:lang w:eastAsia="en-US" w:bidi="en-US"/>
              </w:rPr>
            </w:pPr>
          </w:p>
        </w:tc>
        <w:tc>
          <w:tcPr>
            <w:tcW w:w="719" w:type="pct"/>
            <w:vAlign w:val="center"/>
          </w:tcPr>
          <w:p w:rsidR="00A64936" w:rsidRPr="00A64936" w:rsidRDefault="00A64936" w:rsidP="00A64936">
            <w:pPr>
              <w:widowControl/>
              <w:jc w:val="center"/>
              <w:rPr>
                <w:rFonts w:ascii="楷体" w:eastAsia="楷体" w:hAnsi="楷体" w:cs="Times New Roman"/>
                <w:b/>
                <w:bCs/>
                <w:color w:val="000000"/>
                <w:szCs w:val="21"/>
              </w:rPr>
            </w:pPr>
            <w:r w:rsidRPr="00A64936">
              <w:rPr>
                <w:rFonts w:ascii="楷体" w:eastAsia="楷体" w:hAnsi="楷体" w:cs="Times New Roman"/>
                <w:b/>
                <w:bCs/>
                <w:color w:val="000000"/>
                <w:szCs w:val="21"/>
              </w:rPr>
              <w:t>金额</w:t>
            </w:r>
          </w:p>
        </w:tc>
        <w:tc>
          <w:tcPr>
            <w:tcW w:w="719" w:type="pct"/>
            <w:vAlign w:val="center"/>
          </w:tcPr>
          <w:p w:rsidR="00A64936" w:rsidRPr="00A64936" w:rsidRDefault="00A64936" w:rsidP="00A64936">
            <w:pPr>
              <w:widowControl/>
              <w:jc w:val="center"/>
              <w:rPr>
                <w:rFonts w:ascii="楷体" w:eastAsia="楷体" w:hAnsi="楷体" w:cs="Times New Roman"/>
                <w:b/>
                <w:bCs/>
                <w:color w:val="000000"/>
                <w:szCs w:val="21"/>
              </w:rPr>
            </w:pPr>
            <w:r w:rsidRPr="00A64936">
              <w:rPr>
                <w:rFonts w:ascii="楷体" w:eastAsia="楷体" w:hAnsi="楷体" w:cs="Times New Roman"/>
                <w:b/>
                <w:bCs/>
                <w:color w:val="000000"/>
                <w:szCs w:val="21"/>
              </w:rPr>
              <w:t>毛利率</w:t>
            </w:r>
          </w:p>
        </w:tc>
        <w:tc>
          <w:tcPr>
            <w:tcW w:w="719" w:type="pct"/>
            <w:vAlign w:val="center"/>
          </w:tcPr>
          <w:p w:rsidR="00A64936" w:rsidRPr="00A64936" w:rsidRDefault="00A64936" w:rsidP="00A64936">
            <w:pPr>
              <w:widowControl/>
              <w:jc w:val="center"/>
              <w:rPr>
                <w:rFonts w:ascii="Times New Roman" w:eastAsia="宋体" w:hAnsi="Times New Roman" w:cs="Times New Roman"/>
                <w:b/>
                <w:iCs/>
                <w:color w:val="000000"/>
                <w:kern w:val="0"/>
                <w:szCs w:val="21"/>
                <w:lang w:eastAsia="en-US" w:bidi="en-US"/>
              </w:rPr>
            </w:pPr>
            <w:r w:rsidRPr="00A64936">
              <w:rPr>
                <w:rFonts w:ascii="Times New Roman" w:eastAsia="宋体" w:hAnsi="Times New Roman" w:cs="Times New Roman"/>
                <w:b/>
                <w:iCs/>
                <w:color w:val="000000"/>
                <w:kern w:val="0"/>
                <w:szCs w:val="21"/>
                <w:lang w:eastAsia="en-US" w:bidi="en-US"/>
              </w:rPr>
              <w:t>金额</w:t>
            </w:r>
          </w:p>
        </w:tc>
        <w:tc>
          <w:tcPr>
            <w:tcW w:w="719" w:type="pct"/>
            <w:vAlign w:val="center"/>
          </w:tcPr>
          <w:p w:rsidR="00A64936" w:rsidRPr="00A64936" w:rsidRDefault="00A64936" w:rsidP="00A64936">
            <w:pPr>
              <w:widowControl/>
              <w:jc w:val="center"/>
              <w:rPr>
                <w:rFonts w:ascii="Times New Roman" w:eastAsia="宋体" w:hAnsi="Times New Roman" w:cs="Times New Roman"/>
                <w:b/>
                <w:iCs/>
                <w:color w:val="000000"/>
                <w:kern w:val="0"/>
                <w:szCs w:val="21"/>
                <w:lang w:eastAsia="en-US" w:bidi="en-US"/>
              </w:rPr>
            </w:pPr>
            <w:r w:rsidRPr="00A64936">
              <w:rPr>
                <w:rFonts w:ascii="Times New Roman" w:eastAsia="宋体" w:hAnsi="Times New Roman" w:cs="Times New Roman"/>
                <w:b/>
                <w:iCs/>
                <w:color w:val="000000"/>
                <w:kern w:val="0"/>
                <w:szCs w:val="21"/>
                <w:lang w:bidi="en-US"/>
              </w:rPr>
              <w:t>毛利率</w:t>
            </w:r>
          </w:p>
        </w:tc>
        <w:tc>
          <w:tcPr>
            <w:tcW w:w="719" w:type="pct"/>
            <w:vAlign w:val="center"/>
          </w:tcPr>
          <w:p w:rsidR="00A64936" w:rsidRPr="00A64936" w:rsidRDefault="00A64936" w:rsidP="00A64936">
            <w:pPr>
              <w:widowControl/>
              <w:jc w:val="center"/>
              <w:rPr>
                <w:rFonts w:ascii="Times New Roman" w:eastAsia="宋体" w:hAnsi="Times New Roman" w:cs="Times New Roman"/>
                <w:b/>
                <w:iCs/>
                <w:color w:val="000000"/>
                <w:kern w:val="0"/>
                <w:szCs w:val="21"/>
                <w:lang w:eastAsia="en-US" w:bidi="en-US"/>
              </w:rPr>
            </w:pPr>
            <w:r w:rsidRPr="00A64936">
              <w:rPr>
                <w:rFonts w:ascii="Times New Roman" w:eastAsia="宋体" w:hAnsi="Times New Roman" w:cs="Times New Roman"/>
                <w:b/>
                <w:iCs/>
                <w:color w:val="000000"/>
                <w:kern w:val="0"/>
                <w:szCs w:val="21"/>
                <w:lang w:eastAsia="en-US" w:bidi="en-US"/>
              </w:rPr>
              <w:t>金额</w:t>
            </w:r>
          </w:p>
        </w:tc>
        <w:tc>
          <w:tcPr>
            <w:tcW w:w="721" w:type="pct"/>
            <w:vAlign w:val="center"/>
          </w:tcPr>
          <w:p w:rsidR="00A64936" w:rsidRPr="00A64936" w:rsidRDefault="00A64936" w:rsidP="00A64936">
            <w:pPr>
              <w:widowControl/>
              <w:jc w:val="center"/>
              <w:rPr>
                <w:rFonts w:ascii="Times New Roman" w:eastAsia="宋体" w:hAnsi="Times New Roman" w:cs="Times New Roman"/>
                <w:b/>
                <w:iCs/>
                <w:color w:val="000000"/>
                <w:kern w:val="0"/>
                <w:szCs w:val="21"/>
                <w:lang w:eastAsia="en-US" w:bidi="en-US"/>
              </w:rPr>
            </w:pPr>
            <w:r w:rsidRPr="00A64936">
              <w:rPr>
                <w:rFonts w:ascii="Times New Roman" w:eastAsia="宋体" w:hAnsi="Times New Roman" w:cs="Times New Roman"/>
                <w:b/>
                <w:iCs/>
                <w:color w:val="000000"/>
                <w:kern w:val="0"/>
                <w:szCs w:val="21"/>
                <w:lang w:bidi="en-US"/>
              </w:rPr>
              <w:t>毛利率</w:t>
            </w:r>
          </w:p>
        </w:tc>
      </w:tr>
      <w:tr w:rsidR="00A64936" w:rsidRPr="00A64936" w:rsidTr="00324E56">
        <w:trPr>
          <w:trHeight w:val="381"/>
          <w:jc w:val="center"/>
        </w:trPr>
        <w:tc>
          <w:tcPr>
            <w:tcW w:w="678" w:type="pct"/>
            <w:vAlign w:val="center"/>
          </w:tcPr>
          <w:p w:rsidR="00A64936" w:rsidRPr="00A64936" w:rsidRDefault="00A64936" w:rsidP="00A64936">
            <w:pPr>
              <w:widowControl/>
              <w:jc w:val="center"/>
              <w:rPr>
                <w:rFonts w:ascii="Times New Roman" w:eastAsia="宋体" w:hAnsi="Times New Roman" w:cs="Times New Roman"/>
                <w:bCs/>
                <w:iCs/>
                <w:color w:val="000000"/>
                <w:kern w:val="0"/>
                <w:szCs w:val="21"/>
                <w:lang w:eastAsia="en-US" w:bidi="en-US"/>
              </w:rPr>
            </w:pPr>
            <w:r w:rsidRPr="00A64936">
              <w:rPr>
                <w:rFonts w:ascii="Times New Roman" w:eastAsia="宋体" w:hAnsi="Times New Roman" w:cs="Times New Roman"/>
                <w:bCs/>
                <w:color w:val="000000"/>
                <w:kern w:val="0"/>
                <w:szCs w:val="21"/>
                <w:lang w:eastAsia="en-US" w:bidi="en-US"/>
              </w:rPr>
              <w:t>居住建筑</w:t>
            </w:r>
          </w:p>
        </w:tc>
        <w:tc>
          <w:tcPr>
            <w:tcW w:w="719" w:type="pct"/>
            <w:vAlign w:val="center"/>
          </w:tcPr>
          <w:p w:rsidR="00A64936" w:rsidRPr="00A64936" w:rsidRDefault="00A64936" w:rsidP="00A64936">
            <w:pPr>
              <w:jc w:val="right"/>
              <w:rPr>
                <w:rFonts w:ascii="楷体" w:eastAsia="楷体" w:hAnsi="楷体" w:cs="Times New Roman"/>
                <w:b/>
                <w:bCs/>
                <w:color w:val="000000"/>
                <w:szCs w:val="21"/>
              </w:rPr>
            </w:pPr>
            <w:r w:rsidRPr="00A64936">
              <w:rPr>
                <w:rFonts w:ascii="楷体" w:eastAsia="楷体" w:hAnsi="楷体" w:cs="Times New Roman"/>
                <w:b/>
                <w:bCs/>
                <w:color w:val="000000"/>
                <w:szCs w:val="21"/>
              </w:rPr>
              <w:t>27,503.77</w:t>
            </w:r>
          </w:p>
        </w:tc>
        <w:tc>
          <w:tcPr>
            <w:tcW w:w="719" w:type="pct"/>
            <w:vAlign w:val="center"/>
          </w:tcPr>
          <w:p w:rsidR="00A64936" w:rsidRPr="00A64936" w:rsidRDefault="00A64936" w:rsidP="00A64936">
            <w:pPr>
              <w:jc w:val="right"/>
              <w:rPr>
                <w:rFonts w:ascii="楷体" w:eastAsia="楷体" w:hAnsi="楷体" w:cs="Times New Roman"/>
                <w:b/>
                <w:bCs/>
                <w:color w:val="000000"/>
                <w:szCs w:val="21"/>
              </w:rPr>
            </w:pPr>
            <w:r w:rsidRPr="00A64936">
              <w:rPr>
                <w:rFonts w:ascii="楷体" w:eastAsia="楷体" w:hAnsi="楷体" w:cs="Times New Roman"/>
                <w:b/>
                <w:bCs/>
                <w:color w:val="000000"/>
                <w:szCs w:val="21"/>
              </w:rPr>
              <w:t>52.24%</w:t>
            </w:r>
          </w:p>
        </w:tc>
        <w:tc>
          <w:tcPr>
            <w:tcW w:w="719" w:type="pct"/>
            <w:vAlign w:val="center"/>
          </w:tcPr>
          <w:p w:rsidR="00A64936" w:rsidRPr="00A64936" w:rsidRDefault="00A64936" w:rsidP="00A64936">
            <w:pPr>
              <w:jc w:val="right"/>
              <w:rPr>
                <w:rFonts w:ascii="Times New Roman" w:eastAsia="宋体" w:hAnsi="Times New Roman" w:cs="Times New Roman"/>
                <w:bCs/>
                <w:color w:val="000000"/>
                <w:kern w:val="0"/>
                <w:szCs w:val="21"/>
                <w:lang w:eastAsia="en-US" w:bidi="en-US"/>
              </w:rPr>
            </w:pPr>
            <w:r w:rsidRPr="00A64936">
              <w:rPr>
                <w:rFonts w:ascii="Times New Roman" w:eastAsia="宋体" w:hAnsi="Times New Roman" w:cs="Times New Roman"/>
                <w:bCs/>
                <w:color w:val="000000"/>
                <w:kern w:val="0"/>
                <w:szCs w:val="21"/>
                <w:lang w:eastAsia="en-US" w:bidi="en-US"/>
              </w:rPr>
              <w:t>23,224.12</w:t>
            </w:r>
          </w:p>
        </w:tc>
        <w:tc>
          <w:tcPr>
            <w:tcW w:w="719" w:type="pct"/>
            <w:vAlign w:val="center"/>
          </w:tcPr>
          <w:p w:rsidR="00A64936" w:rsidRPr="00A64936" w:rsidRDefault="00A64936" w:rsidP="00A64936">
            <w:pPr>
              <w:jc w:val="right"/>
              <w:rPr>
                <w:rFonts w:ascii="Times New Roman" w:eastAsia="宋体" w:hAnsi="Times New Roman" w:cs="Times New Roman"/>
                <w:bCs/>
                <w:color w:val="000000"/>
                <w:kern w:val="0"/>
                <w:szCs w:val="21"/>
                <w:lang w:eastAsia="en-US" w:bidi="en-US"/>
              </w:rPr>
            </w:pPr>
            <w:r w:rsidRPr="00A64936">
              <w:rPr>
                <w:rFonts w:ascii="Times New Roman" w:eastAsia="宋体" w:hAnsi="Times New Roman" w:cs="Times New Roman"/>
                <w:bCs/>
                <w:kern w:val="0"/>
                <w:szCs w:val="21"/>
              </w:rPr>
              <w:t>54.97%</w:t>
            </w:r>
          </w:p>
        </w:tc>
        <w:tc>
          <w:tcPr>
            <w:tcW w:w="719" w:type="pct"/>
            <w:vAlign w:val="center"/>
          </w:tcPr>
          <w:p w:rsidR="00A64936" w:rsidRPr="00A64936" w:rsidRDefault="00A64936" w:rsidP="00A64936">
            <w:pPr>
              <w:jc w:val="right"/>
              <w:rPr>
                <w:rFonts w:ascii="Times New Roman" w:eastAsia="宋体" w:hAnsi="Times New Roman" w:cs="Times New Roman"/>
                <w:bCs/>
                <w:color w:val="000000"/>
                <w:kern w:val="0"/>
                <w:szCs w:val="21"/>
                <w:lang w:eastAsia="en-US" w:bidi="en-US"/>
              </w:rPr>
            </w:pPr>
            <w:r w:rsidRPr="00A64936">
              <w:rPr>
                <w:rFonts w:ascii="Times New Roman" w:eastAsia="宋体" w:hAnsi="Times New Roman" w:cs="Times New Roman"/>
                <w:bCs/>
                <w:color w:val="000000"/>
                <w:kern w:val="0"/>
                <w:szCs w:val="21"/>
                <w:lang w:eastAsia="en-US" w:bidi="en-US"/>
              </w:rPr>
              <w:t>22,523.59</w:t>
            </w:r>
          </w:p>
        </w:tc>
        <w:tc>
          <w:tcPr>
            <w:tcW w:w="721" w:type="pct"/>
            <w:vAlign w:val="center"/>
          </w:tcPr>
          <w:p w:rsidR="00A64936" w:rsidRPr="00A64936" w:rsidRDefault="00A64936" w:rsidP="00A64936">
            <w:pPr>
              <w:jc w:val="right"/>
              <w:rPr>
                <w:rFonts w:ascii="Times New Roman" w:eastAsia="宋体" w:hAnsi="Times New Roman" w:cs="Times New Roman"/>
                <w:bCs/>
                <w:color w:val="000000"/>
                <w:kern w:val="0"/>
                <w:szCs w:val="21"/>
                <w:lang w:eastAsia="en-US" w:bidi="en-US"/>
              </w:rPr>
            </w:pPr>
            <w:r w:rsidRPr="00A64936">
              <w:rPr>
                <w:rFonts w:ascii="Times New Roman" w:eastAsia="宋体" w:hAnsi="Times New Roman" w:cs="Times New Roman"/>
                <w:bCs/>
                <w:kern w:val="0"/>
                <w:szCs w:val="21"/>
              </w:rPr>
              <w:t>54.03%</w:t>
            </w:r>
          </w:p>
        </w:tc>
      </w:tr>
      <w:tr w:rsidR="00A64936" w:rsidRPr="00A64936" w:rsidTr="00324E56">
        <w:trPr>
          <w:trHeight w:val="381"/>
          <w:jc w:val="center"/>
        </w:trPr>
        <w:tc>
          <w:tcPr>
            <w:tcW w:w="678" w:type="pct"/>
            <w:vAlign w:val="center"/>
          </w:tcPr>
          <w:p w:rsidR="00A64936" w:rsidRPr="00A64936" w:rsidRDefault="00A64936" w:rsidP="00A64936">
            <w:pPr>
              <w:widowControl/>
              <w:jc w:val="center"/>
              <w:rPr>
                <w:rFonts w:ascii="Times New Roman" w:eastAsia="宋体" w:hAnsi="Times New Roman" w:cs="Times New Roman"/>
                <w:bCs/>
                <w:iCs/>
                <w:color w:val="000000"/>
                <w:kern w:val="0"/>
                <w:szCs w:val="21"/>
                <w:lang w:eastAsia="en-US" w:bidi="en-US"/>
              </w:rPr>
            </w:pPr>
            <w:r w:rsidRPr="00A64936">
              <w:rPr>
                <w:rFonts w:ascii="Times New Roman" w:eastAsia="宋体" w:hAnsi="Times New Roman" w:cs="Times New Roman"/>
                <w:bCs/>
                <w:color w:val="000000"/>
                <w:kern w:val="0"/>
                <w:szCs w:val="21"/>
                <w:lang w:eastAsia="en-US" w:bidi="en-US"/>
              </w:rPr>
              <w:t>公共建筑</w:t>
            </w:r>
          </w:p>
        </w:tc>
        <w:tc>
          <w:tcPr>
            <w:tcW w:w="719" w:type="pct"/>
            <w:vAlign w:val="center"/>
          </w:tcPr>
          <w:p w:rsidR="00A64936" w:rsidRPr="00A64936" w:rsidRDefault="00A64936" w:rsidP="00A64936">
            <w:pPr>
              <w:jc w:val="right"/>
              <w:rPr>
                <w:rFonts w:ascii="楷体" w:eastAsia="楷体" w:hAnsi="楷体" w:cs="Times New Roman"/>
                <w:b/>
                <w:bCs/>
                <w:color w:val="000000"/>
                <w:szCs w:val="21"/>
              </w:rPr>
            </w:pPr>
            <w:r w:rsidRPr="00A64936">
              <w:rPr>
                <w:rFonts w:ascii="楷体" w:eastAsia="楷体" w:hAnsi="楷体" w:cs="Times New Roman"/>
                <w:b/>
                <w:bCs/>
                <w:color w:val="000000"/>
                <w:szCs w:val="21"/>
              </w:rPr>
              <w:t>4,313.81</w:t>
            </w:r>
          </w:p>
        </w:tc>
        <w:tc>
          <w:tcPr>
            <w:tcW w:w="719" w:type="pct"/>
            <w:vAlign w:val="center"/>
          </w:tcPr>
          <w:p w:rsidR="00A64936" w:rsidRPr="00A64936" w:rsidRDefault="00A64936" w:rsidP="00A64936">
            <w:pPr>
              <w:jc w:val="right"/>
              <w:rPr>
                <w:rFonts w:ascii="楷体" w:eastAsia="楷体" w:hAnsi="楷体" w:cs="Times New Roman"/>
                <w:b/>
                <w:bCs/>
                <w:color w:val="000000"/>
                <w:szCs w:val="21"/>
              </w:rPr>
            </w:pPr>
            <w:r w:rsidRPr="00A64936">
              <w:rPr>
                <w:rFonts w:ascii="楷体" w:eastAsia="楷体" w:hAnsi="楷体" w:cs="Times New Roman"/>
                <w:b/>
                <w:bCs/>
                <w:color w:val="000000"/>
                <w:szCs w:val="21"/>
              </w:rPr>
              <w:t>21.78%</w:t>
            </w:r>
          </w:p>
        </w:tc>
        <w:tc>
          <w:tcPr>
            <w:tcW w:w="719" w:type="pct"/>
            <w:vAlign w:val="center"/>
          </w:tcPr>
          <w:p w:rsidR="00A64936" w:rsidRPr="00A64936" w:rsidRDefault="00A64936" w:rsidP="00A64936">
            <w:pPr>
              <w:jc w:val="right"/>
              <w:rPr>
                <w:rFonts w:ascii="Times New Roman" w:eastAsia="宋体" w:hAnsi="Times New Roman" w:cs="Times New Roman"/>
                <w:bCs/>
                <w:color w:val="000000"/>
                <w:kern w:val="0"/>
                <w:szCs w:val="21"/>
                <w:lang w:eastAsia="en-US" w:bidi="en-US"/>
              </w:rPr>
            </w:pPr>
            <w:r w:rsidRPr="00A64936">
              <w:rPr>
                <w:rFonts w:ascii="Times New Roman" w:eastAsia="宋体" w:hAnsi="Times New Roman" w:cs="Times New Roman"/>
                <w:bCs/>
                <w:color w:val="000000"/>
                <w:kern w:val="0"/>
                <w:szCs w:val="21"/>
                <w:lang w:eastAsia="en-US" w:bidi="en-US"/>
              </w:rPr>
              <w:t>3,440.02</w:t>
            </w:r>
          </w:p>
        </w:tc>
        <w:tc>
          <w:tcPr>
            <w:tcW w:w="719" w:type="pct"/>
            <w:vAlign w:val="center"/>
          </w:tcPr>
          <w:p w:rsidR="00A64936" w:rsidRPr="00A64936" w:rsidRDefault="00A64936" w:rsidP="00A64936">
            <w:pPr>
              <w:jc w:val="right"/>
              <w:rPr>
                <w:rFonts w:ascii="Times New Roman" w:eastAsia="宋体" w:hAnsi="Times New Roman" w:cs="Times New Roman"/>
                <w:bCs/>
                <w:color w:val="000000"/>
                <w:kern w:val="0"/>
                <w:szCs w:val="21"/>
                <w:lang w:eastAsia="en-US" w:bidi="en-US"/>
              </w:rPr>
            </w:pPr>
            <w:r w:rsidRPr="00A64936">
              <w:rPr>
                <w:rFonts w:ascii="Times New Roman" w:eastAsia="宋体" w:hAnsi="Times New Roman" w:cs="Times New Roman"/>
                <w:bCs/>
                <w:kern w:val="0"/>
                <w:szCs w:val="21"/>
              </w:rPr>
              <w:t>30.94%</w:t>
            </w:r>
          </w:p>
        </w:tc>
        <w:tc>
          <w:tcPr>
            <w:tcW w:w="719" w:type="pct"/>
            <w:vAlign w:val="center"/>
          </w:tcPr>
          <w:p w:rsidR="00A64936" w:rsidRPr="00A64936" w:rsidRDefault="00A64936" w:rsidP="00A64936">
            <w:pPr>
              <w:jc w:val="right"/>
              <w:rPr>
                <w:rFonts w:ascii="Times New Roman" w:eastAsia="宋体" w:hAnsi="Times New Roman" w:cs="Times New Roman"/>
                <w:bCs/>
                <w:color w:val="000000"/>
                <w:kern w:val="0"/>
                <w:szCs w:val="21"/>
                <w:lang w:eastAsia="en-US" w:bidi="en-US"/>
              </w:rPr>
            </w:pPr>
            <w:r w:rsidRPr="00A64936">
              <w:rPr>
                <w:rFonts w:ascii="Times New Roman" w:eastAsia="宋体" w:hAnsi="Times New Roman" w:cs="Times New Roman"/>
                <w:bCs/>
                <w:color w:val="000000"/>
                <w:kern w:val="0"/>
                <w:szCs w:val="21"/>
                <w:lang w:eastAsia="en-US" w:bidi="en-US"/>
              </w:rPr>
              <w:t>1,621.56</w:t>
            </w:r>
          </w:p>
        </w:tc>
        <w:tc>
          <w:tcPr>
            <w:tcW w:w="721" w:type="pct"/>
            <w:vAlign w:val="center"/>
          </w:tcPr>
          <w:p w:rsidR="00A64936" w:rsidRPr="00A64936" w:rsidRDefault="00A64936" w:rsidP="00A64936">
            <w:pPr>
              <w:jc w:val="right"/>
              <w:rPr>
                <w:rFonts w:ascii="Times New Roman" w:eastAsia="宋体" w:hAnsi="Times New Roman" w:cs="Times New Roman"/>
                <w:bCs/>
                <w:color w:val="000000"/>
                <w:kern w:val="0"/>
                <w:szCs w:val="21"/>
                <w:lang w:eastAsia="en-US" w:bidi="en-US"/>
              </w:rPr>
            </w:pPr>
            <w:r w:rsidRPr="00A64936">
              <w:rPr>
                <w:rFonts w:ascii="Times New Roman" w:eastAsia="宋体" w:hAnsi="Times New Roman" w:cs="Times New Roman"/>
                <w:bCs/>
                <w:kern w:val="0"/>
                <w:szCs w:val="21"/>
              </w:rPr>
              <w:t>28.43%</w:t>
            </w:r>
          </w:p>
        </w:tc>
      </w:tr>
    </w:tbl>
    <w:p w:rsidR="00A64936" w:rsidRPr="00A64936" w:rsidRDefault="00A64936" w:rsidP="00A64936">
      <w:pPr>
        <w:spacing w:beforeLines="50" w:before="156" w:line="360" w:lineRule="auto"/>
        <w:ind w:firstLineChars="200" w:firstLine="480"/>
        <w:rPr>
          <w:rFonts w:ascii="Times New Roman" w:eastAsia="宋体" w:hAnsi="Times New Roman" w:cs="Times New Roman"/>
          <w:bCs/>
          <w:kern w:val="0"/>
          <w:sz w:val="24"/>
          <w:szCs w:val="24"/>
        </w:rPr>
      </w:pPr>
      <w:r w:rsidRPr="00A64936">
        <w:rPr>
          <w:rFonts w:ascii="Times New Roman" w:eastAsia="宋体" w:hAnsi="Times New Roman" w:cs="Times New Roman"/>
          <w:bCs/>
          <w:kern w:val="0"/>
          <w:sz w:val="24"/>
          <w:szCs w:val="24"/>
        </w:rPr>
        <w:t>报告期各期，公司居住建筑设计业务的毛利率显著高于公共建筑设计业务，主要与公司的薪酬激励政策有关，具体分析如下：</w:t>
      </w:r>
    </w:p>
    <w:p w:rsidR="00A64936" w:rsidRPr="00A64936" w:rsidRDefault="00A64936" w:rsidP="00A64936">
      <w:pPr>
        <w:spacing w:beforeLines="50" w:before="156" w:line="360" w:lineRule="auto"/>
        <w:ind w:firstLineChars="200" w:firstLine="480"/>
        <w:rPr>
          <w:rFonts w:ascii="Times New Roman" w:eastAsia="宋体" w:hAnsi="Times New Roman" w:cs="Times New Roman"/>
          <w:bCs/>
          <w:kern w:val="0"/>
          <w:sz w:val="24"/>
          <w:szCs w:val="24"/>
        </w:rPr>
      </w:pPr>
      <w:r w:rsidRPr="00A64936">
        <w:rPr>
          <w:rFonts w:ascii="Times New Roman" w:eastAsia="宋体" w:hAnsi="Times New Roman" w:cs="Times New Roman"/>
          <w:bCs/>
          <w:color w:val="000000"/>
          <w:kern w:val="0"/>
          <w:sz w:val="24"/>
          <w:szCs w:val="24"/>
          <w:lang w:bidi="en-US"/>
        </w:rPr>
        <w:t>报告期内，公司设计人员（包括居住建筑设计、公共建筑设计的员工）的员工薪</w:t>
      </w:r>
      <w:proofErr w:type="gramStart"/>
      <w:r w:rsidRPr="00A64936">
        <w:rPr>
          <w:rFonts w:ascii="Times New Roman" w:eastAsia="宋体" w:hAnsi="Times New Roman" w:cs="Times New Roman"/>
          <w:bCs/>
          <w:color w:val="000000"/>
          <w:kern w:val="0"/>
          <w:sz w:val="24"/>
          <w:szCs w:val="24"/>
          <w:lang w:bidi="en-US"/>
        </w:rPr>
        <w:t>酬</w:t>
      </w:r>
      <w:proofErr w:type="gramEnd"/>
      <w:r w:rsidRPr="00A64936">
        <w:rPr>
          <w:rFonts w:ascii="Times New Roman" w:eastAsia="宋体" w:hAnsi="Times New Roman" w:cs="Times New Roman"/>
          <w:bCs/>
          <w:color w:val="000000"/>
          <w:kern w:val="0"/>
          <w:sz w:val="24"/>
          <w:szCs w:val="24"/>
          <w:lang w:bidi="en-US"/>
        </w:rPr>
        <w:t>激励政策如下：设计人员薪酬总额由固定薪酬与绩效奖金两部分构成。其中，固定薪酬包含工资、社保、公积金等，按月发放，绩效奖金是根据公司的绩效考核政策计算并于期末计提的浮动薪酬。公司对设计部门实行</w:t>
      </w:r>
      <w:r w:rsidRPr="00A64936">
        <w:rPr>
          <w:rFonts w:ascii="Times New Roman" w:eastAsia="宋体" w:hAnsi="Times New Roman" w:cs="Times New Roman"/>
          <w:bCs/>
          <w:color w:val="000000"/>
          <w:kern w:val="0"/>
          <w:sz w:val="24"/>
          <w:szCs w:val="24"/>
          <w:lang w:bidi="en-US"/>
        </w:rPr>
        <w:t>“</w:t>
      </w:r>
      <w:r w:rsidRPr="00A64936">
        <w:rPr>
          <w:rFonts w:ascii="Times New Roman" w:eastAsia="宋体" w:hAnsi="Times New Roman" w:cs="Times New Roman"/>
          <w:bCs/>
          <w:color w:val="000000"/>
          <w:kern w:val="0"/>
          <w:sz w:val="24"/>
          <w:szCs w:val="24"/>
          <w:lang w:bidi="en-US"/>
        </w:rPr>
        <w:t>预算制考核</w:t>
      </w:r>
      <w:r w:rsidRPr="00A64936">
        <w:rPr>
          <w:rFonts w:ascii="Times New Roman" w:eastAsia="宋体" w:hAnsi="Times New Roman" w:cs="Times New Roman"/>
          <w:bCs/>
          <w:color w:val="000000"/>
          <w:kern w:val="0"/>
          <w:sz w:val="24"/>
          <w:szCs w:val="24"/>
          <w:lang w:bidi="en-US"/>
        </w:rPr>
        <w:t>”</w:t>
      </w:r>
      <w:r w:rsidRPr="00A64936">
        <w:rPr>
          <w:rFonts w:ascii="Times New Roman" w:eastAsia="宋体" w:hAnsi="Times New Roman" w:cs="Times New Roman"/>
          <w:bCs/>
          <w:kern w:val="0"/>
          <w:sz w:val="24"/>
          <w:szCs w:val="24"/>
        </w:rPr>
        <w:t>，根据设计项目实现的收入乘以一定的比例（成本系数）作为总成本包，用于人工薪酬、差旅交通费、图文制作费等项目支出，其中，职工薪</w:t>
      </w:r>
      <w:proofErr w:type="gramStart"/>
      <w:r w:rsidRPr="00A64936">
        <w:rPr>
          <w:rFonts w:ascii="Times New Roman" w:eastAsia="宋体" w:hAnsi="Times New Roman" w:cs="Times New Roman"/>
          <w:bCs/>
          <w:kern w:val="0"/>
          <w:sz w:val="24"/>
          <w:szCs w:val="24"/>
        </w:rPr>
        <w:t>酬</w:t>
      </w:r>
      <w:proofErr w:type="gramEnd"/>
      <w:r w:rsidRPr="00A64936">
        <w:rPr>
          <w:rFonts w:ascii="Times New Roman" w:eastAsia="宋体" w:hAnsi="Times New Roman" w:cs="Times New Roman"/>
          <w:bCs/>
          <w:kern w:val="0"/>
          <w:sz w:val="24"/>
          <w:szCs w:val="24"/>
        </w:rPr>
        <w:t>中年末绩效奖金薪酬由总成本包扣除当年已发生的支出（包括日常发放的固定薪酬、差旅交通费、图文制作费等）后得到。</w:t>
      </w:r>
    </w:p>
    <w:p w:rsidR="00A64936" w:rsidRPr="00A64936" w:rsidRDefault="00A64936" w:rsidP="00A64936">
      <w:pPr>
        <w:spacing w:beforeLines="50" w:before="156" w:afterLines="50" w:after="156" w:line="360" w:lineRule="auto"/>
        <w:ind w:firstLineChars="200" w:firstLine="480"/>
        <w:rPr>
          <w:rFonts w:ascii="Times New Roman" w:eastAsia="宋体" w:hAnsi="Times New Roman" w:cs="Times New Roman"/>
          <w:bCs/>
          <w:kern w:val="0"/>
          <w:sz w:val="24"/>
          <w:szCs w:val="24"/>
        </w:rPr>
      </w:pPr>
      <w:r w:rsidRPr="00A64936">
        <w:rPr>
          <w:rFonts w:ascii="Times New Roman" w:eastAsia="宋体" w:hAnsi="Times New Roman" w:cs="Times New Roman"/>
          <w:bCs/>
          <w:kern w:val="0"/>
          <w:sz w:val="24"/>
          <w:szCs w:val="24"/>
        </w:rPr>
        <w:t>报告期各期，公司居住建筑设计业务的毛利率显著高于公共建筑设计业务，主要原因分析如下：</w:t>
      </w:r>
    </w:p>
    <w:p w:rsidR="00A64936" w:rsidRPr="00A64936" w:rsidRDefault="00A64936" w:rsidP="00A64936">
      <w:pPr>
        <w:spacing w:beforeLines="50" w:before="156" w:afterLines="50" w:after="156" w:line="360" w:lineRule="auto"/>
        <w:ind w:firstLineChars="200" w:firstLine="480"/>
        <w:rPr>
          <w:rFonts w:ascii="Times New Roman" w:eastAsia="宋体" w:hAnsi="Times New Roman" w:cs="Times New Roman"/>
          <w:bCs/>
          <w:kern w:val="0"/>
          <w:sz w:val="24"/>
          <w:szCs w:val="24"/>
        </w:rPr>
      </w:pPr>
      <w:r w:rsidRPr="00A64936">
        <w:rPr>
          <w:rFonts w:ascii="Times New Roman" w:eastAsia="宋体" w:hAnsi="Times New Roman" w:cs="Times New Roman"/>
          <w:bCs/>
          <w:kern w:val="0"/>
          <w:sz w:val="24"/>
          <w:szCs w:val="24"/>
        </w:rPr>
        <w:t>如前所述，公司设计项目管理实行</w:t>
      </w:r>
      <w:r w:rsidRPr="00A64936">
        <w:rPr>
          <w:rFonts w:ascii="Times New Roman" w:eastAsia="宋体" w:hAnsi="Times New Roman" w:cs="Times New Roman"/>
          <w:bCs/>
          <w:kern w:val="0"/>
          <w:sz w:val="24"/>
          <w:szCs w:val="24"/>
        </w:rPr>
        <w:t>“</w:t>
      </w:r>
      <w:r w:rsidRPr="00A64936">
        <w:rPr>
          <w:rFonts w:ascii="Times New Roman" w:eastAsia="宋体" w:hAnsi="Times New Roman" w:cs="Times New Roman"/>
          <w:bCs/>
          <w:kern w:val="0"/>
          <w:sz w:val="24"/>
          <w:szCs w:val="24"/>
        </w:rPr>
        <w:t>项目预算制考核</w:t>
      </w:r>
      <w:r w:rsidRPr="00A64936">
        <w:rPr>
          <w:rFonts w:ascii="Times New Roman" w:eastAsia="宋体" w:hAnsi="Times New Roman" w:cs="Times New Roman"/>
          <w:bCs/>
          <w:kern w:val="0"/>
          <w:sz w:val="24"/>
          <w:szCs w:val="24"/>
        </w:rPr>
        <w:t>”</w:t>
      </w:r>
      <w:r w:rsidRPr="00A64936">
        <w:rPr>
          <w:rFonts w:ascii="Times New Roman" w:eastAsia="宋体" w:hAnsi="Times New Roman" w:cs="Times New Roman"/>
          <w:bCs/>
          <w:kern w:val="0"/>
          <w:sz w:val="24"/>
          <w:szCs w:val="24"/>
        </w:rPr>
        <w:t>，即根据设计项目的收</w:t>
      </w:r>
      <w:r w:rsidRPr="00A64936">
        <w:rPr>
          <w:rFonts w:ascii="Times New Roman" w:eastAsia="宋体" w:hAnsi="Times New Roman" w:cs="Times New Roman"/>
          <w:bCs/>
          <w:kern w:val="0"/>
          <w:sz w:val="24"/>
          <w:szCs w:val="24"/>
        </w:rPr>
        <w:lastRenderedPageBreak/>
        <w:t>入乘以一定的比例（成本系数）作为项目成本包，覆盖包括人工薪酬、差旅交通费、图文制作费等项目支出，因此，项目成本包所对应收入的切分比例（成本系数）成为影响项目毛利率的核心因素，即，切分比例（成本系数）越高、项目毛利率越低。</w:t>
      </w:r>
    </w:p>
    <w:p w:rsidR="00A64936" w:rsidRPr="00A64936" w:rsidRDefault="00A64936" w:rsidP="00A64936">
      <w:pPr>
        <w:spacing w:beforeLines="50" w:before="156" w:afterLines="50" w:after="156" w:line="360" w:lineRule="auto"/>
        <w:ind w:firstLineChars="200" w:firstLine="480"/>
        <w:rPr>
          <w:rFonts w:ascii="Times New Roman" w:eastAsia="宋体" w:hAnsi="Times New Roman" w:cs="Times New Roman"/>
          <w:bCs/>
          <w:kern w:val="0"/>
          <w:sz w:val="24"/>
          <w:szCs w:val="24"/>
        </w:rPr>
      </w:pPr>
      <w:r w:rsidRPr="00A64936">
        <w:rPr>
          <w:rFonts w:ascii="Times New Roman" w:eastAsia="宋体" w:hAnsi="Times New Roman" w:cs="Times New Roman"/>
          <w:bCs/>
          <w:kern w:val="0"/>
          <w:sz w:val="24"/>
          <w:szCs w:val="24"/>
        </w:rPr>
        <w:t>公司制定了《设计部门成本核算管理办法》，结合业务策略导向，对不同类别的设计项目，制定了差异化的绩效薪酬导向政策：居住建筑项目是公司的优势业务、且相当部分业务来自于保利体系，标准化程度高、业务承做难度小，因此住宅业</w:t>
      </w:r>
      <w:proofErr w:type="gramStart"/>
      <w:r w:rsidRPr="00A64936">
        <w:rPr>
          <w:rFonts w:ascii="Times New Roman" w:eastAsia="宋体" w:hAnsi="Times New Roman" w:cs="Times New Roman"/>
          <w:bCs/>
          <w:kern w:val="0"/>
          <w:sz w:val="24"/>
          <w:szCs w:val="24"/>
        </w:rPr>
        <w:t>态项目</w:t>
      </w:r>
      <w:proofErr w:type="gramEnd"/>
      <w:r w:rsidRPr="00A64936">
        <w:rPr>
          <w:rFonts w:ascii="Times New Roman" w:eastAsia="宋体" w:hAnsi="Times New Roman" w:cs="Times New Roman"/>
          <w:bCs/>
          <w:kern w:val="0"/>
          <w:sz w:val="24"/>
          <w:szCs w:val="24"/>
        </w:rPr>
        <w:t>的成本切分比例相对较低，通常为</w:t>
      </w:r>
      <w:r w:rsidRPr="00A64936">
        <w:rPr>
          <w:rFonts w:ascii="Times New Roman" w:eastAsia="宋体" w:hAnsi="Times New Roman" w:cs="Times New Roman"/>
          <w:bCs/>
          <w:kern w:val="0"/>
          <w:sz w:val="24"/>
          <w:szCs w:val="24"/>
        </w:rPr>
        <w:t>41%-47%</w:t>
      </w:r>
      <w:r w:rsidRPr="00A64936">
        <w:rPr>
          <w:rFonts w:ascii="Times New Roman" w:eastAsia="宋体" w:hAnsi="Times New Roman" w:cs="Times New Roman"/>
          <w:bCs/>
          <w:kern w:val="0"/>
          <w:sz w:val="24"/>
          <w:szCs w:val="24"/>
        </w:rPr>
        <w:t>，因而该类项目毛利率较高；非住宅类项目（包括公共建筑项目）是公司的相对弱势领域，也是公司大力拓展、鼓励支持的业务领域，为了强化绩效导向、鼓励业务发展，公司对非住宅业</w:t>
      </w:r>
      <w:proofErr w:type="gramStart"/>
      <w:r w:rsidRPr="00A64936">
        <w:rPr>
          <w:rFonts w:ascii="Times New Roman" w:eastAsia="宋体" w:hAnsi="Times New Roman" w:cs="Times New Roman"/>
          <w:bCs/>
          <w:kern w:val="0"/>
          <w:sz w:val="24"/>
          <w:szCs w:val="24"/>
        </w:rPr>
        <w:t>态项目</w:t>
      </w:r>
      <w:proofErr w:type="gramEnd"/>
      <w:r w:rsidRPr="00A64936">
        <w:rPr>
          <w:rFonts w:ascii="Times New Roman" w:eastAsia="宋体" w:hAnsi="Times New Roman" w:cs="Times New Roman"/>
          <w:bCs/>
          <w:kern w:val="0"/>
          <w:sz w:val="24"/>
          <w:szCs w:val="24"/>
        </w:rPr>
        <w:t>设置了较高的成本系数，通常为</w:t>
      </w:r>
      <w:r w:rsidRPr="00A64936">
        <w:rPr>
          <w:rFonts w:ascii="Times New Roman" w:eastAsia="宋体" w:hAnsi="Times New Roman" w:cs="Times New Roman"/>
          <w:bCs/>
          <w:kern w:val="0"/>
          <w:sz w:val="24"/>
          <w:szCs w:val="24"/>
        </w:rPr>
        <w:t>70%</w:t>
      </w:r>
      <w:r w:rsidRPr="00A64936">
        <w:rPr>
          <w:rFonts w:ascii="Times New Roman" w:eastAsia="宋体" w:hAnsi="Times New Roman" w:cs="Times New Roman"/>
          <w:bCs/>
          <w:kern w:val="0"/>
          <w:sz w:val="24"/>
          <w:szCs w:val="24"/>
        </w:rPr>
        <w:t>，因而该类项目毛利率较低。</w:t>
      </w:r>
    </w:p>
    <w:p w:rsidR="00A64936" w:rsidRPr="00A64936" w:rsidRDefault="00A64936" w:rsidP="00A64936">
      <w:pPr>
        <w:spacing w:beforeLines="50" w:before="156" w:afterLines="50" w:after="156" w:line="360" w:lineRule="auto"/>
        <w:ind w:firstLineChars="200" w:firstLine="480"/>
        <w:rPr>
          <w:rFonts w:ascii="Times New Roman" w:eastAsia="宋体" w:hAnsi="Times New Roman" w:cs="Times New Roman"/>
          <w:bCs/>
          <w:color w:val="000000"/>
          <w:kern w:val="0"/>
          <w:sz w:val="24"/>
          <w:szCs w:val="24"/>
          <w:lang w:bidi="en-US"/>
        </w:rPr>
      </w:pPr>
      <w:r w:rsidRPr="00A64936">
        <w:rPr>
          <w:rFonts w:ascii="Times New Roman" w:eastAsia="宋体" w:hAnsi="Times New Roman" w:cs="Times New Roman"/>
          <w:bCs/>
          <w:color w:val="000000"/>
          <w:kern w:val="0"/>
          <w:sz w:val="24"/>
          <w:szCs w:val="24"/>
          <w:lang w:bidi="en-US"/>
        </w:rPr>
        <w:t>报告期内</w:t>
      </w:r>
      <w:r w:rsidRPr="00A64936">
        <w:rPr>
          <w:rFonts w:ascii="Times New Roman" w:eastAsia="宋体" w:hAnsi="Times New Roman" w:cs="Times New Roman"/>
          <w:bCs/>
          <w:color w:val="000000"/>
          <w:kern w:val="0"/>
          <w:sz w:val="24"/>
          <w:szCs w:val="24"/>
          <w:lang w:bidi="en-US"/>
        </w:rPr>
        <w:t>,</w:t>
      </w:r>
      <w:r w:rsidRPr="00A64936">
        <w:rPr>
          <w:rFonts w:ascii="Times New Roman" w:eastAsia="宋体" w:hAnsi="Times New Roman" w:cs="Times New Roman"/>
          <w:bCs/>
          <w:color w:val="000000"/>
          <w:kern w:val="0"/>
          <w:sz w:val="24"/>
          <w:szCs w:val="24"/>
          <w:lang w:bidi="en-US"/>
        </w:rPr>
        <w:t>公司同一类别项目的激励政策保持一致，未发生重大变化。</w:t>
      </w:r>
    </w:p>
    <w:p w:rsidR="00A64936" w:rsidRPr="00A64936" w:rsidRDefault="00A64936" w:rsidP="00A64936">
      <w:pPr>
        <w:spacing w:beforeLines="50" w:before="156" w:afterLines="50" w:after="156" w:line="360" w:lineRule="auto"/>
        <w:ind w:firstLineChars="200" w:firstLine="480"/>
        <w:rPr>
          <w:rFonts w:ascii="Times New Roman" w:eastAsia="宋体" w:hAnsi="Times New Roman" w:cs="Times New Roman"/>
          <w:bCs/>
          <w:color w:val="000000"/>
          <w:kern w:val="0"/>
          <w:sz w:val="24"/>
          <w:szCs w:val="20"/>
          <w:lang w:bidi="en-US"/>
        </w:rPr>
      </w:pPr>
      <w:r w:rsidRPr="00A64936">
        <w:rPr>
          <w:rFonts w:ascii="Times New Roman" w:eastAsia="宋体" w:hAnsi="Times New Roman" w:cs="Times New Roman"/>
          <w:bCs/>
          <w:color w:val="000000"/>
          <w:kern w:val="0"/>
          <w:sz w:val="24"/>
          <w:szCs w:val="20"/>
          <w:lang w:bidi="en-US"/>
        </w:rPr>
        <w:t>以报告期各期居住建筑、公共建筑前五大项目为例，其成本构成明细情况如下：</w:t>
      </w:r>
    </w:p>
    <w:p w:rsidR="00A64936" w:rsidRPr="00A64936" w:rsidRDefault="00A64936" w:rsidP="00A64936">
      <w:pPr>
        <w:jc w:val="right"/>
        <w:rPr>
          <w:rFonts w:ascii="Times New Roman" w:eastAsia="宋体" w:hAnsi="Times New Roman" w:cs="Times New Roman"/>
          <w:bCs/>
          <w:iCs/>
          <w:color w:val="000000"/>
          <w:kern w:val="0"/>
          <w:szCs w:val="21"/>
          <w:lang w:eastAsia="en-US" w:bidi="en-US"/>
        </w:rPr>
      </w:pPr>
      <w:r w:rsidRPr="00A64936">
        <w:rPr>
          <w:rFonts w:ascii="Times New Roman" w:eastAsia="宋体" w:hAnsi="Times New Roman" w:cs="Times New Roman"/>
          <w:bCs/>
          <w:iCs/>
          <w:color w:val="000000"/>
          <w:kern w:val="0"/>
          <w:szCs w:val="21"/>
          <w:lang w:eastAsia="en-US" w:bidi="en-US"/>
        </w:rPr>
        <w:t>单位：万元</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2"/>
        <w:gridCol w:w="758"/>
        <w:gridCol w:w="3338"/>
        <w:gridCol w:w="905"/>
        <w:gridCol w:w="876"/>
        <w:gridCol w:w="1142"/>
        <w:gridCol w:w="995"/>
        <w:gridCol w:w="850"/>
      </w:tblGrid>
      <w:tr w:rsidR="00A64936" w:rsidRPr="00A64936" w:rsidTr="00324E56">
        <w:trPr>
          <w:trHeight w:val="300"/>
          <w:jc w:val="center"/>
        </w:trPr>
        <w:tc>
          <w:tcPr>
            <w:tcW w:w="912" w:type="dxa"/>
            <w:shd w:val="clear" w:color="auto" w:fill="auto"/>
            <w:noWrap/>
            <w:vAlign w:val="center"/>
          </w:tcPr>
          <w:p w:rsidR="00A64936" w:rsidRPr="00A64936" w:rsidRDefault="00A64936" w:rsidP="00A64936">
            <w:pPr>
              <w:jc w:val="center"/>
              <w:rPr>
                <w:rFonts w:ascii="Times New Roman" w:eastAsia="宋体" w:hAnsi="Times New Roman" w:cs="Times New Roman"/>
                <w:b/>
                <w:sz w:val="18"/>
                <w:szCs w:val="18"/>
              </w:rPr>
            </w:pPr>
            <w:r w:rsidRPr="00A64936">
              <w:rPr>
                <w:rFonts w:ascii="Times New Roman" w:eastAsia="宋体" w:hAnsi="Times New Roman" w:cs="Times New Roman"/>
                <w:b/>
                <w:sz w:val="18"/>
                <w:szCs w:val="18"/>
              </w:rPr>
              <w:t>期间</w:t>
            </w: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
                <w:sz w:val="18"/>
                <w:szCs w:val="18"/>
              </w:rPr>
            </w:pPr>
            <w:r w:rsidRPr="00A64936">
              <w:rPr>
                <w:rFonts w:ascii="Times New Roman" w:eastAsia="宋体" w:hAnsi="Times New Roman" w:cs="Times New Roman"/>
                <w:b/>
                <w:sz w:val="18"/>
                <w:szCs w:val="18"/>
              </w:rPr>
              <w:t>类别</w:t>
            </w:r>
          </w:p>
        </w:tc>
        <w:tc>
          <w:tcPr>
            <w:tcW w:w="3338" w:type="dxa"/>
            <w:shd w:val="clear" w:color="auto" w:fill="auto"/>
            <w:noWrap/>
            <w:vAlign w:val="center"/>
          </w:tcPr>
          <w:p w:rsidR="00A64936" w:rsidRPr="00A64936" w:rsidRDefault="00A64936" w:rsidP="00A64936">
            <w:pPr>
              <w:jc w:val="center"/>
              <w:rPr>
                <w:rFonts w:ascii="Times New Roman" w:eastAsia="宋体" w:hAnsi="Times New Roman" w:cs="Times New Roman"/>
                <w:b/>
                <w:sz w:val="18"/>
                <w:szCs w:val="18"/>
              </w:rPr>
            </w:pPr>
            <w:r w:rsidRPr="00A64936">
              <w:rPr>
                <w:rFonts w:ascii="Times New Roman" w:eastAsia="宋体" w:hAnsi="Times New Roman" w:cs="Times New Roman"/>
                <w:b/>
                <w:sz w:val="18"/>
                <w:szCs w:val="18"/>
              </w:rPr>
              <w:t>项目名称</w:t>
            </w:r>
          </w:p>
        </w:tc>
        <w:tc>
          <w:tcPr>
            <w:tcW w:w="905" w:type="dxa"/>
            <w:shd w:val="clear" w:color="auto" w:fill="auto"/>
            <w:noWrap/>
            <w:vAlign w:val="center"/>
          </w:tcPr>
          <w:p w:rsidR="00A64936" w:rsidRPr="00A64936" w:rsidRDefault="00A64936" w:rsidP="00A64936">
            <w:pPr>
              <w:jc w:val="center"/>
              <w:rPr>
                <w:rFonts w:ascii="Times New Roman" w:eastAsia="宋体" w:hAnsi="Times New Roman" w:cs="Times New Roman"/>
                <w:b/>
                <w:sz w:val="18"/>
                <w:szCs w:val="18"/>
              </w:rPr>
            </w:pPr>
            <w:r w:rsidRPr="00A64936">
              <w:rPr>
                <w:rFonts w:ascii="Times New Roman" w:eastAsia="宋体" w:hAnsi="Times New Roman" w:cs="Times New Roman"/>
                <w:b/>
                <w:sz w:val="18"/>
                <w:szCs w:val="18"/>
              </w:rPr>
              <w:t>收入</w:t>
            </w:r>
          </w:p>
        </w:tc>
        <w:tc>
          <w:tcPr>
            <w:tcW w:w="876" w:type="dxa"/>
            <w:shd w:val="clear" w:color="auto" w:fill="auto"/>
            <w:noWrap/>
            <w:vAlign w:val="center"/>
          </w:tcPr>
          <w:p w:rsidR="00A64936" w:rsidRPr="00A64936" w:rsidRDefault="00A64936" w:rsidP="00A64936">
            <w:pPr>
              <w:jc w:val="center"/>
              <w:rPr>
                <w:rFonts w:ascii="Times New Roman" w:eastAsia="宋体" w:hAnsi="Times New Roman" w:cs="Times New Roman"/>
                <w:b/>
                <w:sz w:val="18"/>
                <w:szCs w:val="18"/>
              </w:rPr>
            </w:pPr>
            <w:r w:rsidRPr="00A64936">
              <w:rPr>
                <w:rFonts w:ascii="Times New Roman" w:eastAsia="宋体" w:hAnsi="Times New Roman" w:cs="Times New Roman"/>
                <w:b/>
                <w:sz w:val="18"/>
                <w:szCs w:val="18"/>
              </w:rPr>
              <w:t>成本</w:t>
            </w:r>
          </w:p>
        </w:tc>
        <w:tc>
          <w:tcPr>
            <w:tcW w:w="1142" w:type="dxa"/>
            <w:shd w:val="clear" w:color="auto" w:fill="auto"/>
            <w:noWrap/>
            <w:vAlign w:val="center"/>
          </w:tcPr>
          <w:p w:rsidR="00A64936" w:rsidRPr="00A64936" w:rsidRDefault="00A64936" w:rsidP="00A64936">
            <w:pPr>
              <w:jc w:val="center"/>
              <w:rPr>
                <w:rFonts w:ascii="Times New Roman" w:eastAsia="宋体" w:hAnsi="Times New Roman" w:cs="Times New Roman"/>
                <w:b/>
                <w:sz w:val="18"/>
                <w:szCs w:val="18"/>
              </w:rPr>
            </w:pPr>
            <w:r w:rsidRPr="00A64936">
              <w:rPr>
                <w:rFonts w:ascii="Times New Roman" w:eastAsia="宋体" w:hAnsi="Times New Roman" w:cs="Times New Roman"/>
                <w:b/>
                <w:sz w:val="18"/>
                <w:szCs w:val="18"/>
              </w:rPr>
              <w:t>其中：人工薪酬</w:t>
            </w:r>
          </w:p>
        </w:tc>
        <w:tc>
          <w:tcPr>
            <w:tcW w:w="995" w:type="dxa"/>
            <w:shd w:val="clear" w:color="auto" w:fill="auto"/>
            <w:noWrap/>
            <w:vAlign w:val="center"/>
          </w:tcPr>
          <w:p w:rsidR="00A64936" w:rsidRPr="00A64936" w:rsidRDefault="00A64936" w:rsidP="00A64936">
            <w:pPr>
              <w:jc w:val="center"/>
              <w:rPr>
                <w:rFonts w:ascii="Times New Roman" w:eastAsia="宋体" w:hAnsi="Times New Roman" w:cs="Times New Roman"/>
                <w:b/>
                <w:sz w:val="18"/>
                <w:szCs w:val="18"/>
              </w:rPr>
            </w:pPr>
            <w:r w:rsidRPr="00A64936">
              <w:rPr>
                <w:rFonts w:ascii="Times New Roman" w:eastAsia="宋体" w:hAnsi="Times New Roman" w:cs="Times New Roman"/>
                <w:b/>
                <w:sz w:val="18"/>
                <w:szCs w:val="18"/>
              </w:rPr>
              <w:t>毛利</w:t>
            </w:r>
          </w:p>
        </w:tc>
        <w:tc>
          <w:tcPr>
            <w:tcW w:w="850" w:type="dxa"/>
            <w:shd w:val="clear" w:color="auto" w:fill="auto"/>
            <w:noWrap/>
            <w:vAlign w:val="center"/>
          </w:tcPr>
          <w:p w:rsidR="00A64936" w:rsidRPr="00A64936" w:rsidRDefault="00A64936" w:rsidP="00A64936">
            <w:pPr>
              <w:jc w:val="center"/>
              <w:rPr>
                <w:rFonts w:ascii="Times New Roman" w:eastAsia="宋体" w:hAnsi="Times New Roman" w:cs="Times New Roman"/>
                <w:b/>
                <w:sz w:val="18"/>
                <w:szCs w:val="18"/>
              </w:rPr>
            </w:pPr>
            <w:r w:rsidRPr="00A64936">
              <w:rPr>
                <w:rFonts w:ascii="Times New Roman" w:eastAsia="宋体" w:hAnsi="Times New Roman" w:cs="Times New Roman"/>
                <w:b/>
                <w:sz w:val="18"/>
                <w:szCs w:val="18"/>
              </w:rPr>
              <w:t>毛利率</w:t>
            </w:r>
          </w:p>
        </w:tc>
      </w:tr>
      <w:tr w:rsidR="00A64936" w:rsidRPr="00A64936" w:rsidTr="00324E56">
        <w:trPr>
          <w:trHeight w:val="290"/>
          <w:jc w:val="center"/>
        </w:trPr>
        <w:tc>
          <w:tcPr>
            <w:tcW w:w="912" w:type="dxa"/>
            <w:vMerge w:val="restart"/>
            <w:shd w:val="clear" w:color="auto" w:fill="auto"/>
            <w:vAlign w:val="center"/>
          </w:tcPr>
          <w:p w:rsidR="00A64936" w:rsidRPr="00A64936" w:rsidRDefault="00A64936" w:rsidP="00A64936">
            <w:pPr>
              <w:jc w:val="center"/>
              <w:rPr>
                <w:rFonts w:ascii="楷体" w:eastAsia="楷体" w:hAnsi="楷体" w:cs="Times New Roman"/>
                <w:b/>
                <w:sz w:val="18"/>
                <w:szCs w:val="18"/>
              </w:rPr>
            </w:pPr>
            <w:r w:rsidRPr="00A64936">
              <w:rPr>
                <w:rFonts w:ascii="楷体" w:eastAsia="楷体" w:hAnsi="楷体" w:cs="Times New Roman"/>
                <w:b/>
                <w:sz w:val="18"/>
                <w:szCs w:val="18"/>
              </w:rPr>
              <w:t>2020年</w:t>
            </w:r>
          </w:p>
        </w:tc>
        <w:tc>
          <w:tcPr>
            <w:tcW w:w="758" w:type="dxa"/>
            <w:shd w:val="clear" w:color="auto" w:fill="auto"/>
            <w:vAlign w:val="center"/>
          </w:tcPr>
          <w:p w:rsidR="00A64936" w:rsidRPr="00A64936" w:rsidRDefault="00A64936" w:rsidP="00A64936">
            <w:pPr>
              <w:jc w:val="center"/>
              <w:rPr>
                <w:rFonts w:ascii="楷体" w:eastAsia="楷体" w:hAnsi="楷体" w:cs="Times New Roman"/>
                <w:b/>
                <w:sz w:val="18"/>
                <w:szCs w:val="18"/>
              </w:rPr>
            </w:pPr>
            <w:r w:rsidRPr="00A64936">
              <w:rPr>
                <w:rFonts w:ascii="楷体" w:eastAsia="楷体" w:hAnsi="楷体" w:cs="Times New Roman"/>
                <w:b/>
                <w:sz w:val="18"/>
                <w:szCs w:val="18"/>
              </w:rPr>
              <w:t>居住</w:t>
            </w:r>
          </w:p>
        </w:tc>
        <w:tc>
          <w:tcPr>
            <w:tcW w:w="3338" w:type="dxa"/>
            <w:shd w:val="clear" w:color="auto" w:fill="auto"/>
            <w:noWrap/>
            <w:vAlign w:val="center"/>
          </w:tcPr>
          <w:p w:rsidR="00A64936" w:rsidRPr="00A64936" w:rsidRDefault="00A64936" w:rsidP="00A64936">
            <w:pPr>
              <w:rPr>
                <w:rFonts w:ascii="楷体" w:eastAsia="楷体" w:hAnsi="楷体" w:cs="Times New Roman"/>
                <w:b/>
                <w:sz w:val="18"/>
                <w:szCs w:val="18"/>
              </w:rPr>
            </w:pPr>
            <w:r w:rsidRPr="00A64936">
              <w:rPr>
                <w:rFonts w:ascii="楷体" w:eastAsia="楷体" w:hAnsi="楷体" w:cs="Times New Roman" w:hint="eastAsia"/>
                <w:b/>
                <w:sz w:val="18"/>
                <w:szCs w:val="18"/>
              </w:rPr>
              <w:t>东莞保利虎门高铁站项目</w:t>
            </w:r>
          </w:p>
        </w:tc>
        <w:tc>
          <w:tcPr>
            <w:tcW w:w="90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726.25 </w:t>
            </w:r>
          </w:p>
        </w:tc>
        <w:tc>
          <w:tcPr>
            <w:tcW w:w="876"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312.68 </w:t>
            </w:r>
          </w:p>
        </w:tc>
        <w:tc>
          <w:tcPr>
            <w:tcW w:w="1142"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206.34 </w:t>
            </w:r>
          </w:p>
        </w:tc>
        <w:tc>
          <w:tcPr>
            <w:tcW w:w="99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413.57 </w:t>
            </w:r>
          </w:p>
        </w:tc>
        <w:tc>
          <w:tcPr>
            <w:tcW w:w="850"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56.95%</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楷体" w:eastAsia="楷体" w:hAnsi="楷体" w:cs="Times New Roman"/>
                <w:b/>
                <w:sz w:val="18"/>
                <w:szCs w:val="18"/>
              </w:rPr>
            </w:pPr>
          </w:p>
        </w:tc>
        <w:tc>
          <w:tcPr>
            <w:tcW w:w="758" w:type="dxa"/>
            <w:shd w:val="clear" w:color="auto" w:fill="auto"/>
            <w:vAlign w:val="center"/>
          </w:tcPr>
          <w:p w:rsidR="00A64936" w:rsidRPr="00A64936" w:rsidRDefault="00A64936" w:rsidP="00A64936">
            <w:pPr>
              <w:jc w:val="center"/>
              <w:rPr>
                <w:rFonts w:ascii="楷体" w:eastAsia="楷体" w:hAnsi="楷体" w:cs="Times New Roman"/>
                <w:b/>
                <w:sz w:val="18"/>
                <w:szCs w:val="18"/>
              </w:rPr>
            </w:pPr>
            <w:r w:rsidRPr="00A64936">
              <w:rPr>
                <w:rFonts w:ascii="楷体" w:eastAsia="楷体" w:hAnsi="楷体" w:cs="Times New Roman"/>
                <w:b/>
                <w:sz w:val="18"/>
                <w:szCs w:val="18"/>
              </w:rPr>
              <w:t>居住</w:t>
            </w:r>
          </w:p>
        </w:tc>
        <w:tc>
          <w:tcPr>
            <w:tcW w:w="3338" w:type="dxa"/>
            <w:shd w:val="clear" w:color="auto" w:fill="auto"/>
            <w:noWrap/>
            <w:vAlign w:val="center"/>
          </w:tcPr>
          <w:p w:rsidR="00A64936" w:rsidRPr="00A64936" w:rsidRDefault="00A64936" w:rsidP="00A64936">
            <w:pPr>
              <w:rPr>
                <w:rFonts w:ascii="楷体" w:eastAsia="楷体" w:hAnsi="楷体" w:cs="Times New Roman"/>
                <w:b/>
                <w:sz w:val="18"/>
                <w:szCs w:val="18"/>
              </w:rPr>
            </w:pPr>
            <w:r w:rsidRPr="00A64936">
              <w:rPr>
                <w:rFonts w:ascii="楷体" w:eastAsia="楷体" w:hAnsi="楷体" w:cs="Times New Roman" w:hint="eastAsia"/>
                <w:b/>
                <w:sz w:val="18"/>
                <w:szCs w:val="18"/>
              </w:rPr>
              <w:t>福建保利泉州市S2019-37号地块项目</w:t>
            </w:r>
          </w:p>
        </w:tc>
        <w:tc>
          <w:tcPr>
            <w:tcW w:w="90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666.88 </w:t>
            </w:r>
          </w:p>
        </w:tc>
        <w:tc>
          <w:tcPr>
            <w:tcW w:w="876"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284.49 </w:t>
            </w:r>
          </w:p>
        </w:tc>
        <w:tc>
          <w:tcPr>
            <w:tcW w:w="1142"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196.09 </w:t>
            </w:r>
          </w:p>
        </w:tc>
        <w:tc>
          <w:tcPr>
            <w:tcW w:w="99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382.39 </w:t>
            </w:r>
          </w:p>
        </w:tc>
        <w:tc>
          <w:tcPr>
            <w:tcW w:w="850"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57.34%</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楷体" w:eastAsia="楷体" w:hAnsi="楷体" w:cs="Times New Roman"/>
                <w:b/>
                <w:sz w:val="18"/>
                <w:szCs w:val="18"/>
              </w:rPr>
            </w:pPr>
          </w:p>
        </w:tc>
        <w:tc>
          <w:tcPr>
            <w:tcW w:w="758" w:type="dxa"/>
            <w:shd w:val="clear" w:color="auto" w:fill="auto"/>
            <w:vAlign w:val="center"/>
          </w:tcPr>
          <w:p w:rsidR="00A64936" w:rsidRPr="00A64936" w:rsidRDefault="00A64936" w:rsidP="00A64936">
            <w:pPr>
              <w:jc w:val="center"/>
              <w:rPr>
                <w:rFonts w:ascii="楷体" w:eastAsia="楷体" w:hAnsi="楷体" w:cs="Times New Roman"/>
                <w:b/>
                <w:sz w:val="18"/>
                <w:szCs w:val="18"/>
              </w:rPr>
            </w:pPr>
            <w:r w:rsidRPr="00A64936">
              <w:rPr>
                <w:rFonts w:ascii="楷体" w:eastAsia="楷体" w:hAnsi="楷体" w:cs="Times New Roman"/>
                <w:b/>
                <w:sz w:val="18"/>
                <w:szCs w:val="18"/>
              </w:rPr>
              <w:t>居住</w:t>
            </w:r>
          </w:p>
        </w:tc>
        <w:tc>
          <w:tcPr>
            <w:tcW w:w="3338" w:type="dxa"/>
            <w:shd w:val="clear" w:color="auto" w:fill="auto"/>
            <w:noWrap/>
            <w:vAlign w:val="center"/>
          </w:tcPr>
          <w:p w:rsidR="00A64936" w:rsidRPr="00A64936" w:rsidRDefault="00A64936" w:rsidP="00A64936">
            <w:pPr>
              <w:rPr>
                <w:rFonts w:ascii="楷体" w:eastAsia="楷体" w:hAnsi="楷体" w:cs="Times New Roman"/>
                <w:b/>
                <w:sz w:val="18"/>
                <w:szCs w:val="18"/>
              </w:rPr>
            </w:pPr>
            <w:r w:rsidRPr="00A64936">
              <w:rPr>
                <w:rFonts w:ascii="楷体" w:eastAsia="楷体" w:hAnsi="楷体" w:cs="Times New Roman" w:hint="eastAsia"/>
                <w:b/>
                <w:sz w:val="18"/>
                <w:szCs w:val="18"/>
              </w:rPr>
              <w:t>长春保利长春市绿园区西部新城富民</w:t>
            </w:r>
            <w:proofErr w:type="gramStart"/>
            <w:r w:rsidRPr="00A64936">
              <w:rPr>
                <w:rFonts w:ascii="楷体" w:eastAsia="楷体" w:hAnsi="楷体" w:cs="Times New Roman" w:hint="eastAsia"/>
                <w:b/>
                <w:sz w:val="18"/>
                <w:szCs w:val="18"/>
              </w:rPr>
              <w:t>大街双</w:t>
            </w:r>
            <w:proofErr w:type="gramEnd"/>
            <w:r w:rsidRPr="00A64936">
              <w:rPr>
                <w:rFonts w:ascii="楷体" w:eastAsia="楷体" w:hAnsi="楷体" w:cs="Times New Roman" w:hint="eastAsia"/>
                <w:b/>
                <w:sz w:val="18"/>
                <w:szCs w:val="18"/>
              </w:rPr>
              <w:t>丰西街以西自立西街以北地块项目</w:t>
            </w:r>
          </w:p>
        </w:tc>
        <w:tc>
          <w:tcPr>
            <w:tcW w:w="90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590.08 </w:t>
            </w:r>
          </w:p>
        </w:tc>
        <w:tc>
          <w:tcPr>
            <w:tcW w:w="876"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273.35 </w:t>
            </w:r>
          </w:p>
        </w:tc>
        <w:tc>
          <w:tcPr>
            <w:tcW w:w="1142"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198.36 </w:t>
            </w:r>
          </w:p>
        </w:tc>
        <w:tc>
          <w:tcPr>
            <w:tcW w:w="99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316.73 </w:t>
            </w:r>
          </w:p>
        </w:tc>
        <w:tc>
          <w:tcPr>
            <w:tcW w:w="850"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53.68%</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楷体" w:eastAsia="楷体" w:hAnsi="楷体" w:cs="Times New Roman"/>
                <w:b/>
                <w:sz w:val="18"/>
                <w:szCs w:val="18"/>
              </w:rPr>
            </w:pPr>
          </w:p>
        </w:tc>
        <w:tc>
          <w:tcPr>
            <w:tcW w:w="758" w:type="dxa"/>
            <w:shd w:val="clear" w:color="auto" w:fill="auto"/>
            <w:vAlign w:val="center"/>
          </w:tcPr>
          <w:p w:rsidR="00A64936" w:rsidRPr="00A64936" w:rsidRDefault="00A64936" w:rsidP="00A64936">
            <w:pPr>
              <w:jc w:val="center"/>
              <w:rPr>
                <w:rFonts w:ascii="楷体" w:eastAsia="楷体" w:hAnsi="楷体" w:cs="Times New Roman"/>
                <w:b/>
                <w:sz w:val="18"/>
                <w:szCs w:val="18"/>
              </w:rPr>
            </w:pPr>
            <w:r w:rsidRPr="00A64936">
              <w:rPr>
                <w:rFonts w:ascii="楷体" w:eastAsia="楷体" w:hAnsi="楷体" w:cs="Times New Roman"/>
                <w:b/>
                <w:sz w:val="18"/>
                <w:szCs w:val="18"/>
              </w:rPr>
              <w:t>居住</w:t>
            </w:r>
          </w:p>
        </w:tc>
        <w:tc>
          <w:tcPr>
            <w:tcW w:w="3338" w:type="dxa"/>
            <w:shd w:val="clear" w:color="auto" w:fill="auto"/>
            <w:noWrap/>
            <w:vAlign w:val="center"/>
          </w:tcPr>
          <w:p w:rsidR="00A64936" w:rsidRPr="00A64936" w:rsidRDefault="00A64936" w:rsidP="00A64936">
            <w:pPr>
              <w:rPr>
                <w:rFonts w:ascii="楷体" w:eastAsia="楷体" w:hAnsi="楷体" w:cs="Times New Roman"/>
                <w:b/>
                <w:sz w:val="18"/>
                <w:szCs w:val="18"/>
              </w:rPr>
            </w:pPr>
            <w:r w:rsidRPr="00A64936">
              <w:rPr>
                <w:rFonts w:ascii="楷体" w:eastAsia="楷体" w:hAnsi="楷体" w:cs="Times New Roman" w:hint="eastAsia"/>
                <w:b/>
                <w:sz w:val="18"/>
                <w:szCs w:val="18"/>
              </w:rPr>
              <w:t>武汉保利洪山区P（2019）159号地块项目</w:t>
            </w:r>
          </w:p>
        </w:tc>
        <w:tc>
          <w:tcPr>
            <w:tcW w:w="90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473.03 </w:t>
            </w:r>
          </w:p>
        </w:tc>
        <w:tc>
          <w:tcPr>
            <w:tcW w:w="876"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232.97 </w:t>
            </w:r>
          </w:p>
        </w:tc>
        <w:tc>
          <w:tcPr>
            <w:tcW w:w="1142"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120.30 </w:t>
            </w:r>
          </w:p>
        </w:tc>
        <w:tc>
          <w:tcPr>
            <w:tcW w:w="99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240.06 </w:t>
            </w:r>
          </w:p>
        </w:tc>
        <w:tc>
          <w:tcPr>
            <w:tcW w:w="850"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50.75%</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楷体" w:eastAsia="楷体" w:hAnsi="楷体" w:cs="Times New Roman"/>
                <w:b/>
                <w:sz w:val="18"/>
                <w:szCs w:val="18"/>
              </w:rPr>
            </w:pPr>
          </w:p>
        </w:tc>
        <w:tc>
          <w:tcPr>
            <w:tcW w:w="758" w:type="dxa"/>
            <w:shd w:val="clear" w:color="auto" w:fill="auto"/>
            <w:vAlign w:val="center"/>
          </w:tcPr>
          <w:p w:rsidR="00A64936" w:rsidRPr="00A64936" w:rsidRDefault="00A64936" w:rsidP="00A64936">
            <w:pPr>
              <w:jc w:val="center"/>
              <w:rPr>
                <w:rFonts w:ascii="楷体" w:eastAsia="楷体" w:hAnsi="楷体" w:cs="Times New Roman"/>
                <w:b/>
                <w:sz w:val="18"/>
                <w:szCs w:val="18"/>
              </w:rPr>
            </w:pPr>
            <w:r w:rsidRPr="00A64936">
              <w:rPr>
                <w:rFonts w:ascii="楷体" w:eastAsia="楷体" w:hAnsi="楷体" w:cs="Times New Roman"/>
                <w:b/>
                <w:sz w:val="18"/>
                <w:szCs w:val="18"/>
              </w:rPr>
              <w:t>居住</w:t>
            </w:r>
          </w:p>
        </w:tc>
        <w:tc>
          <w:tcPr>
            <w:tcW w:w="3338" w:type="dxa"/>
            <w:shd w:val="clear" w:color="auto" w:fill="auto"/>
            <w:noWrap/>
            <w:vAlign w:val="center"/>
          </w:tcPr>
          <w:p w:rsidR="00A64936" w:rsidRPr="00A64936" w:rsidRDefault="00A64936" w:rsidP="00A64936">
            <w:pPr>
              <w:rPr>
                <w:rFonts w:ascii="楷体" w:eastAsia="楷体" w:hAnsi="楷体" w:cs="Times New Roman"/>
                <w:b/>
                <w:sz w:val="18"/>
                <w:szCs w:val="18"/>
              </w:rPr>
            </w:pPr>
            <w:r w:rsidRPr="00A64936">
              <w:rPr>
                <w:rFonts w:ascii="楷体" w:eastAsia="楷体" w:hAnsi="楷体" w:cs="Times New Roman" w:hint="eastAsia"/>
                <w:b/>
                <w:sz w:val="18"/>
                <w:szCs w:val="18"/>
              </w:rPr>
              <w:t>广东保利广州市</w:t>
            </w:r>
            <w:proofErr w:type="gramStart"/>
            <w:r w:rsidRPr="00A64936">
              <w:rPr>
                <w:rFonts w:ascii="楷体" w:eastAsia="楷体" w:hAnsi="楷体" w:cs="Times New Roman" w:hint="eastAsia"/>
                <w:b/>
                <w:sz w:val="18"/>
                <w:szCs w:val="18"/>
              </w:rPr>
              <w:t>番禺区易兴</w:t>
            </w:r>
            <w:proofErr w:type="gramEnd"/>
            <w:r w:rsidRPr="00A64936">
              <w:rPr>
                <w:rFonts w:ascii="楷体" w:eastAsia="楷体" w:hAnsi="楷体" w:cs="Times New Roman"/>
                <w:b/>
                <w:sz w:val="18"/>
                <w:szCs w:val="18"/>
              </w:rPr>
              <w:t>DHJ15-01</w:t>
            </w:r>
            <w:r w:rsidRPr="00A64936">
              <w:rPr>
                <w:rFonts w:ascii="楷体" w:eastAsia="楷体" w:hAnsi="楷体" w:cs="Times New Roman" w:hint="eastAsia"/>
                <w:b/>
                <w:sz w:val="18"/>
                <w:szCs w:val="18"/>
              </w:rPr>
              <w:t>地块项目</w:t>
            </w:r>
          </w:p>
        </w:tc>
        <w:tc>
          <w:tcPr>
            <w:tcW w:w="90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467.30 </w:t>
            </w:r>
          </w:p>
        </w:tc>
        <w:tc>
          <w:tcPr>
            <w:tcW w:w="876"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230.12 </w:t>
            </w:r>
          </w:p>
        </w:tc>
        <w:tc>
          <w:tcPr>
            <w:tcW w:w="1142"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154.20 </w:t>
            </w:r>
          </w:p>
        </w:tc>
        <w:tc>
          <w:tcPr>
            <w:tcW w:w="99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237.18 </w:t>
            </w:r>
          </w:p>
        </w:tc>
        <w:tc>
          <w:tcPr>
            <w:tcW w:w="850"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50.76%</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楷体" w:eastAsia="楷体" w:hAnsi="楷体" w:cs="Times New Roman"/>
                <w:b/>
                <w:sz w:val="18"/>
                <w:szCs w:val="18"/>
              </w:rPr>
            </w:pPr>
          </w:p>
        </w:tc>
        <w:tc>
          <w:tcPr>
            <w:tcW w:w="758" w:type="dxa"/>
            <w:shd w:val="clear" w:color="auto" w:fill="auto"/>
            <w:vAlign w:val="center"/>
          </w:tcPr>
          <w:p w:rsidR="00A64936" w:rsidRPr="00A64936" w:rsidRDefault="00A64936" w:rsidP="00A64936">
            <w:pPr>
              <w:jc w:val="center"/>
              <w:rPr>
                <w:rFonts w:ascii="楷体" w:eastAsia="楷体" w:hAnsi="楷体" w:cs="Times New Roman"/>
                <w:b/>
                <w:sz w:val="18"/>
                <w:szCs w:val="18"/>
              </w:rPr>
            </w:pPr>
            <w:r w:rsidRPr="00A64936">
              <w:rPr>
                <w:rFonts w:ascii="楷体" w:eastAsia="楷体" w:hAnsi="楷体" w:cs="Times New Roman"/>
                <w:b/>
                <w:sz w:val="18"/>
                <w:szCs w:val="18"/>
              </w:rPr>
              <w:t>公建</w:t>
            </w:r>
          </w:p>
        </w:tc>
        <w:tc>
          <w:tcPr>
            <w:tcW w:w="3338" w:type="dxa"/>
            <w:shd w:val="clear" w:color="auto" w:fill="auto"/>
            <w:noWrap/>
            <w:vAlign w:val="center"/>
          </w:tcPr>
          <w:p w:rsidR="00A64936" w:rsidRPr="00A64936" w:rsidRDefault="00A64936" w:rsidP="00A64936">
            <w:pPr>
              <w:rPr>
                <w:rFonts w:ascii="楷体" w:eastAsia="楷体" w:hAnsi="楷体" w:cs="Times New Roman"/>
                <w:b/>
                <w:sz w:val="18"/>
                <w:szCs w:val="18"/>
              </w:rPr>
            </w:pPr>
            <w:r w:rsidRPr="00A64936">
              <w:rPr>
                <w:rFonts w:ascii="楷体" w:eastAsia="楷体" w:hAnsi="楷体" w:cs="Times New Roman" w:hint="eastAsia"/>
                <w:b/>
                <w:sz w:val="18"/>
                <w:szCs w:val="18"/>
              </w:rPr>
              <w:t>广州明珞汽车装备有限公司新总部项目</w:t>
            </w:r>
          </w:p>
        </w:tc>
        <w:tc>
          <w:tcPr>
            <w:tcW w:w="90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484.21 </w:t>
            </w:r>
          </w:p>
        </w:tc>
        <w:tc>
          <w:tcPr>
            <w:tcW w:w="876"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359.42 </w:t>
            </w:r>
          </w:p>
        </w:tc>
        <w:tc>
          <w:tcPr>
            <w:tcW w:w="1142"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106.52 </w:t>
            </w:r>
          </w:p>
        </w:tc>
        <w:tc>
          <w:tcPr>
            <w:tcW w:w="99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124.79 </w:t>
            </w:r>
          </w:p>
        </w:tc>
        <w:tc>
          <w:tcPr>
            <w:tcW w:w="850"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25.77%</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楷体" w:eastAsia="楷体" w:hAnsi="楷体" w:cs="Times New Roman"/>
                <w:b/>
                <w:sz w:val="18"/>
                <w:szCs w:val="18"/>
              </w:rPr>
            </w:pPr>
          </w:p>
        </w:tc>
        <w:tc>
          <w:tcPr>
            <w:tcW w:w="758" w:type="dxa"/>
            <w:shd w:val="clear" w:color="auto" w:fill="auto"/>
            <w:vAlign w:val="center"/>
          </w:tcPr>
          <w:p w:rsidR="00A64936" w:rsidRPr="00A64936" w:rsidRDefault="00A64936" w:rsidP="00A64936">
            <w:pPr>
              <w:jc w:val="center"/>
              <w:rPr>
                <w:rFonts w:ascii="楷体" w:eastAsia="楷体" w:hAnsi="楷体" w:cs="Times New Roman"/>
                <w:b/>
                <w:sz w:val="18"/>
                <w:szCs w:val="18"/>
              </w:rPr>
            </w:pPr>
            <w:r w:rsidRPr="00A64936">
              <w:rPr>
                <w:rFonts w:ascii="楷体" w:eastAsia="楷体" w:hAnsi="楷体" w:cs="Times New Roman"/>
                <w:b/>
                <w:sz w:val="18"/>
                <w:szCs w:val="18"/>
              </w:rPr>
              <w:t>公建</w:t>
            </w:r>
          </w:p>
        </w:tc>
        <w:tc>
          <w:tcPr>
            <w:tcW w:w="3338" w:type="dxa"/>
            <w:shd w:val="clear" w:color="auto" w:fill="auto"/>
            <w:noWrap/>
            <w:vAlign w:val="center"/>
          </w:tcPr>
          <w:p w:rsidR="00A64936" w:rsidRPr="00A64936" w:rsidRDefault="00A64936" w:rsidP="00A64936">
            <w:pPr>
              <w:rPr>
                <w:rFonts w:ascii="楷体" w:eastAsia="楷体" w:hAnsi="楷体" w:cs="Times New Roman"/>
                <w:b/>
                <w:sz w:val="18"/>
                <w:szCs w:val="18"/>
              </w:rPr>
            </w:pPr>
            <w:r w:rsidRPr="00A64936">
              <w:rPr>
                <w:rFonts w:ascii="楷体" w:eastAsia="楷体" w:hAnsi="楷体" w:cs="Times New Roman" w:hint="eastAsia"/>
                <w:b/>
                <w:sz w:val="18"/>
                <w:szCs w:val="18"/>
              </w:rPr>
              <w:t>昆明市北部山水新区A1、A2地块项目</w:t>
            </w:r>
          </w:p>
        </w:tc>
        <w:tc>
          <w:tcPr>
            <w:tcW w:w="90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266.78 </w:t>
            </w:r>
          </w:p>
        </w:tc>
        <w:tc>
          <w:tcPr>
            <w:tcW w:w="876"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193.67 </w:t>
            </w:r>
          </w:p>
        </w:tc>
        <w:tc>
          <w:tcPr>
            <w:tcW w:w="1142"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79.40 </w:t>
            </w:r>
          </w:p>
        </w:tc>
        <w:tc>
          <w:tcPr>
            <w:tcW w:w="99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73.10 </w:t>
            </w:r>
          </w:p>
        </w:tc>
        <w:tc>
          <w:tcPr>
            <w:tcW w:w="850"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27.40%</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楷体" w:eastAsia="楷体" w:hAnsi="楷体" w:cs="Times New Roman"/>
                <w:b/>
                <w:sz w:val="18"/>
                <w:szCs w:val="18"/>
              </w:rPr>
            </w:pPr>
          </w:p>
        </w:tc>
        <w:tc>
          <w:tcPr>
            <w:tcW w:w="758" w:type="dxa"/>
            <w:shd w:val="clear" w:color="auto" w:fill="auto"/>
            <w:vAlign w:val="center"/>
          </w:tcPr>
          <w:p w:rsidR="00A64936" w:rsidRPr="00A64936" w:rsidRDefault="00A64936" w:rsidP="00A64936">
            <w:pPr>
              <w:jc w:val="center"/>
              <w:rPr>
                <w:rFonts w:ascii="楷体" w:eastAsia="楷体" w:hAnsi="楷体" w:cs="Times New Roman"/>
                <w:b/>
                <w:sz w:val="18"/>
                <w:szCs w:val="18"/>
              </w:rPr>
            </w:pPr>
            <w:r w:rsidRPr="00A64936">
              <w:rPr>
                <w:rFonts w:ascii="楷体" w:eastAsia="楷体" w:hAnsi="楷体" w:cs="Times New Roman"/>
                <w:b/>
                <w:sz w:val="18"/>
                <w:szCs w:val="18"/>
              </w:rPr>
              <w:t>公建</w:t>
            </w:r>
          </w:p>
        </w:tc>
        <w:tc>
          <w:tcPr>
            <w:tcW w:w="3338" w:type="dxa"/>
            <w:shd w:val="clear" w:color="auto" w:fill="auto"/>
            <w:noWrap/>
            <w:vAlign w:val="center"/>
          </w:tcPr>
          <w:p w:rsidR="00A64936" w:rsidRPr="00A64936" w:rsidRDefault="00A64936" w:rsidP="00A64936">
            <w:pPr>
              <w:rPr>
                <w:rFonts w:ascii="楷体" w:eastAsia="楷体" w:hAnsi="楷体" w:cs="Times New Roman"/>
                <w:b/>
                <w:sz w:val="18"/>
                <w:szCs w:val="18"/>
              </w:rPr>
            </w:pPr>
            <w:r w:rsidRPr="00A64936">
              <w:rPr>
                <w:rFonts w:ascii="楷体" w:eastAsia="楷体" w:hAnsi="楷体" w:cs="Times New Roman" w:hint="eastAsia"/>
                <w:b/>
                <w:sz w:val="18"/>
                <w:szCs w:val="18"/>
              </w:rPr>
              <w:t>昆明市北部山水新区23地块项目</w:t>
            </w:r>
          </w:p>
        </w:tc>
        <w:tc>
          <w:tcPr>
            <w:tcW w:w="90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242.68 </w:t>
            </w:r>
          </w:p>
        </w:tc>
        <w:tc>
          <w:tcPr>
            <w:tcW w:w="876"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180.69 </w:t>
            </w:r>
          </w:p>
        </w:tc>
        <w:tc>
          <w:tcPr>
            <w:tcW w:w="1142"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72.23 </w:t>
            </w:r>
          </w:p>
        </w:tc>
        <w:tc>
          <w:tcPr>
            <w:tcW w:w="99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61.99 </w:t>
            </w:r>
          </w:p>
        </w:tc>
        <w:tc>
          <w:tcPr>
            <w:tcW w:w="850"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25.54%</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楷体" w:eastAsia="楷体" w:hAnsi="楷体" w:cs="Times New Roman"/>
                <w:b/>
                <w:sz w:val="18"/>
                <w:szCs w:val="18"/>
              </w:rPr>
            </w:pPr>
          </w:p>
        </w:tc>
        <w:tc>
          <w:tcPr>
            <w:tcW w:w="758" w:type="dxa"/>
            <w:shd w:val="clear" w:color="auto" w:fill="auto"/>
            <w:vAlign w:val="center"/>
          </w:tcPr>
          <w:p w:rsidR="00A64936" w:rsidRPr="00A64936" w:rsidRDefault="00A64936" w:rsidP="00A64936">
            <w:pPr>
              <w:jc w:val="center"/>
              <w:rPr>
                <w:rFonts w:ascii="楷体" w:eastAsia="楷体" w:hAnsi="楷体" w:cs="Times New Roman"/>
                <w:b/>
                <w:sz w:val="18"/>
                <w:szCs w:val="18"/>
              </w:rPr>
            </w:pPr>
            <w:r w:rsidRPr="00A64936">
              <w:rPr>
                <w:rFonts w:ascii="楷体" w:eastAsia="楷体" w:hAnsi="楷体" w:cs="Times New Roman"/>
                <w:b/>
                <w:sz w:val="18"/>
                <w:szCs w:val="18"/>
              </w:rPr>
              <w:t>公建</w:t>
            </w:r>
          </w:p>
        </w:tc>
        <w:tc>
          <w:tcPr>
            <w:tcW w:w="3338" w:type="dxa"/>
            <w:shd w:val="clear" w:color="auto" w:fill="auto"/>
            <w:noWrap/>
            <w:vAlign w:val="center"/>
          </w:tcPr>
          <w:p w:rsidR="00A64936" w:rsidRPr="00A64936" w:rsidRDefault="00A64936" w:rsidP="00A64936">
            <w:pPr>
              <w:rPr>
                <w:rFonts w:ascii="楷体" w:eastAsia="楷体" w:hAnsi="楷体" w:cs="Times New Roman"/>
                <w:b/>
                <w:sz w:val="18"/>
                <w:szCs w:val="18"/>
              </w:rPr>
            </w:pPr>
            <w:r w:rsidRPr="00A64936">
              <w:rPr>
                <w:rFonts w:ascii="楷体" w:eastAsia="楷体" w:hAnsi="楷体" w:cs="Times New Roman" w:hint="eastAsia"/>
                <w:b/>
                <w:sz w:val="18"/>
                <w:szCs w:val="18"/>
              </w:rPr>
              <w:t>海南琼中</w:t>
            </w:r>
            <w:proofErr w:type="gramStart"/>
            <w:r w:rsidRPr="00A64936">
              <w:rPr>
                <w:rFonts w:ascii="楷体" w:eastAsia="楷体" w:hAnsi="楷体" w:cs="Times New Roman" w:hint="eastAsia"/>
                <w:b/>
                <w:sz w:val="18"/>
                <w:szCs w:val="18"/>
              </w:rPr>
              <w:t>中交云</w:t>
            </w:r>
            <w:proofErr w:type="gramEnd"/>
            <w:r w:rsidRPr="00A64936">
              <w:rPr>
                <w:rFonts w:ascii="楷体" w:eastAsia="楷体" w:hAnsi="楷体" w:cs="Times New Roman" w:hint="eastAsia"/>
                <w:b/>
                <w:sz w:val="18"/>
                <w:szCs w:val="18"/>
              </w:rPr>
              <w:t>尚荟建筑方案设计项目</w:t>
            </w:r>
          </w:p>
        </w:tc>
        <w:tc>
          <w:tcPr>
            <w:tcW w:w="90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209.73 </w:t>
            </w:r>
          </w:p>
        </w:tc>
        <w:tc>
          <w:tcPr>
            <w:tcW w:w="876"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152.51 </w:t>
            </w:r>
          </w:p>
        </w:tc>
        <w:tc>
          <w:tcPr>
            <w:tcW w:w="1142"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76.86 </w:t>
            </w:r>
          </w:p>
        </w:tc>
        <w:tc>
          <w:tcPr>
            <w:tcW w:w="99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57.22 </w:t>
            </w:r>
          </w:p>
        </w:tc>
        <w:tc>
          <w:tcPr>
            <w:tcW w:w="850"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27.28%</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楷体" w:eastAsia="楷体" w:hAnsi="楷体" w:cs="Times New Roman"/>
                <w:b/>
                <w:sz w:val="18"/>
                <w:szCs w:val="18"/>
              </w:rPr>
            </w:pPr>
          </w:p>
        </w:tc>
        <w:tc>
          <w:tcPr>
            <w:tcW w:w="758" w:type="dxa"/>
            <w:shd w:val="clear" w:color="auto" w:fill="auto"/>
            <w:vAlign w:val="center"/>
          </w:tcPr>
          <w:p w:rsidR="00A64936" w:rsidRPr="00A64936" w:rsidRDefault="00A64936" w:rsidP="00A64936">
            <w:pPr>
              <w:jc w:val="center"/>
              <w:rPr>
                <w:rFonts w:ascii="楷体" w:eastAsia="楷体" w:hAnsi="楷体" w:cs="Times New Roman"/>
                <w:b/>
                <w:sz w:val="18"/>
                <w:szCs w:val="18"/>
              </w:rPr>
            </w:pPr>
            <w:r w:rsidRPr="00A64936">
              <w:rPr>
                <w:rFonts w:ascii="楷体" w:eastAsia="楷体" w:hAnsi="楷体" w:cs="Times New Roman"/>
                <w:b/>
                <w:sz w:val="18"/>
                <w:szCs w:val="18"/>
              </w:rPr>
              <w:t>公建</w:t>
            </w:r>
          </w:p>
        </w:tc>
        <w:tc>
          <w:tcPr>
            <w:tcW w:w="3338" w:type="dxa"/>
            <w:shd w:val="clear" w:color="auto" w:fill="auto"/>
            <w:noWrap/>
            <w:vAlign w:val="center"/>
          </w:tcPr>
          <w:p w:rsidR="00A64936" w:rsidRPr="00A64936" w:rsidRDefault="00A64936" w:rsidP="00A64936">
            <w:pPr>
              <w:rPr>
                <w:rFonts w:ascii="楷体" w:eastAsia="楷体" w:hAnsi="楷体" w:cs="Times New Roman"/>
                <w:b/>
                <w:sz w:val="18"/>
                <w:szCs w:val="18"/>
              </w:rPr>
            </w:pPr>
            <w:r w:rsidRPr="00A64936">
              <w:rPr>
                <w:rFonts w:ascii="楷体" w:eastAsia="楷体" w:hAnsi="楷体" w:cs="Times New Roman" w:hint="eastAsia"/>
                <w:b/>
                <w:sz w:val="18"/>
                <w:szCs w:val="18"/>
              </w:rPr>
              <w:t>锦什坊35号建行大学项目</w:t>
            </w:r>
          </w:p>
        </w:tc>
        <w:tc>
          <w:tcPr>
            <w:tcW w:w="90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181.57 </w:t>
            </w:r>
          </w:p>
        </w:tc>
        <w:tc>
          <w:tcPr>
            <w:tcW w:w="876"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159.46 </w:t>
            </w:r>
          </w:p>
        </w:tc>
        <w:tc>
          <w:tcPr>
            <w:tcW w:w="1142"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101.29 </w:t>
            </w:r>
          </w:p>
        </w:tc>
        <w:tc>
          <w:tcPr>
            <w:tcW w:w="995"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 xml:space="preserve">  22.12 </w:t>
            </w:r>
          </w:p>
        </w:tc>
        <w:tc>
          <w:tcPr>
            <w:tcW w:w="850" w:type="dxa"/>
            <w:shd w:val="clear" w:color="auto" w:fill="auto"/>
            <w:noWrap/>
            <w:vAlign w:val="center"/>
          </w:tcPr>
          <w:p w:rsidR="00A64936" w:rsidRPr="00A64936" w:rsidRDefault="00A64936" w:rsidP="00A64936">
            <w:pPr>
              <w:jc w:val="right"/>
              <w:rPr>
                <w:rFonts w:ascii="楷体" w:eastAsia="楷体" w:hAnsi="楷体" w:cs="Times New Roman"/>
                <w:b/>
                <w:sz w:val="18"/>
                <w:szCs w:val="18"/>
              </w:rPr>
            </w:pPr>
            <w:r w:rsidRPr="00A64936">
              <w:rPr>
                <w:rFonts w:ascii="楷体" w:eastAsia="楷体" w:hAnsi="楷体" w:cs="Times New Roman" w:hint="eastAsia"/>
                <w:b/>
                <w:sz w:val="18"/>
                <w:szCs w:val="18"/>
              </w:rPr>
              <w:t>12.18%</w:t>
            </w:r>
          </w:p>
        </w:tc>
      </w:tr>
      <w:tr w:rsidR="00A64936" w:rsidRPr="00A64936" w:rsidTr="00324E56">
        <w:trPr>
          <w:trHeight w:val="280"/>
          <w:jc w:val="center"/>
        </w:trPr>
        <w:tc>
          <w:tcPr>
            <w:tcW w:w="912" w:type="dxa"/>
            <w:vMerge w:val="restart"/>
            <w:shd w:val="clear" w:color="auto" w:fill="auto"/>
            <w:noWrap/>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2019</w:t>
            </w:r>
            <w:r w:rsidRPr="00A64936">
              <w:rPr>
                <w:rFonts w:ascii="Times New Roman" w:eastAsia="宋体" w:hAnsi="Times New Roman" w:cs="Times New Roman"/>
                <w:bCs/>
                <w:sz w:val="18"/>
                <w:szCs w:val="18"/>
              </w:rPr>
              <w:t>年</w:t>
            </w: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居住</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张家界</w:t>
            </w:r>
            <w:proofErr w:type="gramStart"/>
            <w:r w:rsidRPr="00A64936">
              <w:rPr>
                <w:rFonts w:ascii="Times New Roman" w:eastAsia="宋体" w:hAnsi="Times New Roman" w:cs="Times New Roman"/>
                <w:bCs/>
                <w:sz w:val="18"/>
                <w:szCs w:val="18"/>
              </w:rPr>
              <w:t>世茂云著项目</w:t>
            </w:r>
            <w:proofErr w:type="gramEnd"/>
            <w:r w:rsidRPr="00A64936">
              <w:rPr>
                <w:rFonts w:ascii="Times New Roman" w:eastAsia="宋体" w:hAnsi="Times New Roman" w:cs="Times New Roman"/>
                <w:bCs/>
                <w:sz w:val="18"/>
                <w:szCs w:val="18"/>
              </w:rPr>
              <w:t>建筑设计（方案）</w:t>
            </w:r>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609.47</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263.00</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180.03</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346.47</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56.85%</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Times New Roman" w:eastAsia="宋体" w:hAnsi="Times New Roman" w:cs="Times New Roman"/>
                <w:bCs/>
                <w:sz w:val="18"/>
                <w:szCs w:val="18"/>
              </w:rPr>
            </w:pP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居住</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汕尾市海丰县保利海德公馆项目建设工程设计咨询</w:t>
            </w:r>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577.80</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280.33</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141.87</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297.47</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51.48%</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Times New Roman" w:eastAsia="宋体" w:hAnsi="Times New Roman" w:cs="Times New Roman"/>
                <w:bCs/>
                <w:sz w:val="18"/>
                <w:szCs w:val="18"/>
              </w:rPr>
            </w:pP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居住</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长春市保利临河街延长线项目（和光尘</w:t>
            </w:r>
            <w:proofErr w:type="gramStart"/>
            <w:r w:rsidRPr="00A64936">
              <w:rPr>
                <w:rFonts w:ascii="Times New Roman" w:eastAsia="宋体" w:hAnsi="Times New Roman" w:cs="Times New Roman"/>
                <w:bCs/>
                <w:sz w:val="18"/>
                <w:szCs w:val="18"/>
              </w:rPr>
              <w:lastRenderedPageBreak/>
              <w:t>樾</w:t>
            </w:r>
            <w:proofErr w:type="gramEnd"/>
            <w:r w:rsidRPr="00A64936">
              <w:rPr>
                <w:rFonts w:ascii="Times New Roman" w:eastAsia="宋体" w:hAnsi="Times New Roman" w:cs="Times New Roman"/>
                <w:bCs/>
                <w:sz w:val="18"/>
                <w:szCs w:val="18"/>
              </w:rPr>
              <w:t>）建设工程方案设计咨询</w:t>
            </w:r>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lastRenderedPageBreak/>
              <w:t>519.28</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219.66</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153.39</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299.63</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57.70%</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Times New Roman" w:eastAsia="宋体" w:hAnsi="Times New Roman" w:cs="Times New Roman"/>
                <w:bCs/>
                <w:sz w:val="18"/>
                <w:szCs w:val="18"/>
              </w:rPr>
            </w:pP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居住</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安徽保利合肥市</w:t>
            </w:r>
            <w:proofErr w:type="gramStart"/>
            <w:r w:rsidRPr="00A64936">
              <w:rPr>
                <w:rFonts w:ascii="Times New Roman" w:eastAsia="宋体" w:hAnsi="Times New Roman" w:cs="Times New Roman"/>
                <w:bCs/>
                <w:sz w:val="18"/>
                <w:szCs w:val="18"/>
              </w:rPr>
              <w:t>蜀</w:t>
            </w:r>
            <w:proofErr w:type="gramEnd"/>
            <w:r w:rsidRPr="00A64936">
              <w:rPr>
                <w:rFonts w:ascii="Times New Roman" w:eastAsia="宋体" w:hAnsi="Times New Roman" w:cs="Times New Roman"/>
                <w:bCs/>
                <w:sz w:val="18"/>
                <w:szCs w:val="18"/>
              </w:rPr>
              <w:t>山区</w:t>
            </w:r>
            <w:r w:rsidRPr="00A64936">
              <w:rPr>
                <w:rFonts w:ascii="Times New Roman" w:eastAsia="宋体" w:hAnsi="Times New Roman" w:cs="Times New Roman"/>
                <w:bCs/>
                <w:sz w:val="18"/>
                <w:szCs w:val="18"/>
              </w:rPr>
              <w:t>W1903</w:t>
            </w:r>
            <w:r w:rsidRPr="00A64936">
              <w:rPr>
                <w:rFonts w:ascii="Times New Roman" w:eastAsia="宋体" w:hAnsi="Times New Roman" w:cs="Times New Roman"/>
                <w:bCs/>
                <w:sz w:val="18"/>
                <w:szCs w:val="18"/>
              </w:rPr>
              <w:t>地块项目建设工程设计总包</w:t>
            </w:r>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497.97</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242.61</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119.54</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255.36</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51.28%</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Times New Roman" w:eastAsia="宋体" w:hAnsi="Times New Roman" w:cs="Times New Roman"/>
                <w:bCs/>
                <w:sz w:val="18"/>
                <w:szCs w:val="18"/>
              </w:rPr>
            </w:pP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居住</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光谷</w:t>
            </w:r>
            <w:r w:rsidRPr="00A64936">
              <w:rPr>
                <w:rFonts w:ascii="Times New Roman" w:eastAsia="宋体" w:hAnsi="Times New Roman" w:cs="Times New Roman"/>
                <w:bCs/>
                <w:sz w:val="18"/>
                <w:szCs w:val="18"/>
              </w:rPr>
              <w:t>·</w:t>
            </w:r>
            <w:r w:rsidRPr="00A64936">
              <w:rPr>
                <w:rFonts w:ascii="Times New Roman" w:eastAsia="宋体" w:hAnsi="Times New Roman" w:cs="Times New Roman"/>
                <w:bCs/>
                <w:sz w:val="18"/>
                <w:szCs w:val="18"/>
              </w:rPr>
              <w:t>十里春风建筑方案设计</w:t>
            </w:r>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448.22</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308.93</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69.85</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139.30</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31.08%</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Times New Roman" w:eastAsia="宋体" w:hAnsi="Times New Roman" w:cs="Times New Roman"/>
                <w:bCs/>
                <w:sz w:val="18"/>
                <w:szCs w:val="18"/>
              </w:rPr>
            </w:pP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公建</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宝能西安西咸新区汽车配套商</w:t>
            </w:r>
            <w:proofErr w:type="gramStart"/>
            <w:r w:rsidRPr="00A64936">
              <w:rPr>
                <w:rFonts w:ascii="Times New Roman" w:eastAsia="宋体" w:hAnsi="Times New Roman" w:cs="Times New Roman"/>
                <w:bCs/>
                <w:sz w:val="18"/>
                <w:szCs w:val="18"/>
              </w:rPr>
              <w:t>服项目</w:t>
            </w:r>
            <w:proofErr w:type="gramEnd"/>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253.62</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168.40</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93.65</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85.22</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33.60%</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Times New Roman" w:eastAsia="宋体" w:hAnsi="Times New Roman" w:cs="Times New Roman"/>
                <w:bCs/>
                <w:sz w:val="18"/>
                <w:szCs w:val="18"/>
              </w:rPr>
            </w:pP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公建</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华南保利芙蓉新城商业项目</w:t>
            </w:r>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253.43</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172.22</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84.76</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81.21</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32.04%</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Times New Roman" w:eastAsia="宋体" w:hAnsi="Times New Roman" w:cs="Times New Roman"/>
                <w:bCs/>
                <w:sz w:val="18"/>
                <w:szCs w:val="18"/>
              </w:rPr>
            </w:pP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公建</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大华昆明西山区春雨路</w:t>
            </w:r>
            <w:r w:rsidRPr="00A64936">
              <w:rPr>
                <w:rFonts w:ascii="Times New Roman" w:eastAsia="宋体" w:hAnsi="Times New Roman" w:cs="Times New Roman"/>
                <w:bCs/>
                <w:sz w:val="18"/>
                <w:szCs w:val="18"/>
              </w:rPr>
              <w:t>1</w:t>
            </w:r>
            <w:r w:rsidRPr="00A64936">
              <w:rPr>
                <w:rFonts w:ascii="Times New Roman" w:eastAsia="宋体" w:hAnsi="Times New Roman" w:cs="Times New Roman"/>
                <w:bCs/>
                <w:sz w:val="18"/>
                <w:szCs w:val="18"/>
              </w:rPr>
              <w:t>号城市设计项目</w:t>
            </w:r>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188.68</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132.79</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69.67</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55.89</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29.62%</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Times New Roman" w:eastAsia="宋体" w:hAnsi="Times New Roman" w:cs="Times New Roman"/>
                <w:bCs/>
                <w:sz w:val="18"/>
                <w:szCs w:val="18"/>
              </w:rPr>
            </w:pP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公建</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青岛保利长沙路</w:t>
            </w:r>
            <w:r w:rsidRPr="00A64936">
              <w:rPr>
                <w:rFonts w:ascii="Times New Roman" w:eastAsia="宋体" w:hAnsi="Times New Roman" w:cs="Times New Roman"/>
                <w:bCs/>
                <w:sz w:val="18"/>
                <w:szCs w:val="18"/>
              </w:rPr>
              <w:t>A</w:t>
            </w:r>
            <w:r w:rsidRPr="00A64936">
              <w:rPr>
                <w:rFonts w:ascii="Times New Roman" w:eastAsia="宋体" w:hAnsi="Times New Roman" w:cs="Times New Roman"/>
                <w:bCs/>
                <w:sz w:val="18"/>
                <w:szCs w:val="18"/>
              </w:rPr>
              <w:t>地块项目</w:t>
            </w:r>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182.66</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121.17</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67.45</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61.49</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33.66%</w:t>
            </w:r>
          </w:p>
        </w:tc>
      </w:tr>
      <w:tr w:rsidR="00A64936" w:rsidRPr="00A64936" w:rsidTr="00324E56">
        <w:trPr>
          <w:trHeight w:val="290"/>
          <w:jc w:val="center"/>
        </w:trPr>
        <w:tc>
          <w:tcPr>
            <w:tcW w:w="912" w:type="dxa"/>
            <w:vMerge/>
            <w:shd w:val="clear" w:color="auto" w:fill="auto"/>
          </w:tcPr>
          <w:p w:rsidR="00A64936" w:rsidRPr="00A64936" w:rsidRDefault="00A64936" w:rsidP="00A64936">
            <w:pPr>
              <w:rPr>
                <w:rFonts w:ascii="Times New Roman" w:eastAsia="宋体" w:hAnsi="Times New Roman" w:cs="Times New Roman"/>
                <w:bCs/>
                <w:sz w:val="18"/>
                <w:szCs w:val="18"/>
              </w:rPr>
            </w:pP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公建</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重庆保利爱尚里一期</w:t>
            </w:r>
            <w:r w:rsidRPr="00A64936">
              <w:rPr>
                <w:rFonts w:ascii="Times New Roman" w:eastAsia="宋体" w:hAnsi="Times New Roman" w:cs="Times New Roman"/>
                <w:bCs/>
                <w:sz w:val="18"/>
                <w:szCs w:val="18"/>
              </w:rPr>
              <w:t>C</w:t>
            </w:r>
            <w:r w:rsidRPr="00A64936">
              <w:rPr>
                <w:rFonts w:ascii="Times New Roman" w:eastAsia="宋体" w:hAnsi="Times New Roman" w:cs="Times New Roman"/>
                <w:bCs/>
                <w:sz w:val="18"/>
                <w:szCs w:val="18"/>
              </w:rPr>
              <w:t>地块项目</w:t>
            </w:r>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168.71</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113.43</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62.30</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55.28</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32.77%</w:t>
            </w:r>
          </w:p>
        </w:tc>
      </w:tr>
      <w:tr w:rsidR="00A64936" w:rsidRPr="00A64936" w:rsidTr="00324E56">
        <w:trPr>
          <w:trHeight w:val="290"/>
          <w:jc w:val="center"/>
        </w:trPr>
        <w:tc>
          <w:tcPr>
            <w:tcW w:w="912" w:type="dxa"/>
            <w:vMerge w:val="restart"/>
            <w:shd w:val="clear" w:color="auto" w:fill="auto"/>
            <w:noWrap/>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2018</w:t>
            </w:r>
            <w:r w:rsidRPr="00A64936">
              <w:rPr>
                <w:rFonts w:ascii="Times New Roman" w:eastAsia="宋体" w:hAnsi="Times New Roman" w:cs="Times New Roman"/>
                <w:bCs/>
                <w:sz w:val="18"/>
                <w:szCs w:val="18"/>
              </w:rPr>
              <w:t>年</w:t>
            </w: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居住</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宋隆小镇项目整体规划、一期、二期</w:t>
            </w:r>
            <w:r w:rsidRPr="00A64936">
              <w:rPr>
                <w:rFonts w:ascii="Times New Roman" w:eastAsia="宋体" w:hAnsi="Times New Roman" w:cs="Times New Roman"/>
                <w:bCs/>
                <w:sz w:val="18"/>
                <w:szCs w:val="18"/>
              </w:rPr>
              <w:t>A</w:t>
            </w:r>
            <w:r w:rsidRPr="00A64936">
              <w:rPr>
                <w:rFonts w:ascii="Times New Roman" w:eastAsia="宋体" w:hAnsi="Times New Roman" w:cs="Times New Roman"/>
                <w:bCs/>
                <w:sz w:val="18"/>
                <w:szCs w:val="18"/>
              </w:rPr>
              <w:t>区和售楼</w:t>
            </w:r>
            <w:proofErr w:type="gramStart"/>
            <w:r w:rsidRPr="00A64936">
              <w:rPr>
                <w:rFonts w:ascii="Times New Roman" w:eastAsia="宋体" w:hAnsi="Times New Roman" w:cs="Times New Roman"/>
                <w:bCs/>
                <w:sz w:val="18"/>
                <w:szCs w:val="18"/>
              </w:rPr>
              <w:t>部建筑</w:t>
            </w:r>
            <w:proofErr w:type="gramEnd"/>
            <w:r w:rsidRPr="00A64936">
              <w:rPr>
                <w:rFonts w:ascii="Times New Roman" w:eastAsia="宋体" w:hAnsi="Times New Roman" w:cs="Times New Roman"/>
                <w:bCs/>
                <w:sz w:val="18"/>
                <w:szCs w:val="18"/>
              </w:rPr>
              <w:t>方案设计</w:t>
            </w:r>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972.14</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416.18</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296.58</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555.96</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57.19%</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Times New Roman" w:eastAsia="宋体" w:hAnsi="Times New Roman" w:cs="Times New Roman"/>
                <w:bCs/>
                <w:sz w:val="18"/>
                <w:szCs w:val="18"/>
              </w:rPr>
            </w:pP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居住</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茂</w:t>
            </w:r>
            <w:proofErr w:type="gramStart"/>
            <w:r w:rsidRPr="00A64936">
              <w:rPr>
                <w:rFonts w:ascii="Times New Roman" w:eastAsia="宋体" w:hAnsi="Times New Roman" w:cs="Times New Roman"/>
                <w:bCs/>
                <w:sz w:val="18"/>
                <w:szCs w:val="18"/>
              </w:rPr>
              <w:t>名山湖</w:t>
            </w:r>
            <w:proofErr w:type="gramEnd"/>
            <w:r w:rsidRPr="00A64936">
              <w:rPr>
                <w:rFonts w:ascii="Times New Roman" w:eastAsia="宋体" w:hAnsi="Times New Roman" w:cs="Times New Roman"/>
                <w:bCs/>
                <w:sz w:val="18"/>
                <w:szCs w:val="18"/>
              </w:rPr>
              <w:t>海</w:t>
            </w:r>
            <w:r w:rsidRPr="00A64936">
              <w:rPr>
                <w:rFonts w:ascii="Times New Roman" w:eastAsia="宋体" w:hAnsi="Times New Roman" w:cs="Times New Roman"/>
                <w:bCs/>
                <w:sz w:val="18"/>
                <w:szCs w:val="18"/>
              </w:rPr>
              <w:t>·</w:t>
            </w:r>
            <w:r w:rsidRPr="00A64936">
              <w:rPr>
                <w:rFonts w:ascii="Times New Roman" w:eastAsia="宋体" w:hAnsi="Times New Roman" w:cs="Times New Roman"/>
                <w:bCs/>
                <w:sz w:val="18"/>
                <w:szCs w:val="18"/>
              </w:rPr>
              <w:t>上城项目建筑方案设计</w:t>
            </w:r>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746.20</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320.08</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224.28</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426.12</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57.11%</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Times New Roman" w:eastAsia="宋体" w:hAnsi="Times New Roman" w:cs="Times New Roman"/>
                <w:bCs/>
                <w:sz w:val="18"/>
                <w:szCs w:val="18"/>
              </w:rPr>
            </w:pP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居住</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台州市黄岩万豪地块项目建设工程设计咨询</w:t>
            </w:r>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719.62</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304.80</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227.60</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414.82</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57.64%</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Times New Roman" w:eastAsia="宋体" w:hAnsi="Times New Roman" w:cs="Times New Roman"/>
                <w:bCs/>
                <w:sz w:val="18"/>
                <w:szCs w:val="18"/>
              </w:rPr>
            </w:pP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居住</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甘肃秦安县郑川村旅游地产项目一期建设工程设计</w:t>
            </w:r>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621.59</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513.93</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72.04</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107.66</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17.32%</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Times New Roman" w:eastAsia="宋体" w:hAnsi="Times New Roman" w:cs="Times New Roman"/>
                <w:bCs/>
                <w:sz w:val="18"/>
                <w:szCs w:val="18"/>
              </w:rPr>
            </w:pP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居住</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协信</w:t>
            </w:r>
            <w:r w:rsidRPr="00A64936">
              <w:rPr>
                <w:rFonts w:ascii="Times New Roman" w:eastAsia="宋体" w:hAnsi="Times New Roman" w:cs="Times New Roman"/>
                <w:bCs/>
                <w:sz w:val="18"/>
                <w:szCs w:val="18"/>
              </w:rPr>
              <w:t xml:space="preserve"> </w:t>
            </w:r>
            <w:r w:rsidRPr="00A64936">
              <w:rPr>
                <w:rFonts w:ascii="Times New Roman" w:eastAsia="宋体" w:hAnsi="Times New Roman" w:cs="Times New Roman"/>
                <w:bCs/>
                <w:sz w:val="18"/>
                <w:szCs w:val="18"/>
              </w:rPr>
              <w:t>尹家</w:t>
            </w:r>
            <w:proofErr w:type="gramStart"/>
            <w:r w:rsidRPr="00A64936">
              <w:rPr>
                <w:rFonts w:ascii="Times New Roman" w:eastAsia="宋体" w:hAnsi="Times New Roman" w:cs="Times New Roman"/>
                <w:bCs/>
                <w:sz w:val="18"/>
                <w:szCs w:val="18"/>
              </w:rPr>
              <w:t>圩</w:t>
            </w:r>
            <w:proofErr w:type="gramEnd"/>
            <w:r w:rsidRPr="00A64936">
              <w:rPr>
                <w:rFonts w:ascii="Times New Roman" w:eastAsia="宋体" w:hAnsi="Times New Roman" w:cs="Times New Roman"/>
                <w:bCs/>
                <w:sz w:val="18"/>
                <w:szCs w:val="18"/>
              </w:rPr>
              <w:t>单元</w:t>
            </w:r>
            <w:r w:rsidRPr="00A64936">
              <w:rPr>
                <w:rFonts w:ascii="Times New Roman" w:eastAsia="宋体" w:hAnsi="Times New Roman" w:cs="Times New Roman"/>
                <w:bCs/>
                <w:sz w:val="18"/>
                <w:szCs w:val="18"/>
              </w:rPr>
              <w:t>CL-02-02-03A</w:t>
            </w:r>
            <w:r w:rsidRPr="00A64936">
              <w:rPr>
                <w:rFonts w:ascii="Times New Roman" w:eastAsia="宋体" w:hAnsi="Times New Roman" w:cs="Times New Roman"/>
                <w:bCs/>
                <w:sz w:val="18"/>
                <w:szCs w:val="18"/>
              </w:rPr>
              <w:t>号地块项目建筑方案设计阶段建筑设计</w:t>
            </w:r>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594.34</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251.63</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187.98</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342.71</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57.66%</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Times New Roman" w:eastAsia="宋体" w:hAnsi="Times New Roman" w:cs="Times New Roman"/>
                <w:bCs/>
                <w:sz w:val="18"/>
                <w:szCs w:val="18"/>
              </w:rPr>
            </w:pP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公建</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成都保利大都会项目</w:t>
            </w:r>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160.32</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126.68</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69.24</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33.64</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20.98%</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Times New Roman" w:eastAsia="宋体" w:hAnsi="Times New Roman" w:cs="Times New Roman"/>
                <w:bCs/>
                <w:sz w:val="18"/>
                <w:szCs w:val="18"/>
              </w:rPr>
            </w:pP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公建</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宝能西安西咸新区汽车配套商</w:t>
            </w:r>
            <w:proofErr w:type="gramStart"/>
            <w:r w:rsidRPr="00A64936">
              <w:rPr>
                <w:rFonts w:ascii="Times New Roman" w:eastAsia="宋体" w:hAnsi="Times New Roman" w:cs="Times New Roman"/>
                <w:bCs/>
                <w:sz w:val="18"/>
                <w:szCs w:val="18"/>
              </w:rPr>
              <w:t>服项目</w:t>
            </w:r>
            <w:proofErr w:type="gramEnd"/>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138.34</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79.95</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60.08</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58.39</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42.21%</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Times New Roman" w:eastAsia="宋体" w:hAnsi="Times New Roman" w:cs="Times New Roman"/>
                <w:bCs/>
                <w:sz w:val="18"/>
                <w:szCs w:val="18"/>
              </w:rPr>
            </w:pP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公建</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粤东保利东莞生态园项目</w:t>
            </w:r>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117.04</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77.03</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50.83</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40.01</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34.18%</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Times New Roman" w:eastAsia="宋体" w:hAnsi="Times New Roman" w:cs="Times New Roman"/>
                <w:bCs/>
                <w:sz w:val="18"/>
                <w:szCs w:val="18"/>
              </w:rPr>
            </w:pP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公建</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宝能集团郑州金贸中心项目</w:t>
            </w:r>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103.91</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99.21</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45.13</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4.70</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4.53%</w:t>
            </w:r>
          </w:p>
        </w:tc>
      </w:tr>
      <w:tr w:rsidR="00A64936" w:rsidRPr="00A64936" w:rsidTr="00324E56">
        <w:trPr>
          <w:trHeight w:val="280"/>
          <w:jc w:val="center"/>
        </w:trPr>
        <w:tc>
          <w:tcPr>
            <w:tcW w:w="912" w:type="dxa"/>
            <w:vMerge/>
            <w:shd w:val="clear" w:color="auto" w:fill="auto"/>
          </w:tcPr>
          <w:p w:rsidR="00A64936" w:rsidRPr="00A64936" w:rsidRDefault="00A64936" w:rsidP="00A64936">
            <w:pPr>
              <w:rPr>
                <w:rFonts w:ascii="Times New Roman" w:eastAsia="宋体" w:hAnsi="Times New Roman" w:cs="Times New Roman"/>
                <w:bCs/>
                <w:sz w:val="18"/>
                <w:szCs w:val="18"/>
              </w:rPr>
            </w:pPr>
          </w:p>
        </w:tc>
        <w:tc>
          <w:tcPr>
            <w:tcW w:w="758" w:type="dxa"/>
            <w:shd w:val="clear" w:color="auto" w:fill="auto"/>
            <w:vAlign w:val="center"/>
          </w:tcPr>
          <w:p w:rsidR="00A64936" w:rsidRPr="00A64936" w:rsidRDefault="00A64936" w:rsidP="00A64936">
            <w:pPr>
              <w:jc w:val="center"/>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公建</w:t>
            </w:r>
          </w:p>
        </w:tc>
        <w:tc>
          <w:tcPr>
            <w:tcW w:w="3338" w:type="dxa"/>
            <w:shd w:val="clear" w:color="auto" w:fill="auto"/>
            <w:noWrap/>
          </w:tcPr>
          <w:p w:rsidR="00A64936" w:rsidRPr="00A64936" w:rsidRDefault="00A64936" w:rsidP="00A64936">
            <w:pPr>
              <w:rPr>
                <w:rFonts w:ascii="Times New Roman" w:eastAsia="宋体" w:hAnsi="Times New Roman" w:cs="Times New Roman"/>
                <w:bCs/>
                <w:sz w:val="18"/>
                <w:szCs w:val="18"/>
              </w:rPr>
            </w:pPr>
            <w:proofErr w:type="gramStart"/>
            <w:r w:rsidRPr="00A64936">
              <w:rPr>
                <w:rFonts w:ascii="Times New Roman" w:eastAsia="宋体" w:hAnsi="Times New Roman" w:cs="Times New Roman"/>
                <w:bCs/>
                <w:sz w:val="18"/>
                <w:szCs w:val="18"/>
              </w:rPr>
              <w:t>四川商投南充</w:t>
            </w:r>
            <w:proofErr w:type="gramEnd"/>
            <w:r w:rsidRPr="00A64936">
              <w:rPr>
                <w:rFonts w:ascii="Times New Roman" w:eastAsia="宋体" w:hAnsi="Times New Roman" w:cs="Times New Roman"/>
                <w:bCs/>
                <w:sz w:val="18"/>
                <w:szCs w:val="18"/>
              </w:rPr>
              <w:t>万汇购物小镇项目</w:t>
            </w:r>
          </w:p>
        </w:tc>
        <w:tc>
          <w:tcPr>
            <w:tcW w:w="90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94.34</w:t>
            </w:r>
          </w:p>
        </w:tc>
        <w:tc>
          <w:tcPr>
            <w:tcW w:w="876"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62.69</w:t>
            </w:r>
          </w:p>
        </w:tc>
        <w:tc>
          <w:tcPr>
            <w:tcW w:w="1142"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40.97</w:t>
            </w:r>
          </w:p>
        </w:tc>
        <w:tc>
          <w:tcPr>
            <w:tcW w:w="995"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31.65</w:t>
            </w:r>
          </w:p>
        </w:tc>
        <w:tc>
          <w:tcPr>
            <w:tcW w:w="850" w:type="dxa"/>
            <w:shd w:val="clear" w:color="auto" w:fill="auto"/>
            <w:noWrap/>
            <w:vAlign w:val="center"/>
          </w:tcPr>
          <w:p w:rsidR="00A64936" w:rsidRPr="00A64936" w:rsidRDefault="00A64936" w:rsidP="00A64936">
            <w:pPr>
              <w:jc w:val="right"/>
              <w:rPr>
                <w:rFonts w:ascii="Times New Roman" w:eastAsia="宋体" w:hAnsi="Times New Roman" w:cs="Times New Roman"/>
                <w:bCs/>
                <w:sz w:val="18"/>
                <w:szCs w:val="18"/>
              </w:rPr>
            </w:pPr>
            <w:r w:rsidRPr="00A64936">
              <w:rPr>
                <w:rFonts w:ascii="Times New Roman" w:eastAsia="宋体" w:hAnsi="Times New Roman" w:cs="Times New Roman"/>
                <w:bCs/>
                <w:sz w:val="18"/>
                <w:szCs w:val="18"/>
              </w:rPr>
              <w:t>33.55%</w:t>
            </w:r>
          </w:p>
        </w:tc>
      </w:tr>
    </w:tbl>
    <w:p w:rsidR="00A64936" w:rsidRPr="00A64936" w:rsidRDefault="00A64936" w:rsidP="00A64936">
      <w:pPr>
        <w:spacing w:beforeLines="50" w:before="156" w:afterLines="50" w:after="156" w:line="360" w:lineRule="auto"/>
        <w:ind w:firstLineChars="200" w:firstLine="480"/>
        <w:rPr>
          <w:rFonts w:ascii="Times New Roman" w:eastAsia="宋体" w:hAnsi="Times New Roman" w:cs="Times New Roman"/>
          <w:bCs/>
          <w:color w:val="000000"/>
          <w:kern w:val="0"/>
          <w:sz w:val="24"/>
          <w:szCs w:val="24"/>
          <w:lang w:bidi="en-US"/>
        </w:rPr>
      </w:pPr>
      <w:r w:rsidRPr="00A64936">
        <w:rPr>
          <w:rFonts w:ascii="Times New Roman" w:eastAsia="宋体" w:hAnsi="Times New Roman" w:cs="Times New Roman"/>
          <w:bCs/>
          <w:color w:val="000000"/>
          <w:kern w:val="0"/>
          <w:sz w:val="24"/>
          <w:szCs w:val="20"/>
          <w:lang w:bidi="en-US"/>
        </w:rPr>
        <w:t>报告期各期，除碧</w:t>
      </w:r>
      <w:proofErr w:type="gramStart"/>
      <w:r w:rsidRPr="00A64936">
        <w:rPr>
          <w:rFonts w:ascii="Times New Roman" w:eastAsia="宋体" w:hAnsi="Times New Roman" w:cs="Times New Roman"/>
          <w:bCs/>
          <w:color w:val="000000"/>
          <w:kern w:val="0"/>
          <w:sz w:val="24"/>
          <w:szCs w:val="20"/>
          <w:lang w:bidi="en-US"/>
        </w:rPr>
        <w:t>桂园</w:t>
      </w:r>
      <w:proofErr w:type="gramEnd"/>
      <w:r w:rsidRPr="00A64936">
        <w:rPr>
          <w:rFonts w:ascii="Times New Roman" w:eastAsia="宋体" w:hAnsi="Times New Roman" w:cs="Times New Roman"/>
          <w:bCs/>
          <w:color w:val="000000"/>
          <w:kern w:val="0"/>
          <w:sz w:val="24"/>
          <w:szCs w:val="20"/>
          <w:lang w:bidi="en-US"/>
        </w:rPr>
        <w:t>武汉市</w:t>
      </w:r>
      <w:proofErr w:type="gramStart"/>
      <w:r w:rsidRPr="00A64936">
        <w:rPr>
          <w:rFonts w:ascii="Times New Roman" w:eastAsia="宋体" w:hAnsi="Times New Roman" w:cs="Times New Roman"/>
          <w:bCs/>
          <w:color w:val="000000"/>
          <w:kern w:val="0"/>
          <w:sz w:val="24"/>
          <w:szCs w:val="20"/>
          <w:lang w:bidi="en-US"/>
        </w:rPr>
        <w:t>光谷中心</w:t>
      </w:r>
      <w:proofErr w:type="gramEnd"/>
      <w:r w:rsidRPr="00A64936">
        <w:rPr>
          <w:rFonts w:ascii="Times New Roman" w:eastAsia="宋体" w:hAnsi="Times New Roman" w:cs="Times New Roman"/>
          <w:bCs/>
          <w:color w:val="000000"/>
          <w:kern w:val="0"/>
          <w:sz w:val="24"/>
          <w:szCs w:val="20"/>
          <w:lang w:bidi="en-US"/>
        </w:rPr>
        <w:t>项目、甘肃秦安县郑川村旅游地产项目一期设计总包项目因业务执行中将部分工作量委托供应商完成，进而发生项目合作服务支出、使得毛利率较低外，其他居住建筑项目毛利率明显高于公共建筑项目，主要原因为：如前所述，</w:t>
      </w:r>
      <w:r w:rsidRPr="00A64936">
        <w:rPr>
          <w:rFonts w:ascii="Times New Roman" w:eastAsia="宋体" w:hAnsi="Times New Roman" w:cs="Times New Roman"/>
          <w:bCs/>
          <w:kern w:val="0"/>
          <w:sz w:val="24"/>
          <w:szCs w:val="24"/>
        </w:rPr>
        <w:t>公司设计项目管理实行</w:t>
      </w:r>
      <w:r w:rsidRPr="00A64936">
        <w:rPr>
          <w:rFonts w:ascii="Times New Roman" w:eastAsia="宋体" w:hAnsi="Times New Roman" w:cs="Times New Roman"/>
          <w:bCs/>
          <w:kern w:val="0"/>
          <w:sz w:val="24"/>
          <w:szCs w:val="24"/>
        </w:rPr>
        <w:t>“</w:t>
      </w:r>
      <w:r w:rsidRPr="00A64936">
        <w:rPr>
          <w:rFonts w:ascii="Times New Roman" w:eastAsia="宋体" w:hAnsi="Times New Roman" w:cs="Times New Roman"/>
          <w:bCs/>
          <w:kern w:val="0"/>
          <w:sz w:val="24"/>
          <w:szCs w:val="24"/>
        </w:rPr>
        <w:t>项目预算制考核</w:t>
      </w:r>
      <w:r w:rsidRPr="00A64936">
        <w:rPr>
          <w:rFonts w:ascii="Times New Roman" w:eastAsia="宋体" w:hAnsi="Times New Roman" w:cs="Times New Roman"/>
          <w:bCs/>
          <w:kern w:val="0"/>
          <w:sz w:val="24"/>
          <w:szCs w:val="24"/>
        </w:rPr>
        <w:t>”</w:t>
      </w:r>
      <w:r w:rsidRPr="00A64936">
        <w:rPr>
          <w:rFonts w:ascii="Times New Roman" w:eastAsia="宋体" w:hAnsi="Times New Roman" w:cs="Times New Roman"/>
          <w:bCs/>
          <w:kern w:val="0"/>
          <w:sz w:val="24"/>
          <w:szCs w:val="24"/>
        </w:rPr>
        <w:t>，公共建筑类业</w:t>
      </w:r>
      <w:proofErr w:type="gramStart"/>
      <w:r w:rsidRPr="00A64936">
        <w:rPr>
          <w:rFonts w:ascii="Times New Roman" w:eastAsia="宋体" w:hAnsi="Times New Roman" w:cs="Times New Roman"/>
          <w:bCs/>
          <w:kern w:val="0"/>
          <w:sz w:val="24"/>
          <w:szCs w:val="24"/>
        </w:rPr>
        <w:t>态项目</w:t>
      </w:r>
      <w:proofErr w:type="gramEnd"/>
      <w:r w:rsidRPr="00A64936">
        <w:rPr>
          <w:rFonts w:ascii="Times New Roman" w:eastAsia="宋体" w:hAnsi="Times New Roman" w:cs="Times New Roman"/>
          <w:bCs/>
          <w:kern w:val="0"/>
          <w:sz w:val="24"/>
          <w:szCs w:val="24"/>
        </w:rPr>
        <w:t>是公司大力拓展、鼓励支持的业务领域，为了强化绩效导向、鼓励业务发展，公司对该类业</w:t>
      </w:r>
      <w:proofErr w:type="gramStart"/>
      <w:r w:rsidRPr="00A64936">
        <w:rPr>
          <w:rFonts w:ascii="Times New Roman" w:eastAsia="宋体" w:hAnsi="Times New Roman" w:cs="Times New Roman"/>
          <w:bCs/>
          <w:kern w:val="0"/>
          <w:sz w:val="24"/>
          <w:szCs w:val="24"/>
        </w:rPr>
        <w:t>态项目</w:t>
      </w:r>
      <w:proofErr w:type="gramEnd"/>
      <w:r w:rsidRPr="00A64936">
        <w:rPr>
          <w:rFonts w:ascii="Times New Roman" w:eastAsia="宋体" w:hAnsi="Times New Roman" w:cs="Times New Roman"/>
          <w:bCs/>
          <w:kern w:val="0"/>
          <w:sz w:val="24"/>
          <w:szCs w:val="24"/>
        </w:rPr>
        <w:t>设置了较高的成本系数，通常为</w:t>
      </w:r>
      <w:r w:rsidRPr="00A64936">
        <w:rPr>
          <w:rFonts w:ascii="Times New Roman" w:eastAsia="宋体" w:hAnsi="Times New Roman" w:cs="Times New Roman"/>
          <w:bCs/>
          <w:kern w:val="0"/>
          <w:sz w:val="24"/>
          <w:szCs w:val="24"/>
        </w:rPr>
        <w:t>70%</w:t>
      </w:r>
      <w:r w:rsidRPr="00A64936">
        <w:rPr>
          <w:rFonts w:ascii="Times New Roman" w:eastAsia="宋体" w:hAnsi="Times New Roman" w:cs="Times New Roman"/>
          <w:bCs/>
          <w:kern w:val="0"/>
          <w:sz w:val="24"/>
          <w:szCs w:val="24"/>
        </w:rPr>
        <w:t>，使得包含人工薪酬及差旅交通、图文制作在内的项目支出相对较高，因而该类项目毛利率较低。</w:t>
      </w:r>
    </w:p>
    <w:p w:rsidR="00A64936" w:rsidRPr="00A64936" w:rsidRDefault="00A64936" w:rsidP="00E43ABB">
      <w:pPr>
        <w:spacing w:beforeLines="50" w:before="156" w:line="360" w:lineRule="auto"/>
        <w:ind w:firstLineChars="200" w:firstLine="480"/>
        <w:rPr>
          <w:rFonts w:ascii="Times New Roman" w:eastAsia="宋体" w:hAnsi="Times New Roman" w:cs="Times New Roman"/>
          <w:color w:val="000000"/>
          <w:kern w:val="0"/>
          <w:sz w:val="24"/>
          <w:szCs w:val="24"/>
          <w:lang w:bidi="en-US"/>
        </w:rPr>
      </w:pPr>
    </w:p>
    <w:p w:rsidR="007F6B01" w:rsidRPr="009C0832" w:rsidRDefault="007F6B01" w:rsidP="00E43ABB">
      <w:pPr>
        <w:pStyle w:val="a4"/>
        <w:spacing w:before="156" w:after="156"/>
      </w:pPr>
      <w:r w:rsidRPr="009C0832">
        <w:rPr>
          <w:rFonts w:hint="eastAsia"/>
        </w:rPr>
        <w:t>【中介机构核查意见】</w:t>
      </w:r>
    </w:p>
    <w:p w:rsidR="007F6B01" w:rsidRPr="009C0832" w:rsidRDefault="007F6B0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（一）核查过程</w:t>
      </w:r>
    </w:p>
    <w:p w:rsidR="00DC2932" w:rsidRPr="009D0CAD" w:rsidRDefault="00DC2932" w:rsidP="00E43ABB">
      <w:pPr>
        <w:spacing w:beforeLines="50" w:before="156" w:afterLines="50" w:after="156" w:line="360" w:lineRule="auto"/>
        <w:ind w:firstLineChars="200" w:firstLine="480"/>
        <w:rPr>
          <w:rFonts w:ascii="宋体" w:eastAsia="宋体" w:hAnsi="宋体" w:cs="Times New Roman"/>
          <w:kern w:val="0"/>
          <w:sz w:val="24"/>
          <w:szCs w:val="24"/>
          <w:lang w:val="zh-TW"/>
        </w:rPr>
      </w:pPr>
      <w:r w:rsidRPr="009D0CAD">
        <w:rPr>
          <w:rFonts w:ascii="宋体" w:eastAsia="宋体" w:hAnsi="宋体" w:cs="Times New Roman"/>
          <w:kern w:val="0"/>
          <w:sz w:val="24"/>
          <w:szCs w:val="24"/>
          <w:lang w:val="zh-TW"/>
        </w:rPr>
        <w:lastRenderedPageBreak/>
        <w:t>保荐机构、</w:t>
      </w:r>
      <w:r w:rsidRPr="009D0CAD">
        <w:rPr>
          <w:rFonts w:ascii="宋体" w:eastAsia="宋体" w:hAnsi="宋体" w:cs="Times New Roman" w:hint="eastAsia"/>
          <w:kern w:val="0"/>
          <w:sz w:val="24"/>
          <w:szCs w:val="24"/>
          <w:lang w:val="zh-TW" w:eastAsia="zh-TW"/>
        </w:rPr>
        <w:t>申报会计师</w:t>
      </w:r>
      <w:r w:rsidRPr="009D0CAD">
        <w:rPr>
          <w:rFonts w:ascii="宋体" w:eastAsia="宋体" w:hAnsi="宋体" w:cs="Times New Roman" w:hint="eastAsia"/>
          <w:kern w:val="0"/>
          <w:sz w:val="24"/>
          <w:szCs w:val="24"/>
          <w:lang w:val="zh-TW"/>
        </w:rPr>
        <w:t>执行了如下核查程序：</w:t>
      </w:r>
    </w:p>
    <w:p w:rsidR="00DC2932" w:rsidRPr="009D0CAD" w:rsidRDefault="00DC2932"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sidRPr="009D0CAD">
        <w:rPr>
          <w:rFonts w:ascii="Times New Roman" w:eastAsia="Times New Roman" w:hAnsi="Times New Roman" w:cs="Times New Roman"/>
          <w:color w:val="000000"/>
          <w:kern w:val="0"/>
          <w:sz w:val="24"/>
          <w:szCs w:val="24"/>
          <w:u w:color="000000"/>
          <w:lang w:bidi="en-US"/>
        </w:rPr>
        <w:t>1</w:t>
      </w:r>
      <w:r w:rsidRPr="009D0CAD">
        <w:rPr>
          <w:rFonts w:ascii="宋体" w:eastAsia="宋体" w:hAnsi="宋体" w:cs="宋体" w:hint="eastAsia"/>
          <w:color w:val="000000"/>
          <w:kern w:val="0"/>
          <w:sz w:val="24"/>
          <w:szCs w:val="24"/>
          <w:u w:color="000000"/>
          <w:lang w:bidi="en-US"/>
        </w:rPr>
        <w:t>、查阅了发行人的内部管理制度、薪酬激励政策，访谈了关键管理人员</w:t>
      </w:r>
      <w:r>
        <w:rPr>
          <w:rFonts w:ascii="宋体" w:eastAsia="宋体" w:hAnsi="宋体" w:cs="宋体" w:hint="eastAsia"/>
          <w:color w:val="000000"/>
          <w:kern w:val="0"/>
          <w:sz w:val="24"/>
          <w:szCs w:val="24"/>
          <w:u w:color="000000"/>
          <w:lang w:bidi="en-US"/>
        </w:rPr>
        <w:t>；</w:t>
      </w:r>
    </w:p>
    <w:p w:rsidR="00DC2932" w:rsidRPr="009D0CAD" w:rsidRDefault="00DC2932"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sidRPr="009D0CAD">
        <w:rPr>
          <w:rFonts w:ascii="Times New Roman" w:eastAsia="Times New Roman" w:hAnsi="Times New Roman" w:cs="Times New Roman" w:hint="eastAsia"/>
          <w:color w:val="000000"/>
          <w:kern w:val="0"/>
          <w:sz w:val="24"/>
          <w:szCs w:val="24"/>
          <w:u w:color="000000"/>
          <w:lang w:bidi="en-US"/>
        </w:rPr>
        <w:t>2</w:t>
      </w:r>
      <w:r w:rsidRPr="009D0CAD">
        <w:rPr>
          <w:rFonts w:ascii="宋体" w:eastAsia="宋体" w:hAnsi="宋体" w:cs="宋体" w:hint="eastAsia"/>
          <w:color w:val="000000"/>
          <w:kern w:val="0"/>
          <w:sz w:val="24"/>
          <w:szCs w:val="24"/>
          <w:u w:color="000000"/>
          <w:lang w:bidi="en-US"/>
        </w:rPr>
        <w:t>、查阅了发行人居住建筑设计、公共建筑设计项目的收入、成本构成明细，就薪酬激励以及其他成本构成项目对毛利和毛利率的影响程度进行了分析，对居住建筑设计业务毛利率大幅高于公共建筑设计业务的原因及合理性进行了分析</w:t>
      </w:r>
      <w:r>
        <w:rPr>
          <w:rFonts w:ascii="宋体" w:eastAsia="宋体" w:hAnsi="宋体" w:cs="宋体" w:hint="eastAsia"/>
          <w:color w:val="000000"/>
          <w:kern w:val="0"/>
          <w:sz w:val="24"/>
          <w:szCs w:val="24"/>
          <w:u w:color="000000"/>
          <w:lang w:bidi="en-US"/>
        </w:rPr>
        <w:t>；</w:t>
      </w:r>
    </w:p>
    <w:p w:rsidR="007F6B01" w:rsidRPr="009C0832" w:rsidRDefault="007F6B0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r w:rsidRPr="009C0832">
        <w:rPr>
          <w:rFonts w:ascii="宋体" w:eastAsia="Times New Roman" w:hAnsi="宋体" w:cs="Times New Roman" w:hint="eastAsia"/>
          <w:b/>
          <w:color w:val="000000"/>
          <w:kern w:val="0"/>
          <w:sz w:val="24"/>
          <w:szCs w:val="24"/>
          <w:lang w:bidi="en-US"/>
        </w:rPr>
        <w:t>二</w:t>
      </w:r>
      <w:r w:rsidRPr="009C0832">
        <w:rPr>
          <w:rFonts w:ascii="宋体" w:eastAsia="Times New Roman" w:hAnsi="宋体" w:cs="Times New Roman"/>
          <w:b/>
          <w:color w:val="000000"/>
          <w:kern w:val="0"/>
          <w:sz w:val="24"/>
          <w:szCs w:val="24"/>
          <w:lang w:bidi="en-US"/>
        </w:rPr>
        <w:t>）核查</w:t>
      </w:r>
      <w:r w:rsidRPr="009C0832">
        <w:rPr>
          <w:rFonts w:ascii="宋体" w:eastAsia="Times New Roman" w:hAnsi="宋体" w:cs="Times New Roman" w:hint="eastAsia"/>
          <w:b/>
          <w:color w:val="000000"/>
          <w:kern w:val="0"/>
          <w:sz w:val="24"/>
          <w:szCs w:val="24"/>
          <w:lang w:bidi="en-US"/>
        </w:rPr>
        <w:t>意见</w:t>
      </w:r>
    </w:p>
    <w:p w:rsidR="007F6B01" w:rsidRPr="009C0832" w:rsidRDefault="007F6B01" w:rsidP="00E43ABB">
      <w:pPr>
        <w:spacing w:beforeLines="50" w:before="156" w:afterLines="50" w:after="156" w:line="360" w:lineRule="auto"/>
        <w:ind w:firstLineChars="200" w:firstLine="480"/>
        <w:rPr>
          <w:rFonts w:ascii="宋体" w:eastAsia="宋体" w:hAnsi="宋体" w:cs="Times New Roman"/>
          <w:sz w:val="24"/>
          <w:szCs w:val="24"/>
        </w:rPr>
      </w:pPr>
      <w:r w:rsidRPr="00820EA9">
        <w:rPr>
          <w:rFonts w:ascii="Times New Roman" w:eastAsia="宋体" w:hAnsi="Times New Roman" w:cs="Times New Roman"/>
          <w:kern w:val="0"/>
          <w:sz w:val="24"/>
          <w:szCs w:val="24"/>
          <w:lang w:val="zh-TW"/>
        </w:rPr>
        <w:t>保荐人、申报会计师</w:t>
      </w:r>
      <w:r w:rsidRPr="009C0832">
        <w:rPr>
          <w:rFonts w:ascii="宋体" w:eastAsia="宋体" w:hAnsi="宋体" w:cs="Times New Roman" w:hint="eastAsia"/>
          <w:sz w:val="24"/>
          <w:szCs w:val="24"/>
        </w:rPr>
        <w:t>核查意见如下</w:t>
      </w:r>
      <w:r w:rsidRPr="009C0832">
        <w:rPr>
          <w:rFonts w:ascii="宋体" w:eastAsia="宋体" w:hAnsi="宋体" w:cs="Times New Roman"/>
          <w:sz w:val="24"/>
          <w:szCs w:val="24"/>
        </w:rPr>
        <w:t>：</w:t>
      </w:r>
    </w:p>
    <w:p w:rsidR="00DC2932" w:rsidRPr="009D0CAD" w:rsidRDefault="007F6B01" w:rsidP="00E43ABB">
      <w:pPr>
        <w:spacing w:beforeLines="50" w:before="156" w:afterLines="50" w:after="156" w:line="360" w:lineRule="auto"/>
        <w:ind w:firstLineChars="200" w:firstLine="480"/>
        <w:rPr>
          <w:rFonts w:ascii="Times New Roman" w:eastAsia="宋体" w:hAnsi="Times New Roman" w:cs="Times New Roman"/>
          <w:sz w:val="24"/>
        </w:rPr>
      </w:pPr>
      <w:r w:rsidRPr="009C0832">
        <w:rPr>
          <w:rFonts w:ascii="Times New Roman" w:eastAsia="宋体" w:hAnsi="Times New Roman" w:cs="Times New Roman" w:hint="eastAsia"/>
          <w:sz w:val="24"/>
          <w:szCs w:val="24"/>
        </w:rPr>
        <w:t>1</w:t>
      </w:r>
      <w:r w:rsidRPr="009C0832">
        <w:rPr>
          <w:rFonts w:ascii="Times New Roman" w:eastAsia="宋体" w:hAnsi="Times New Roman" w:cs="Times New Roman" w:hint="eastAsia"/>
          <w:sz w:val="24"/>
          <w:szCs w:val="24"/>
        </w:rPr>
        <w:t>、</w:t>
      </w:r>
      <w:r w:rsidR="00DC2932">
        <w:rPr>
          <w:rFonts w:ascii="Times New Roman" w:eastAsia="宋体" w:hAnsi="Times New Roman" w:cs="Times New Roman" w:hint="eastAsia"/>
          <w:sz w:val="24"/>
          <w:szCs w:val="24"/>
        </w:rPr>
        <w:t>报告期内，发行人</w:t>
      </w:r>
      <w:r w:rsidR="00DC2932" w:rsidRPr="00DC2932">
        <w:rPr>
          <w:rFonts w:ascii="宋体" w:eastAsia="宋体" w:hAnsi="宋体" w:cs="Times New Roman" w:hint="eastAsia"/>
          <w:sz w:val="24"/>
          <w:szCs w:val="24"/>
        </w:rPr>
        <w:t>居住建筑设计、公共建筑设计的员工薪</w:t>
      </w:r>
      <w:proofErr w:type="gramStart"/>
      <w:r w:rsidR="00DC2932" w:rsidRPr="00DC2932">
        <w:rPr>
          <w:rFonts w:ascii="宋体" w:eastAsia="宋体" w:hAnsi="宋体" w:cs="Times New Roman" w:hint="eastAsia"/>
          <w:sz w:val="24"/>
          <w:szCs w:val="24"/>
        </w:rPr>
        <w:t>酬</w:t>
      </w:r>
      <w:proofErr w:type="gramEnd"/>
      <w:r w:rsidR="00DC2932" w:rsidRPr="00DC2932">
        <w:rPr>
          <w:rFonts w:ascii="宋体" w:eastAsia="宋体" w:hAnsi="宋体" w:cs="Times New Roman" w:hint="eastAsia"/>
          <w:sz w:val="24"/>
          <w:szCs w:val="24"/>
        </w:rPr>
        <w:t>激励政策</w:t>
      </w:r>
      <w:r w:rsidR="00DC2932">
        <w:rPr>
          <w:rFonts w:ascii="宋体" w:eastAsia="宋体" w:hAnsi="宋体" w:cs="Times New Roman" w:hint="eastAsia"/>
          <w:sz w:val="24"/>
          <w:szCs w:val="24"/>
        </w:rPr>
        <w:t>合理，有关表述准确，</w:t>
      </w:r>
      <w:r w:rsidR="00DC2932" w:rsidRPr="009D0CAD">
        <w:rPr>
          <w:rFonts w:ascii="宋体" w:eastAsia="宋体" w:hAnsi="宋体" w:cs="Times New Roman" w:hint="eastAsia"/>
          <w:sz w:val="24"/>
          <w:szCs w:val="24"/>
        </w:rPr>
        <w:t>发行人</w:t>
      </w:r>
      <w:r w:rsidR="00DC2932" w:rsidRPr="009D0CAD">
        <w:rPr>
          <w:rFonts w:ascii="Times New Roman" w:eastAsia="宋体" w:hAnsi="Times New Roman" w:cs="Times New Roman" w:hint="eastAsia"/>
          <w:sz w:val="24"/>
        </w:rPr>
        <w:t>同一类别项目的激励政策保持一致</w:t>
      </w:r>
      <w:r w:rsidR="00DC2932">
        <w:rPr>
          <w:rFonts w:ascii="Times New Roman" w:eastAsia="宋体" w:hAnsi="Times New Roman" w:cs="Times New Roman" w:hint="eastAsia"/>
          <w:sz w:val="24"/>
        </w:rPr>
        <w:t>；</w:t>
      </w:r>
    </w:p>
    <w:p w:rsidR="007F6B01" w:rsidRPr="009C0832" w:rsidRDefault="00DC2932"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sidRPr="009D0CAD">
        <w:rPr>
          <w:rFonts w:ascii="Times New Roman" w:eastAsia="宋体" w:hAnsi="Times New Roman" w:cs="Times New Roman" w:hint="eastAsia"/>
          <w:sz w:val="24"/>
        </w:rPr>
        <w:t>2</w:t>
      </w:r>
      <w:r w:rsidRPr="009D0CAD">
        <w:rPr>
          <w:rFonts w:ascii="Times New Roman" w:eastAsia="宋体" w:hAnsi="Times New Roman" w:cs="Times New Roman" w:hint="eastAsia"/>
          <w:sz w:val="24"/>
        </w:rPr>
        <w:t>、发行人已补充披露居住建筑设计、公共建筑设计项目的收入、成本、薪酬激励金额、毛利、毛利率，薪酬激励金额对毛利和毛利率的影响程度，居住建筑设计业务毛利率大幅高于公共建筑设计业务，具有合理原因</w:t>
      </w:r>
      <w:r>
        <w:rPr>
          <w:rFonts w:ascii="Times New Roman" w:eastAsia="宋体" w:hAnsi="Times New Roman" w:cs="Times New Roman" w:hint="eastAsia"/>
          <w:sz w:val="24"/>
        </w:rPr>
        <w:t>；</w:t>
      </w:r>
    </w:p>
    <w:p w:rsidR="002C4D3B" w:rsidRDefault="002C4D3B" w:rsidP="00E43ABB">
      <w:pPr>
        <w:pStyle w:val="a7"/>
        <w:spacing w:before="156" w:after="156"/>
        <w:rPr>
          <w:rFonts w:ascii="Times New Roman" w:eastAsia="宋体" w:hAnsi="Times New Roman"/>
        </w:rPr>
      </w:pPr>
    </w:p>
    <w:p w:rsidR="002C4D3B" w:rsidRPr="009D0CAD" w:rsidRDefault="002C4D3B" w:rsidP="00E43ABB">
      <w:pPr>
        <w:spacing w:beforeLines="50" w:before="156" w:afterLines="50" w:after="156" w:line="360" w:lineRule="auto"/>
        <w:ind w:firstLineChars="200" w:firstLine="482"/>
        <w:outlineLvl w:val="0"/>
        <w:rPr>
          <w:rFonts w:ascii="Times New Roman" w:eastAsia="宋体" w:hAnsi="Times New Roman" w:cs="Times New Roman"/>
          <w:b/>
          <w:sz w:val="24"/>
        </w:rPr>
      </w:pPr>
      <w:bookmarkStart w:id="17" w:name="_Toc55861287"/>
      <w:r w:rsidRPr="009D0CAD">
        <w:rPr>
          <w:rFonts w:ascii="Times New Roman" w:eastAsia="宋体" w:hAnsi="Times New Roman" w:cs="Times New Roman" w:hint="eastAsia"/>
          <w:b/>
          <w:sz w:val="24"/>
        </w:rPr>
        <w:t>问题</w:t>
      </w:r>
      <w:r w:rsidRPr="009D0CAD">
        <w:rPr>
          <w:rFonts w:ascii="Times New Roman" w:eastAsia="宋体" w:hAnsi="Times New Roman" w:cs="Times New Roman"/>
          <w:b/>
          <w:sz w:val="24"/>
        </w:rPr>
        <w:t>10</w:t>
      </w:r>
      <w:bookmarkEnd w:id="17"/>
    </w:p>
    <w:p w:rsidR="00EA17F6" w:rsidRPr="00EA17F6" w:rsidRDefault="002C4D3B" w:rsidP="00E43ABB">
      <w:pPr>
        <w:pStyle w:val="a7"/>
        <w:spacing w:before="156" w:after="156"/>
        <w:rPr>
          <w:rFonts w:ascii="Times New Roman" w:eastAsia="宋体" w:hAnsi="Times New Roman"/>
        </w:rPr>
      </w:pPr>
      <w:r w:rsidRPr="009D0CAD">
        <w:rPr>
          <w:rFonts w:ascii="Times New Roman" w:eastAsia="宋体" w:hAnsi="Times New Roman" w:hint="eastAsia"/>
        </w:rPr>
        <w:t>1</w:t>
      </w:r>
      <w:r w:rsidRPr="009D0CAD">
        <w:rPr>
          <w:rFonts w:ascii="Times New Roman" w:eastAsia="宋体" w:hAnsi="Times New Roman"/>
        </w:rPr>
        <w:t>0.</w:t>
      </w:r>
      <w:r w:rsidR="00EA17F6" w:rsidRPr="00EA17F6">
        <w:t xml:space="preserve"> </w:t>
      </w:r>
      <w:r w:rsidR="00EA17F6" w:rsidRPr="00EA17F6">
        <w:rPr>
          <w:rFonts w:ascii="Times New Roman" w:eastAsia="宋体" w:hAnsi="Times New Roman"/>
        </w:rPr>
        <w:t>根据申报材料及审核问询回复，发行人产生项目咨询</w:t>
      </w:r>
      <w:proofErr w:type="gramStart"/>
      <w:r w:rsidR="00EA17F6" w:rsidRPr="00EA17F6">
        <w:rPr>
          <w:rFonts w:ascii="Times New Roman" w:eastAsia="宋体" w:hAnsi="Times New Roman"/>
        </w:rPr>
        <w:t>费属于</w:t>
      </w:r>
      <w:proofErr w:type="gramEnd"/>
      <w:r w:rsidR="00EA17F6" w:rsidRPr="00EA17F6">
        <w:rPr>
          <w:rFonts w:ascii="Times New Roman" w:eastAsia="宋体" w:hAnsi="Times New Roman"/>
        </w:rPr>
        <w:t>行业惯例，同行业可比公司将类似费用归入咨询服务费、市场拓展费、其他等。请发行人补充披露项目咨询费的支付对象，进行项目咨询的原因，说明相关项目的进展情况。</w:t>
      </w:r>
    </w:p>
    <w:p w:rsidR="002C4D3B" w:rsidRDefault="00EA17F6" w:rsidP="00E43ABB">
      <w:pPr>
        <w:pStyle w:val="a7"/>
        <w:spacing w:before="156" w:after="156"/>
        <w:rPr>
          <w:rFonts w:ascii="Times New Roman" w:eastAsia="宋体" w:hAnsi="Times New Roman"/>
        </w:rPr>
      </w:pPr>
      <w:r w:rsidRPr="00EA17F6">
        <w:rPr>
          <w:rFonts w:ascii="Times New Roman" w:eastAsia="宋体" w:hAnsi="Times New Roman"/>
        </w:rPr>
        <w:t>请保荐人、申报会计师就项目咨询费是否涉及商业贿赂发表明确意见。</w:t>
      </w:r>
    </w:p>
    <w:p w:rsidR="00776F91" w:rsidRDefault="00776F91" w:rsidP="00E43ABB">
      <w:pPr>
        <w:spacing w:beforeLines="50" w:before="156" w:afterLines="50" w:after="156" w:line="360" w:lineRule="auto"/>
        <w:ind w:firstLineChars="200" w:firstLine="482"/>
        <w:rPr>
          <w:rFonts w:ascii="Times New Roman" w:eastAsia="宋体" w:hAnsi="Times New Roman"/>
          <w:b/>
          <w:bCs/>
          <w:sz w:val="24"/>
          <w:szCs w:val="28"/>
          <w:u w:val="double"/>
        </w:rPr>
      </w:pPr>
      <w:r w:rsidRPr="00336E7C">
        <w:rPr>
          <w:rFonts w:ascii="Times New Roman" w:eastAsia="宋体" w:hAnsi="Times New Roman" w:hint="eastAsia"/>
          <w:b/>
          <w:bCs/>
          <w:sz w:val="24"/>
          <w:szCs w:val="28"/>
          <w:u w:val="double"/>
        </w:rPr>
        <w:t>答复：</w:t>
      </w:r>
    </w:p>
    <w:p w:rsidR="00776F91" w:rsidRPr="0076370A" w:rsidRDefault="00776F91" w:rsidP="00E43ABB">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DD1A35" w:rsidRDefault="00DD1A35" w:rsidP="00E43ABB">
      <w:pPr>
        <w:topLinePunct/>
        <w:adjustRightInd w:val="0"/>
        <w:snapToGrid w:val="0"/>
        <w:spacing w:beforeLines="50" w:before="156" w:line="360" w:lineRule="auto"/>
        <w:ind w:firstLineChars="200" w:firstLine="480"/>
        <w:rPr>
          <w:rFonts w:ascii="Times New Roman" w:eastAsia="宋体" w:hAnsi="Times New Roman"/>
          <w:color w:val="000000"/>
          <w:sz w:val="24"/>
        </w:rPr>
      </w:pPr>
      <w:r w:rsidRPr="001F3B0E">
        <w:rPr>
          <w:rFonts w:ascii="Times New Roman" w:eastAsia="宋体" w:hAnsi="Times New Roman" w:hint="eastAsia"/>
          <w:color w:val="000000"/>
          <w:sz w:val="24"/>
        </w:rPr>
        <w:t>发行人已在招股说明书“第八节</w:t>
      </w:r>
      <w:r w:rsidRPr="001F3B0E">
        <w:rPr>
          <w:rFonts w:ascii="Times New Roman" w:eastAsia="宋体" w:hAnsi="Times New Roman" w:hint="eastAsia"/>
          <w:color w:val="000000"/>
          <w:sz w:val="24"/>
        </w:rPr>
        <w:t xml:space="preserve"> </w:t>
      </w:r>
      <w:r w:rsidRPr="001F3B0E">
        <w:rPr>
          <w:rFonts w:ascii="Times New Roman" w:eastAsia="宋体" w:hAnsi="Times New Roman" w:hint="eastAsia"/>
          <w:color w:val="000000"/>
          <w:sz w:val="24"/>
        </w:rPr>
        <w:t>财务会计信息与管理层分析”之“十一、经营成果分析”之“（一）利润表项目的逐项分析”之“</w:t>
      </w:r>
      <w:r>
        <w:rPr>
          <w:rFonts w:ascii="Times New Roman" w:eastAsia="宋体" w:hAnsi="Times New Roman"/>
          <w:color w:val="000000"/>
          <w:sz w:val="24"/>
        </w:rPr>
        <w:t>6</w:t>
      </w:r>
      <w:r w:rsidRPr="001F3B0E">
        <w:rPr>
          <w:rFonts w:ascii="Times New Roman" w:eastAsia="宋体" w:hAnsi="Times New Roman" w:hint="eastAsia"/>
          <w:color w:val="000000"/>
          <w:sz w:val="24"/>
        </w:rPr>
        <w:t>、期间费用分析”之“（</w:t>
      </w:r>
      <w:r w:rsidRPr="001F3B0E">
        <w:rPr>
          <w:rFonts w:ascii="Times New Roman" w:eastAsia="宋体" w:hAnsi="Times New Roman" w:hint="eastAsia"/>
          <w:color w:val="000000"/>
          <w:sz w:val="24"/>
        </w:rPr>
        <w:t>1</w:t>
      </w:r>
      <w:r w:rsidRPr="001F3B0E">
        <w:rPr>
          <w:rFonts w:ascii="Times New Roman" w:eastAsia="宋体" w:hAnsi="Times New Roman" w:hint="eastAsia"/>
          <w:color w:val="000000"/>
          <w:sz w:val="24"/>
        </w:rPr>
        <w:t>）销售费用分析”补充披露如下：</w:t>
      </w:r>
    </w:p>
    <w:p w:rsidR="00FC40BB" w:rsidRPr="00FC40BB" w:rsidRDefault="00FC40BB" w:rsidP="00FC40BB">
      <w:pPr>
        <w:spacing w:beforeLines="50" w:before="156" w:afterLines="50" w:after="156" w:line="360" w:lineRule="auto"/>
        <w:ind w:firstLine="482"/>
        <w:rPr>
          <w:rFonts w:ascii="Times New Roman" w:eastAsia="宋体" w:hAnsi="Times New Roman" w:cs="Times New Roman"/>
          <w:bCs/>
          <w:iCs/>
          <w:sz w:val="24"/>
        </w:rPr>
      </w:pPr>
      <w:r w:rsidRPr="00FC40BB">
        <w:rPr>
          <w:rFonts w:ascii="Times New Roman" w:eastAsia="宋体" w:hAnsi="Times New Roman" w:cs="Times New Roman" w:hint="eastAsia"/>
          <w:bCs/>
          <w:iCs/>
          <w:sz w:val="24"/>
        </w:rPr>
        <w:t>报告期内，公司销售费用</w:t>
      </w:r>
      <w:proofErr w:type="gramStart"/>
      <w:r w:rsidRPr="00FC40BB">
        <w:rPr>
          <w:rFonts w:ascii="Times New Roman" w:eastAsia="宋体" w:hAnsi="Times New Roman" w:cs="Times New Roman" w:hint="eastAsia"/>
          <w:bCs/>
          <w:iCs/>
          <w:sz w:val="24"/>
        </w:rPr>
        <w:t>中项目</w:t>
      </w:r>
      <w:proofErr w:type="gramEnd"/>
      <w:r w:rsidRPr="00FC40BB">
        <w:rPr>
          <w:rFonts w:ascii="Times New Roman" w:eastAsia="宋体" w:hAnsi="Times New Roman" w:cs="Times New Roman" w:hint="eastAsia"/>
          <w:bCs/>
          <w:iCs/>
          <w:sz w:val="24"/>
        </w:rPr>
        <w:t>咨询费分别为</w:t>
      </w:r>
      <w:r w:rsidRPr="00FC40BB">
        <w:rPr>
          <w:rFonts w:ascii="Times New Roman" w:eastAsia="宋体" w:hAnsi="Times New Roman" w:cs="Times New Roman"/>
          <w:bCs/>
          <w:iCs/>
          <w:sz w:val="24"/>
        </w:rPr>
        <w:t>222.79</w:t>
      </w:r>
      <w:r w:rsidRPr="00FC40BB">
        <w:rPr>
          <w:rFonts w:ascii="Times New Roman" w:eastAsia="宋体" w:hAnsi="Times New Roman" w:cs="Times New Roman"/>
          <w:bCs/>
          <w:iCs/>
          <w:sz w:val="24"/>
        </w:rPr>
        <w:t>万元、</w:t>
      </w:r>
      <w:r w:rsidRPr="00FC40BB">
        <w:rPr>
          <w:rFonts w:ascii="Times New Roman" w:eastAsia="宋体" w:hAnsi="Times New Roman" w:cs="Times New Roman"/>
          <w:bCs/>
          <w:iCs/>
          <w:sz w:val="24"/>
        </w:rPr>
        <w:t>89.11</w:t>
      </w:r>
      <w:r w:rsidRPr="00FC40BB">
        <w:rPr>
          <w:rFonts w:ascii="Times New Roman" w:eastAsia="宋体" w:hAnsi="Times New Roman" w:cs="Times New Roman"/>
          <w:bCs/>
          <w:iCs/>
          <w:sz w:val="24"/>
        </w:rPr>
        <w:t>万元和</w:t>
      </w:r>
      <w:r w:rsidRPr="00FC40BB">
        <w:rPr>
          <w:rFonts w:ascii="楷体" w:eastAsia="楷体" w:hAnsi="楷体" w:cs="Times New Roman"/>
          <w:b/>
          <w:bCs/>
          <w:color w:val="000000"/>
          <w:sz w:val="24"/>
          <w:szCs w:val="24"/>
        </w:rPr>
        <w:lastRenderedPageBreak/>
        <w:t>278.83</w:t>
      </w:r>
      <w:r w:rsidRPr="00FC40BB">
        <w:rPr>
          <w:rFonts w:ascii="Times New Roman" w:eastAsia="宋体" w:hAnsi="Times New Roman" w:cs="Times New Roman"/>
          <w:bCs/>
          <w:iCs/>
          <w:sz w:val="24"/>
        </w:rPr>
        <w:t>万元。</w:t>
      </w:r>
      <w:r w:rsidRPr="00FC40BB">
        <w:rPr>
          <w:rFonts w:ascii="Times New Roman" w:eastAsia="宋体" w:hAnsi="Times New Roman" w:cs="Times New Roman" w:hint="eastAsia"/>
          <w:bCs/>
          <w:iCs/>
          <w:sz w:val="24"/>
        </w:rPr>
        <w:t>项目咨询费的支付对象主要包括上海</w:t>
      </w:r>
      <w:proofErr w:type="gramStart"/>
      <w:r w:rsidRPr="00FC40BB">
        <w:rPr>
          <w:rFonts w:ascii="Times New Roman" w:eastAsia="宋体" w:hAnsi="Times New Roman" w:cs="Times New Roman" w:hint="eastAsia"/>
          <w:bCs/>
          <w:iCs/>
          <w:sz w:val="24"/>
        </w:rPr>
        <w:t>隽</w:t>
      </w:r>
      <w:proofErr w:type="gramEnd"/>
      <w:r w:rsidRPr="00FC40BB">
        <w:rPr>
          <w:rFonts w:ascii="Times New Roman" w:eastAsia="宋体" w:hAnsi="Times New Roman" w:cs="Times New Roman" w:hint="eastAsia"/>
          <w:bCs/>
          <w:iCs/>
          <w:sz w:val="24"/>
        </w:rPr>
        <w:t>峡企业管理咨询中心、上海洛艾企业管理咨询中心（有限合伙）、上海福之易企业管理中心</w:t>
      </w:r>
      <w:r w:rsidRPr="00FC40BB">
        <w:rPr>
          <w:rFonts w:ascii="楷体" w:eastAsia="楷体" w:hAnsi="楷体" w:cs="Times New Roman" w:hint="eastAsia"/>
          <w:b/>
          <w:bCs/>
          <w:color w:val="000000"/>
          <w:sz w:val="24"/>
          <w:szCs w:val="24"/>
        </w:rPr>
        <w:t>、</w:t>
      </w:r>
      <w:proofErr w:type="gramStart"/>
      <w:r w:rsidRPr="00FC40BB">
        <w:rPr>
          <w:rFonts w:ascii="楷体" w:eastAsia="楷体" w:hAnsi="楷体" w:cs="Times New Roman" w:hint="eastAsia"/>
          <w:b/>
          <w:bCs/>
          <w:color w:val="000000"/>
          <w:sz w:val="24"/>
          <w:szCs w:val="24"/>
        </w:rPr>
        <w:t>上海秀琦企业管理</w:t>
      </w:r>
      <w:proofErr w:type="gramEnd"/>
      <w:r w:rsidRPr="00FC40BB">
        <w:rPr>
          <w:rFonts w:ascii="楷体" w:eastAsia="楷体" w:hAnsi="楷体" w:cs="Times New Roman" w:hint="eastAsia"/>
          <w:b/>
          <w:bCs/>
          <w:color w:val="000000"/>
          <w:sz w:val="24"/>
          <w:szCs w:val="24"/>
        </w:rPr>
        <w:t>咨询中心</w:t>
      </w:r>
      <w:r w:rsidRPr="00FC40BB">
        <w:rPr>
          <w:rFonts w:ascii="Times New Roman" w:eastAsia="宋体" w:hAnsi="Times New Roman" w:cs="Times New Roman" w:hint="eastAsia"/>
          <w:bCs/>
          <w:iCs/>
          <w:sz w:val="24"/>
        </w:rPr>
        <w:t>等，涉及的主要项目及其进展情况如下：绿地香港肇庆宋隆小镇一期项目，部分地块概念方案、规划方案和建筑单体方案完成；</w:t>
      </w:r>
      <w:proofErr w:type="gramStart"/>
      <w:r w:rsidRPr="00FC40BB">
        <w:rPr>
          <w:rFonts w:ascii="Times New Roman" w:eastAsia="宋体" w:hAnsi="Times New Roman" w:cs="Times New Roman" w:hint="eastAsia"/>
          <w:bCs/>
          <w:iCs/>
          <w:sz w:val="24"/>
        </w:rPr>
        <w:t>檀</w:t>
      </w:r>
      <w:proofErr w:type="gramEnd"/>
      <w:r w:rsidRPr="00FC40BB">
        <w:rPr>
          <w:rFonts w:ascii="Times New Roman" w:eastAsia="宋体" w:hAnsi="Times New Roman" w:cs="Times New Roman" w:hint="eastAsia"/>
          <w:bCs/>
          <w:iCs/>
          <w:sz w:val="24"/>
        </w:rPr>
        <w:t>宫企业管理有限公司济南商河红星地块项目，</w:t>
      </w:r>
      <w:r w:rsidRPr="00FC40BB">
        <w:rPr>
          <w:rFonts w:ascii="楷体" w:eastAsia="楷体" w:hAnsi="楷体" w:cs="Times New Roman" w:hint="eastAsia"/>
          <w:b/>
          <w:bCs/>
          <w:color w:val="000000"/>
          <w:sz w:val="24"/>
          <w:szCs w:val="24"/>
        </w:rPr>
        <w:t>完成立面深化成果（立面控制手册）的</w:t>
      </w:r>
      <w:r>
        <w:rPr>
          <w:rFonts w:ascii="楷体" w:eastAsia="楷体" w:hAnsi="楷体" w:cs="Times New Roman" w:hint="eastAsia"/>
          <w:b/>
          <w:bCs/>
          <w:color w:val="000000"/>
          <w:sz w:val="24"/>
          <w:szCs w:val="24"/>
        </w:rPr>
        <w:t>部分</w:t>
      </w:r>
      <w:r w:rsidRPr="00FC40BB">
        <w:rPr>
          <w:rFonts w:ascii="楷体" w:eastAsia="楷体" w:hAnsi="楷体" w:cs="Times New Roman" w:hint="eastAsia"/>
          <w:b/>
          <w:bCs/>
          <w:color w:val="000000"/>
          <w:sz w:val="24"/>
          <w:szCs w:val="24"/>
        </w:rPr>
        <w:t>工作量</w:t>
      </w:r>
      <w:r w:rsidRPr="00FC40BB">
        <w:rPr>
          <w:rFonts w:ascii="Times New Roman" w:eastAsia="宋体" w:hAnsi="Times New Roman" w:cs="Times New Roman" w:hint="eastAsia"/>
          <w:bCs/>
          <w:iCs/>
          <w:sz w:val="24"/>
        </w:rPr>
        <w:t>；绿地香港扬州</w:t>
      </w:r>
      <w:r w:rsidRPr="00FC40BB">
        <w:rPr>
          <w:rFonts w:ascii="Times New Roman" w:eastAsia="宋体" w:hAnsi="Times New Roman" w:cs="Times New Roman"/>
          <w:bCs/>
          <w:iCs/>
          <w:sz w:val="24"/>
        </w:rPr>
        <w:t>GZ128</w:t>
      </w:r>
      <w:r w:rsidRPr="00FC40BB">
        <w:rPr>
          <w:rFonts w:ascii="Times New Roman" w:eastAsia="宋体" w:hAnsi="Times New Roman" w:cs="Times New Roman"/>
          <w:bCs/>
          <w:iCs/>
          <w:sz w:val="24"/>
        </w:rPr>
        <w:t>地块大区设计</w:t>
      </w:r>
      <w:r w:rsidRPr="00FC40BB">
        <w:rPr>
          <w:rFonts w:ascii="Times New Roman" w:eastAsia="宋体" w:hAnsi="Times New Roman" w:cs="Times New Roman" w:hint="eastAsia"/>
          <w:bCs/>
          <w:iCs/>
          <w:sz w:val="24"/>
        </w:rPr>
        <w:t>，</w:t>
      </w:r>
      <w:r w:rsidRPr="00FC40BB">
        <w:rPr>
          <w:rFonts w:ascii="楷体" w:eastAsia="楷体" w:hAnsi="楷体" w:cs="Times New Roman" w:hint="eastAsia"/>
          <w:b/>
          <w:bCs/>
          <w:color w:val="000000"/>
          <w:sz w:val="24"/>
          <w:szCs w:val="24"/>
        </w:rPr>
        <w:t>公建部分已取得工程规划许可证，住宅部分完成建筑专业施工图顾问工作；海南省三亚市高福小镇B-05地块规划设计，规划</w:t>
      </w:r>
      <w:proofErr w:type="gramStart"/>
      <w:r w:rsidRPr="00FC40BB">
        <w:rPr>
          <w:rFonts w:ascii="楷体" w:eastAsia="楷体" w:hAnsi="楷体" w:cs="Times New Roman" w:hint="eastAsia"/>
          <w:b/>
          <w:bCs/>
          <w:color w:val="000000"/>
          <w:sz w:val="24"/>
          <w:szCs w:val="24"/>
        </w:rPr>
        <w:t>局方案</w:t>
      </w:r>
      <w:proofErr w:type="gramEnd"/>
      <w:r w:rsidRPr="00FC40BB">
        <w:rPr>
          <w:rFonts w:ascii="楷体" w:eastAsia="楷体" w:hAnsi="楷体" w:cs="Times New Roman" w:hint="eastAsia"/>
          <w:b/>
          <w:bCs/>
          <w:color w:val="000000"/>
          <w:sz w:val="24"/>
          <w:szCs w:val="24"/>
        </w:rPr>
        <w:t>审批通过等，</w:t>
      </w:r>
      <w:r w:rsidRPr="00FC40BB">
        <w:rPr>
          <w:rFonts w:ascii="Times New Roman" w:eastAsia="宋体" w:hAnsi="Times New Roman" w:cs="Times New Roman" w:hint="eastAsia"/>
          <w:bCs/>
          <w:iCs/>
          <w:sz w:val="24"/>
        </w:rPr>
        <w:t>目前上述项目正在正常进行中。</w:t>
      </w:r>
    </w:p>
    <w:p w:rsidR="00FC40BB" w:rsidRPr="00FC40BB" w:rsidRDefault="00FC40BB" w:rsidP="00FC40BB">
      <w:pPr>
        <w:spacing w:beforeLines="50" w:before="156" w:afterLines="50" w:after="156" w:line="360" w:lineRule="auto"/>
        <w:ind w:firstLine="482"/>
        <w:rPr>
          <w:rFonts w:ascii="Times New Roman" w:eastAsia="宋体" w:hAnsi="Times New Roman" w:cs="Times New Roman"/>
          <w:bCs/>
          <w:iCs/>
          <w:sz w:val="24"/>
        </w:rPr>
      </w:pPr>
      <w:r w:rsidRPr="00FC40BB">
        <w:rPr>
          <w:rFonts w:ascii="Times New Roman" w:eastAsia="宋体" w:hAnsi="Times New Roman" w:cs="Times New Roman" w:hint="eastAsia"/>
          <w:bCs/>
          <w:iCs/>
          <w:sz w:val="24"/>
        </w:rPr>
        <w:t>进行项目咨询的主要原因为：</w:t>
      </w:r>
      <w:r w:rsidRPr="00FC40BB">
        <w:rPr>
          <w:rFonts w:ascii="Times New Roman" w:eastAsia="宋体" w:hAnsi="Times New Roman" w:cs="Times New Roman"/>
          <w:bCs/>
          <w:iCs/>
          <w:sz w:val="24"/>
        </w:rPr>
        <w:t>2018</w:t>
      </w:r>
      <w:r w:rsidRPr="00FC40BB">
        <w:rPr>
          <w:rFonts w:ascii="Times New Roman" w:eastAsia="宋体" w:hAnsi="Times New Roman" w:cs="Times New Roman"/>
          <w:bCs/>
          <w:iCs/>
          <w:sz w:val="24"/>
        </w:rPr>
        <w:t>年以来，公司加大</w:t>
      </w:r>
      <w:r w:rsidRPr="00FC40BB">
        <w:rPr>
          <w:rFonts w:ascii="Times New Roman" w:eastAsia="宋体" w:hAnsi="Times New Roman" w:cs="Times New Roman" w:hint="eastAsia"/>
          <w:bCs/>
          <w:iCs/>
          <w:sz w:val="24"/>
        </w:rPr>
        <w:t>了</w:t>
      </w:r>
      <w:r w:rsidRPr="00FC40BB">
        <w:rPr>
          <w:rFonts w:ascii="Times New Roman" w:eastAsia="宋体" w:hAnsi="Times New Roman" w:cs="Times New Roman"/>
          <w:bCs/>
          <w:iCs/>
          <w:sz w:val="24"/>
        </w:rPr>
        <w:t>业务开拓力度</w:t>
      </w:r>
      <w:r w:rsidRPr="00FC40BB">
        <w:rPr>
          <w:rFonts w:ascii="Times New Roman" w:eastAsia="宋体" w:hAnsi="Times New Roman" w:cs="Times New Roman" w:hint="eastAsia"/>
          <w:bCs/>
          <w:iCs/>
          <w:sz w:val="24"/>
        </w:rPr>
        <w:t>、尤其是非保利客户的业务拓展力度。由于开发商拟开发的项目信息因</w:t>
      </w:r>
      <w:proofErr w:type="gramStart"/>
      <w:r w:rsidRPr="00FC40BB">
        <w:rPr>
          <w:rFonts w:ascii="Times New Roman" w:eastAsia="宋体" w:hAnsi="Times New Roman" w:cs="Times New Roman" w:hint="eastAsia"/>
          <w:bCs/>
          <w:iCs/>
          <w:sz w:val="24"/>
        </w:rPr>
        <w:t>受发布</w:t>
      </w:r>
      <w:proofErr w:type="gramEnd"/>
      <w:r w:rsidRPr="00FC40BB">
        <w:rPr>
          <w:rFonts w:ascii="Times New Roman" w:eastAsia="宋体" w:hAnsi="Times New Roman" w:cs="Times New Roman" w:hint="eastAsia"/>
          <w:bCs/>
          <w:iCs/>
          <w:sz w:val="24"/>
        </w:rPr>
        <w:t>时间、地点、方式的制约并非众所周知，公司对有关客户的项目信息、业务特点等缺少有效的信息获取渠道，因而向</w:t>
      </w:r>
      <w:r w:rsidRPr="00FC40BB">
        <w:rPr>
          <w:rFonts w:ascii="Times New Roman" w:eastAsia="宋体" w:hAnsi="Times New Roman" w:cs="Times New Roman"/>
          <w:bCs/>
          <w:iCs/>
          <w:sz w:val="24"/>
        </w:rPr>
        <w:t>相关服务机构</w:t>
      </w:r>
      <w:r w:rsidRPr="00FC40BB">
        <w:rPr>
          <w:rFonts w:ascii="Times New Roman" w:eastAsia="宋体" w:hAnsi="Times New Roman" w:cs="Times New Roman" w:hint="eastAsia"/>
          <w:bCs/>
          <w:iCs/>
          <w:sz w:val="24"/>
        </w:rPr>
        <w:t>咨询有关业务信息。产生项目咨询</w:t>
      </w:r>
      <w:proofErr w:type="gramStart"/>
      <w:r w:rsidRPr="00FC40BB">
        <w:rPr>
          <w:rFonts w:ascii="Times New Roman" w:eastAsia="宋体" w:hAnsi="Times New Roman" w:cs="Times New Roman" w:hint="eastAsia"/>
          <w:bCs/>
          <w:iCs/>
          <w:sz w:val="24"/>
        </w:rPr>
        <w:t>费属于</w:t>
      </w:r>
      <w:proofErr w:type="gramEnd"/>
      <w:r w:rsidRPr="00FC40BB">
        <w:rPr>
          <w:rFonts w:ascii="Times New Roman" w:eastAsia="宋体" w:hAnsi="Times New Roman" w:cs="Times New Roman" w:hint="eastAsia"/>
          <w:bCs/>
          <w:iCs/>
          <w:sz w:val="24"/>
        </w:rPr>
        <w:t>行业惯例，同行业可比公司将类似费用归入咨询服务费、市场拓展费、其他等。</w:t>
      </w:r>
    </w:p>
    <w:p w:rsidR="00FC40BB" w:rsidRPr="00FC40BB" w:rsidRDefault="00FC40BB" w:rsidP="00FC40BB">
      <w:pPr>
        <w:spacing w:beforeLines="50" w:before="156" w:afterLines="50" w:after="156" w:line="360" w:lineRule="auto"/>
        <w:ind w:firstLine="482"/>
        <w:rPr>
          <w:rFonts w:ascii="Times New Roman" w:eastAsia="宋体" w:hAnsi="Times New Roman" w:cs="Times New Roman"/>
          <w:bCs/>
          <w:iCs/>
          <w:sz w:val="24"/>
        </w:rPr>
      </w:pPr>
      <w:r w:rsidRPr="00FC40BB">
        <w:rPr>
          <w:rFonts w:ascii="Times New Roman" w:eastAsia="宋体" w:hAnsi="Times New Roman" w:cs="Times New Roman" w:hint="eastAsia"/>
          <w:bCs/>
          <w:iCs/>
          <w:sz w:val="24"/>
        </w:rPr>
        <w:t>公司</w:t>
      </w:r>
      <w:r w:rsidRPr="00FC40BB">
        <w:rPr>
          <w:rFonts w:ascii="Times New Roman" w:eastAsia="宋体" w:hAnsi="Times New Roman" w:cs="Times New Roman"/>
          <w:bCs/>
          <w:iCs/>
          <w:sz w:val="24"/>
        </w:rPr>
        <w:t>2017</w:t>
      </w:r>
      <w:r w:rsidRPr="00FC40BB">
        <w:rPr>
          <w:rFonts w:ascii="Times New Roman" w:eastAsia="宋体" w:hAnsi="Times New Roman" w:cs="Times New Roman"/>
          <w:bCs/>
          <w:iCs/>
          <w:sz w:val="24"/>
        </w:rPr>
        <w:t>年无项目咨询费，</w:t>
      </w:r>
      <w:r w:rsidRPr="00FC40BB">
        <w:rPr>
          <w:rFonts w:ascii="Times New Roman" w:eastAsia="宋体" w:hAnsi="Times New Roman" w:cs="Times New Roman"/>
          <w:bCs/>
          <w:iCs/>
          <w:sz w:val="24"/>
        </w:rPr>
        <w:t>2018</w:t>
      </w:r>
      <w:r w:rsidRPr="00FC40BB">
        <w:rPr>
          <w:rFonts w:ascii="Times New Roman" w:eastAsia="宋体" w:hAnsi="Times New Roman" w:cs="Times New Roman"/>
          <w:bCs/>
          <w:iCs/>
          <w:sz w:val="24"/>
        </w:rPr>
        <w:t>年开始产生项目咨询费，主要原因为：</w:t>
      </w:r>
      <w:r w:rsidRPr="00FC40BB">
        <w:rPr>
          <w:rFonts w:ascii="Times New Roman" w:eastAsia="宋体" w:hAnsi="Times New Roman" w:cs="Times New Roman"/>
          <w:bCs/>
          <w:iCs/>
          <w:sz w:val="24"/>
        </w:rPr>
        <w:t>2018</w:t>
      </w:r>
      <w:r w:rsidRPr="00FC40BB">
        <w:rPr>
          <w:rFonts w:ascii="Times New Roman" w:eastAsia="宋体" w:hAnsi="Times New Roman" w:cs="Times New Roman"/>
          <w:bCs/>
          <w:iCs/>
          <w:sz w:val="24"/>
        </w:rPr>
        <w:t>年以来，公司为加大业务开拓力度，委托相关服务机构提供业务信息，引荐客户接洽，进而发生相关支出。</w:t>
      </w:r>
    </w:p>
    <w:p w:rsidR="007F6B01" w:rsidRPr="009C0832" w:rsidRDefault="007F6B01" w:rsidP="00E43ABB">
      <w:pPr>
        <w:pStyle w:val="a4"/>
        <w:spacing w:before="156" w:after="156"/>
      </w:pPr>
      <w:r w:rsidRPr="009C0832">
        <w:rPr>
          <w:rFonts w:hint="eastAsia"/>
        </w:rPr>
        <w:t>【中介机构核查意见】</w:t>
      </w:r>
    </w:p>
    <w:p w:rsidR="007F6B01" w:rsidRPr="009C0832" w:rsidRDefault="007F6B0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（一）核查过程</w:t>
      </w:r>
    </w:p>
    <w:p w:rsidR="007F6B01" w:rsidRPr="009C0832" w:rsidRDefault="007F6B01" w:rsidP="00E43ABB">
      <w:pPr>
        <w:spacing w:beforeLines="50" w:before="156" w:afterLines="50" w:after="156" w:line="360" w:lineRule="auto"/>
        <w:ind w:firstLineChars="200" w:firstLine="480"/>
        <w:rPr>
          <w:rFonts w:ascii="宋体" w:eastAsia="PMingLiU" w:hAnsi="宋体" w:cs="宋体"/>
          <w:color w:val="000000"/>
          <w:kern w:val="0"/>
          <w:sz w:val="24"/>
          <w:szCs w:val="24"/>
          <w:u w:color="000000"/>
          <w:lang w:eastAsia="zh-TW" w:bidi="en-US"/>
        </w:rPr>
      </w:pPr>
      <w:r w:rsidRPr="00820EA9">
        <w:rPr>
          <w:rFonts w:ascii="Times New Roman" w:eastAsia="宋体" w:hAnsi="Times New Roman" w:cs="Times New Roman"/>
          <w:kern w:val="0"/>
          <w:sz w:val="24"/>
          <w:szCs w:val="24"/>
          <w:lang w:val="zh-TW"/>
        </w:rPr>
        <w:t>保荐人、申报会计师</w:t>
      </w:r>
      <w:r w:rsidRPr="009C0832">
        <w:rPr>
          <w:rFonts w:ascii="Times New Roman" w:eastAsia="宋体" w:hAnsi="Times New Roman" w:cs="Times New Roman" w:hint="eastAsia"/>
          <w:kern w:val="0"/>
          <w:sz w:val="24"/>
          <w:szCs w:val="24"/>
          <w:lang w:val="zh-TW"/>
        </w:rPr>
        <w:t>执行了如下核查程序：</w:t>
      </w:r>
    </w:p>
    <w:p w:rsidR="00DD1A35" w:rsidRDefault="00CC4D6D"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1、</w:t>
      </w:r>
      <w:r w:rsidR="00DD1A35">
        <w:rPr>
          <w:rFonts w:ascii="宋体" w:eastAsia="宋体" w:hAnsi="宋体" w:cs="宋体" w:hint="eastAsia"/>
          <w:color w:val="000000"/>
          <w:kern w:val="0"/>
          <w:sz w:val="24"/>
          <w:szCs w:val="24"/>
          <w:u w:color="000000"/>
          <w:lang w:bidi="en-US"/>
        </w:rPr>
        <w:t>查阅了发行人</w:t>
      </w:r>
      <w:r w:rsidR="00DD1A35" w:rsidRPr="00DD1A35">
        <w:rPr>
          <w:rFonts w:ascii="宋体" w:eastAsia="宋体" w:hAnsi="宋体" w:cs="宋体" w:hint="eastAsia"/>
          <w:color w:val="000000"/>
          <w:kern w:val="0"/>
          <w:sz w:val="24"/>
          <w:szCs w:val="24"/>
          <w:u w:color="000000"/>
          <w:lang w:bidi="en-US"/>
        </w:rPr>
        <w:t>项目咨询费</w:t>
      </w:r>
      <w:r w:rsidR="00DD1A35">
        <w:rPr>
          <w:rFonts w:ascii="宋体" w:eastAsia="宋体" w:hAnsi="宋体" w:cs="宋体" w:hint="eastAsia"/>
          <w:color w:val="000000"/>
          <w:kern w:val="0"/>
          <w:sz w:val="24"/>
          <w:szCs w:val="24"/>
          <w:u w:color="000000"/>
          <w:lang w:bidi="en-US"/>
        </w:rPr>
        <w:t>的有关协议、会计凭证、对应项目的进展情况资料等，向发行人高管人员了解</w:t>
      </w:r>
      <w:r w:rsidR="00DD1A35" w:rsidRPr="00DD1A35">
        <w:rPr>
          <w:rFonts w:ascii="宋体" w:eastAsia="宋体" w:hAnsi="宋体" w:cs="宋体" w:hint="eastAsia"/>
          <w:color w:val="000000"/>
          <w:kern w:val="0"/>
          <w:sz w:val="24"/>
          <w:szCs w:val="24"/>
          <w:u w:color="000000"/>
          <w:lang w:bidi="en-US"/>
        </w:rPr>
        <w:t>项目咨询费</w:t>
      </w:r>
      <w:r w:rsidR="00DD1A35">
        <w:rPr>
          <w:rFonts w:ascii="宋体" w:eastAsia="宋体" w:hAnsi="宋体" w:cs="宋体" w:hint="eastAsia"/>
          <w:color w:val="000000"/>
          <w:kern w:val="0"/>
          <w:sz w:val="24"/>
          <w:szCs w:val="24"/>
          <w:u w:color="000000"/>
          <w:lang w:bidi="en-US"/>
        </w:rPr>
        <w:t>的产生原因、内容等。</w:t>
      </w:r>
    </w:p>
    <w:p w:rsidR="00CC4D6D" w:rsidRDefault="00CC4D6D"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2、查询了全国行贿犯罪档案库交换数据，</w:t>
      </w:r>
      <w:r w:rsidR="00D80D69">
        <w:rPr>
          <w:rFonts w:ascii="宋体" w:eastAsia="宋体" w:hAnsi="宋体" w:cs="宋体" w:hint="eastAsia"/>
          <w:color w:val="000000"/>
          <w:kern w:val="0"/>
          <w:sz w:val="24"/>
          <w:szCs w:val="24"/>
          <w:u w:color="000000"/>
          <w:lang w:bidi="en-US"/>
        </w:rPr>
        <w:t>获取了行贿犯罪档案查询结果告知单以及发行人出具的说明文件</w:t>
      </w:r>
      <w:r w:rsidR="005C2C2B">
        <w:rPr>
          <w:rFonts w:ascii="宋体" w:eastAsia="宋体" w:hAnsi="宋体" w:cs="宋体" w:hint="eastAsia"/>
          <w:color w:val="000000"/>
          <w:kern w:val="0"/>
          <w:sz w:val="24"/>
          <w:szCs w:val="24"/>
          <w:u w:color="000000"/>
          <w:lang w:bidi="en-US"/>
        </w:rPr>
        <w:t>，查阅了裁判</w:t>
      </w:r>
      <w:proofErr w:type="gramStart"/>
      <w:r w:rsidR="005C2C2B">
        <w:rPr>
          <w:rFonts w:ascii="宋体" w:eastAsia="宋体" w:hAnsi="宋体" w:cs="宋体" w:hint="eastAsia"/>
          <w:color w:val="000000"/>
          <w:kern w:val="0"/>
          <w:sz w:val="24"/>
          <w:szCs w:val="24"/>
          <w:u w:color="000000"/>
          <w:lang w:bidi="en-US"/>
        </w:rPr>
        <w:t>文书网</w:t>
      </w:r>
      <w:proofErr w:type="gramEnd"/>
      <w:r w:rsidR="005C2C2B">
        <w:rPr>
          <w:rFonts w:ascii="宋体" w:eastAsia="宋体" w:hAnsi="宋体" w:cs="宋体" w:hint="eastAsia"/>
          <w:color w:val="000000"/>
          <w:kern w:val="0"/>
          <w:sz w:val="24"/>
          <w:szCs w:val="24"/>
          <w:u w:color="000000"/>
          <w:lang w:bidi="en-US"/>
        </w:rPr>
        <w:t>等公开网站</w:t>
      </w:r>
      <w:r w:rsidR="00D80D69">
        <w:rPr>
          <w:rFonts w:ascii="宋体" w:eastAsia="宋体" w:hAnsi="宋体" w:cs="宋体" w:hint="eastAsia"/>
          <w:color w:val="000000"/>
          <w:kern w:val="0"/>
          <w:sz w:val="24"/>
          <w:szCs w:val="24"/>
          <w:u w:color="000000"/>
          <w:lang w:bidi="en-US"/>
        </w:rPr>
        <w:t>。</w:t>
      </w:r>
    </w:p>
    <w:p w:rsidR="007F6B01" w:rsidRPr="009C0832" w:rsidRDefault="007F6B0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r w:rsidRPr="009C0832">
        <w:rPr>
          <w:rFonts w:ascii="宋体" w:eastAsia="Times New Roman" w:hAnsi="宋体" w:cs="Times New Roman" w:hint="eastAsia"/>
          <w:b/>
          <w:color w:val="000000"/>
          <w:kern w:val="0"/>
          <w:sz w:val="24"/>
          <w:szCs w:val="24"/>
          <w:lang w:bidi="en-US"/>
        </w:rPr>
        <w:t>二</w:t>
      </w:r>
      <w:r w:rsidRPr="009C0832">
        <w:rPr>
          <w:rFonts w:ascii="宋体" w:eastAsia="Times New Roman" w:hAnsi="宋体" w:cs="Times New Roman"/>
          <w:b/>
          <w:color w:val="000000"/>
          <w:kern w:val="0"/>
          <w:sz w:val="24"/>
          <w:szCs w:val="24"/>
          <w:lang w:bidi="en-US"/>
        </w:rPr>
        <w:t>）核查</w:t>
      </w:r>
      <w:r w:rsidRPr="009C0832">
        <w:rPr>
          <w:rFonts w:ascii="宋体" w:eastAsia="Times New Roman" w:hAnsi="宋体" w:cs="Times New Roman" w:hint="eastAsia"/>
          <w:b/>
          <w:color w:val="000000"/>
          <w:kern w:val="0"/>
          <w:sz w:val="24"/>
          <w:szCs w:val="24"/>
          <w:lang w:bidi="en-US"/>
        </w:rPr>
        <w:t>意见</w:t>
      </w:r>
    </w:p>
    <w:p w:rsidR="007F6B01" w:rsidRPr="009C0832" w:rsidRDefault="007F6B01" w:rsidP="00E43ABB">
      <w:pPr>
        <w:spacing w:beforeLines="50" w:before="156" w:afterLines="50" w:after="156" w:line="360" w:lineRule="auto"/>
        <w:ind w:firstLineChars="200" w:firstLine="480"/>
        <w:rPr>
          <w:rFonts w:ascii="宋体" w:eastAsia="宋体" w:hAnsi="宋体" w:cs="Times New Roman"/>
          <w:sz w:val="24"/>
          <w:szCs w:val="24"/>
        </w:rPr>
      </w:pPr>
      <w:r w:rsidRPr="00820EA9">
        <w:rPr>
          <w:rFonts w:ascii="Times New Roman" w:eastAsia="宋体" w:hAnsi="Times New Roman" w:cs="Times New Roman"/>
          <w:kern w:val="0"/>
          <w:sz w:val="24"/>
          <w:szCs w:val="24"/>
          <w:lang w:val="zh-TW"/>
        </w:rPr>
        <w:t>保荐人、申报会计师</w:t>
      </w:r>
      <w:r w:rsidRPr="009C0832">
        <w:rPr>
          <w:rFonts w:ascii="宋体" w:eastAsia="宋体" w:hAnsi="宋体" w:cs="Times New Roman" w:hint="eastAsia"/>
          <w:sz w:val="24"/>
          <w:szCs w:val="24"/>
        </w:rPr>
        <w:t>核查意见如下</w:t>
      </w:r>
      <w:r w:rsidRPr="009C0832">
        <w:rPr>
          <w:rFonts w:ascii="宋体" w:eastAsia="宋体" w:hAnsi="宋体" w:cs="Times New Roman"/>
          <w:sz w:val="24"/>
          <w:szCs w:val="24"/>
        </w:rPr>
        <w:t>：</w:t>
      </w:r>
    </w:p>
    <w:p w:rsidR="007F6B01" w:rsidRDefault="007F6B01" w:rsidP="00E43ABB">
      <w:pPr>
        <w:spacing w:beforeLines="50" w:before="156" w:afterLines="50" w:after="156" w:line="360" w:lineRule="auto"/>
        <w:ind w:firstLineChars="200" w:firstLine="480"/>
        <w:rPr>
          <w:rFonts w:ascii="Times New Roman" w:eastAsia="宋体" w:hAnsi="Times New Roman" w:cs="Times New Roman"/>
          <w:sz w:val="24"/>
          <w:szCs w:val="24"/>
        </w:rPr>
      </w:pPr>
      <w:r w:rsidRPr="009C0832">
        <w:rPr>
          <w:rFonts w:ascii="Times New Roman" w:eastAsia="宋体" w:hAnsi="Times New Roman" w:cs="Times New Roman" w:hint="eastAsia"/>
          <w:sz w:val="24"/>
          <w:szCs w:val="24"/>
        </w:rPr>
        <w:lastRenderedPageBreak/>
        <w:t>1</w:t>
      </w:r>
      <w:r w:rsidRPr="009C0832">
        <w:rPr>
          <w:rFonts w:ascii="Times New Roman" w:eastAsia="宋体" w:hAnsi="Times New Roman" w:cs="Times New Roman" w:hint="eastAsia"/>
          <w:sz w:val="24"/>
          <w:szCs w:val="24"/>
        </w:rPr>
        <w:t>、</w:t>
      </w:r>
      <w:r w:rsidR="00DD1A35">
        <w:rPr>
          <w:rFonts w:ascii="Times New Roman" w:eastAsia="宋体" w:hAnsi="Times New Roman" w:cs="Times New Roman" w:hint="eastAsia"/>
          <w:sz w:val="24"/>
          <w:szCs w:val="24"/>
        </w:rPr>
        <w:t>发行人</w:t>
      </w:r>
      <w:r w:rsidR="00DD1A35" w:rsidRPr="00DD1A35">
        <w:rPr>
          <w:rFonts w:ascii="Times New Roman" w:eastAsia="宋体" w:hAnsi="Times New Roman" w:cs="Times New Roman" w:hint="eastAsia"/>
          <w:sz w:val="24"/>
          <w:szCs w:val="24"/>
        </w:rPr>
        <w:t>项目咨询费的支付对象</w:t>
      </w:r>
      <w:r w:rsidR="00DD1A35">
        <w:rPr>
          <w:rFonts w:ascii="Times New Roman" w:eastAsia="宋体" w:hAnsi="Times New Roman" w:cs="Times New Roman" w:hint="eastAsia"/>
          <w:sz w:val="24"/>
          <w:szCs w:val="24"/>
        </w:rPr>
        <w:t>、</w:t>
      </w:r>
      <w:r w:rsidR="00DD1A35" w:rsidRPr="00DD1A35">
        <w:rPr>
          <w:rFonts w:ascii="Times New Roman" w:eastAsia="宋体" w:hAnsi="Times New Roman" w:cs="Times New Roman" w:hint="eastAsia"/>
          <w:sz w:val="24"/>
          <w:szCs w:val="24"/>
        </w:rPr>
        <w:t>相关项目的进展情况</w:t>
      </w:r>
      <w:r w:rsidR="00DD1A35">
        <w:rPr>
          <w:rFonts w:ascii="Times New Roman" w:eastAsia="宋体" w:hAnsi="Times New Roman" w:cs="Times New Roman" w:hint="eastAsia"/>
          <w:sz w:val="24"/>
          <w:szCs w:val="24"/>
        </w:rPr>
        <w:t>等信息真实、准确，</w:t>
      </w:r>
      <w:r w:rsidR="00DD1A35" w:rsidRPr="00DD1A35">
        <w:rPr>
          <w:rFonts w:ascii="Times New Roman" w:eastAsia="宋体" w:hAnsi="Times New Roman" w:cs="Times New Roman" w:hint="eastAsia"/>
          <w:sz w:val="24"/>
          <w:szCs w:val="24"/>
        </w:rPr>
        <w:t>进行项目咨询的原因</w:t>
      </w:r>
      <w:r w:rsidR="00DD1A35">
        <w:rPr>
          <w:rFonts w:ascii="Times New Roman" w:eastAsia="宋体" w:hAnsi="Times New Roman" w:cs="Times New Roman" w:hint="eastAsia"/>
          <w:sz w:val="24"/>
          <w:szCs w:val="24"/>
        </w:rPr>
        <w:t>合理；</w:t>
      </w:r>
    </w:p>
    <w:p w:rsidR="00DD1A35" w:rsidRPr="009C0832" w:rsidRDefault="00DD1A35"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、发行人</w:t>
      </w:r>
      <w:r w:rsidRPr="00DD1A35">
        <w:rPr>
          <w:rFonts w:ascii="Times New Roman" w:eastAsia="宋体" w:hAnsi="Times New Roman" w:cs="Times New Roman" w:hint="eastAsia"/>
          <w:sz w:val="24"/>
          <w:szCs w:val="24"/>
        </w:rPr>
        <w:t>项目咨询费</w:t>
      </w:r>
      <w:r>
        <w:rPr>
          <w:rFonts w:ascii="Times New Roman" w:eastAsia="宋体" w:hAnsi="Times New Roman" w:cs="Times New Roman" w:hint="eastAsia"/>
          <w:sz w:val="24"/>
          <w:szCs w:val="24"/>
        </w:rPr>
        <w:t>不</w:t>
      </w:r>
      <w:r w:rsidRPr="00DD1A35">
        <w:rPr>
          <w:rFonts w:ascii="Times New Roman" w:eastAsia="宋体" w:hAnsi="Times New Roman" w:cs="Times New Roman" w:hint="eastAsia"/>
          <w:sz w:val="24"/>
          <w:szCs w:val="24"/>
        </w:rPr>
        <w:t>涉及商业贿赂</w:t>
      </w:r>
      <w:r>
        <w:rPr>
          <w:rFonts w:ascii="Times New Roman" w:eastAsia="宋体" w:hAnsi="Times New Roman" w:cs="Times New Roman" w:hint="eastAsia"/>
          <w:sz w:val="24"/>
          <w:szCs w:val="24"/>
        </w:rPr>
        <w:t>。</w:t>
      </w:r>
    </w:p>
    <w:p w:rsidR="002C4D3B" w:rsidRDefault="002C4D3B" w:rsidP="00E43ABB">
      <w:pPr>
        <w:pStyle w:val="a7"/>
        <w:spacing w:before="156" w:after="156"/>
        <w:rPr>
          <w:rFonts w:ascii="Times New Roman" w:eastAsia="宋体" w:hAnsi="Times New Roman"/>
        </w:rPr>
      </w:pPr>
    </w:p>
    <w:p w:rsidR="002C4D3B" w:rsidRPr="009D0CAD" w:rsidRDefault="002C4D3B" w:rsidP="00E43ABB">
      <w:pPr>
        <w:spacing w:beforeLines="50" w:before="156" w:afterLines="50" w:after="156" w:line="360" w:lineRule="auto"/>
        <w:ind w:firstLineChars="200" w:firstLine="482"/>
        <w:outlineLvl w:val="0"/>
        <w:rPr>
          <w:rFonts w:ascii="Times New Roman" w:eastAsia="宋体" w:hAnsi="Times New Roman" w:cs="Times New Roman"/>
          <w:b/>
          <w:sz w:val="24"/>
        </w:rPr>
      </w:pPr>
      <w:bookmarkStart w:id="18" w:name="_Toc55861288"/>
      <w:r w:rsidRPr="009D0CAD">
        <w:rPr>
          <w:rFonts w:ascii="Times New Roman" w:eastAsia="宋体" w:hAnsi="Times New Roman" w:cs="Times New Roman" w:hint="eastAsia"/>
          <w:b/>
          <w:sz w:val="24"/>
        </w:rPr>
        <w:t>问题</w:t>
      </w:r>
      <w:r w:rsidRPr="009D0CAD">
        <w:rPr>
          <w:rFonts w:ascii="Times New Roman" w:eastAsia="宋体" w:hAnsi="Times New Roman" w:cs="Times New Roman" w:hint="eastAsia"/>
          <w:b/>
          <w:sz w:val="24"/>
        </w:rPr>
        <w:t>11</w:t>
      </w:r>
      <w:bookmarkEnd w:id="18"/>
    </w:p>
    <w:p w:rsidR="00EA17F6" w:rsidRPr="00EA17F6" w:rsidRDefault="002C4D3B" w:rsidP="00E43ABB">
      <w:pPr>
        <w:pStyle w:val="a7"/>
        <w:spacing w:before="156" w:after="156"/>
        <w:rPr>
          <w:rFonts w:ascii="Times New Roman" w:eastAsia="宋体" w:hAnsi="Times New Roman"/>
        </w:rPr>
      </w:pPr>
      <w:r w:rsidRPr="009D0CAD">
        <w:rPr>
          <w:rFonts w:ascii="Times New Roman" w:eastAsia="宋体" w:hAnsi="Times New Roman"/>
        </w:rPr>
        <w:t>11.</w:t>
      </w:r>
      <w:r w:rsidR="00EA17F6" w:rsidRPr="00EA17F6">
        <w:t xml:space="preserve"> </w:t>
      </w:r>
      <w:r w:rsidR="00EA17F6" w:rsidRPr="00EA17F6">
        <w:rPr>
          <w:rFonts w:ascii="Times New Roman" w:eastAsia="宋体" w:hAnsi="Times New Roman"/>
        </w:rPr>
        <w:t>根据申报材料及审核问询回复，</w:t>
      </w:r>
      <w:r w:rsidR="00EA17F6" w:rsidRPr="00EA17F6">
        <w:rPr>
          <w:rFonts w:ascii="Times New Roman" w:eastAsia="宋体" w:hAnsi="Times New Roman"/>
        </w:rPr>
        <w:t>2020</w:t>
      </w:r>
      <w:r w:rsidR="00EA17F6" w:rsidRPr="00EA17F6">
        <w:rPr>
          <w:rFonts w:ascii="Times New Roman" w:eastAsia="宋体" w:hAnsi="Times New Roman"/>
        </w:rPr>
        <w:t>年上半年，发行人应收账款余额相比</w:t>
      </w:r>
      <w:r w:rsidR="00EA17F6" w:rsidRPr="00EA17F6">
        <w:rPr>
          <w:rFonts w:ascii="Times New Roman" w:eastAsia="宋体" w:hAnsi="Times New Roman"/>
        </w:rPr>
        <w:t>2019</w:t>
      </w:r>
      <w:r w:rsidR="00EA17F6" w:rsidRPr="00EA17F6">
        <w:rPr>
          <w:rFonts w:ascii="Times New Roman" w:eastAsia="宋体" w:hAnsi="Times New Roman"/>
        </w:rPr>
        <w:t>年持续上升，而同行业可比公司在下降，且发行人应收账款余额仅略低于杰恩设计，</w:t>
      </w:r>
      <w:proofErr w:type="gramStart"/>
      <w:r w:rsidR="00EA17F6" w:rsidRPr="00EA17F6">
        <w:rPr>
          <w:rFonts w:ascii="Times New Roman" w:eastAsia="宋体" w:hAnsi="Times New Roman"/>
        </w:rPr>
        <w:t>高于筑博设计</w:t>
      </w:r>
      <w:proofErr w:type="gramEnd"/>
      <w:r w:rsidR="00EA17F6" w:rsidRPr="00EA17F6">
        <w:rPr>
          <w:rFonts w:ascii="Times New Roman" w:eastAsia="宋体" w:hAnsi="Times New Roman"/>
        </w:rPr>
        <w:t>、华阳国际、山鼎设计。截至</w:t>
      </w:r>
      <w:r w:rsidR="00EA17F6" w:rsidRPr="00EA17F6">
        <w:rPr>
          <w:rFonts w:ascii="Times New Roman" w:eastAsia="宋体" w:hAnsi="Times New Roman"/>
        </w:rPr>
        <w:t>2020</w:t>
      </w:r>
      <w:r w:rsidR="00EA17F6" w:rsidRPr="00EA17F6">
        <w:rPr>
          <w:rFonts w:ascii="Times New Roman" w:eastAsia="宋体" w:hAnsi="Times New Roman"/>
        </w:rPr>
        <w:t>年</w:t>
      </w:r>
      <w:r w:rsidR="00EA17F6" w:rsidRPr="00EA17F6">
        <w:rPr>
          <w:rFonts w:ascii="Times New Roman" w:eastAsia="宋体" w:hAnsi="Times New Roman"/>
        </w:rPr>
        <w:t>6</w:t>
      </w:r>
      <w:r w:rsidR="00EA17F6" w:rsidRPr="00EA17F6">
        <w:rPr>
          <w:rFonts w:ascii="Times New Roman" w:eastAsia="宋体" w:hAnsi="Times New Roman"/>
        </w:rPr>
        <w:t>月</w:t>
      </w:r>
      <w:r w:rsidR="00EA17F6" w:rsidRPr="00EA17F6">
        <w:rPr>
          <w:rFonts w:ascii="Times New Roman" w:eastAsia="宋体" w:hAnsi="Times New Roman"/>
        </w:rPr>
        <w:t>30</w:t>
      </w:r>
      <w:r w:rsidR="00EA17F6" w:rsidRPr="00EA17F6">
        <w:rPr>
          <w:rFonts w:ascii="Times New Roman" w:eastAsia="宋体" w:hAnsi="Times New Roman"/>
        </w:rPr>
        <w:t>日，发行人</w:t>
      </w:r>
      <w:r w:rsidR="00EA17F6" w:rsidRPr="00EA17F6">
        <w:rPr>
          <w:rFonts w:ascii="Times New Roman" w:eastAsia="宋体" w:hAnsi="Times New Roman"/>
        </w:rPr>
        <w:t>1</w:t>
      </w:r>
      <w:r w:rsidR="00EA17F6" w:rsidRPr="00EA17F6">
        <w:rPr>
          <w:rFonts w:ascii="Times New Roman" w:eastAsia="宋体" w:hAnsi="Times New Roman"/>
        </w:rPr>
        <w:t>年以内应收</w:t>
      </w:r>
      <w:proofErr w:type="gramStart"/>
      <w:r w:rsidR="00EA17F6" w:rsidRPr="00EA17F6">
        <w:rPr>
          <w:rFonts w:ascii="Times New Roman" w:eastAsia="宋体" w:hAnsi="Times New Roman"/>
        </w:rPr>
        <w:t>账款占比显著</w:t>
      </w:r>
      <w:proofErr w:type="gramEnd"/>
      <w:r w:rsidR="00EA17F6" w:rsidRPr="00EA17F6">
        <w:rPr>
          <w:rFonts w:ascii="Times New Roman" w:eastAsia="宋体" w:hAnsi="Times New Roman"/>
        </w:rPr>
        <w:t>下降，</w:t>
      </w:r>
      <w:r w:rsidR="00EA17F6" w:rsidRPr="00EA17F6">
        <w:rPr>
          <w:rFonts w:ascii="Times New Roman" w:eastAsia="宋体" w:hAnsi="Times New Roman"/>
        </w:rPr>
        <w:t>1</w:t>
      </w:r>
      <w:r w:rsidR="00EA17F6" w:rsidRPr="00EA17F6">
        <w:rPr>
          <w:rFonts w:ascii="Times New Roman" w:eastAsia="宋体" w:hAnsi="Times New Roman"/>
        </w:rPr>
        <w:t>年以上应收账款快速上升。同时，发行人</w:t>
      </w:r>
      <w:r w:rsidR="00EA17F6" w:rsidRPr="00EA17F6">
        <w:rPr>
          <w:rFonts w:ascii="Times New Roman" w:eastAsia="宋体" w:hAnsi="Times New Roman"/>
        </w:rPr>
        <w:t>2019</w:t>
      </w:r>
      <w:r w:rsidR="00EA17F6" w:rsidRPr="00EA17F6">
        <w:rPr>
          <w:rFonts w:ascii="Times New Roman" w:eastAsia="宋体" w:hAnsi="Times New Roman"/>
        </w:rPr>
        <w:t>年核销的应收账款中，最大的两笔分别为保利（北京）房地产开发有限公司的</w:t>
      </w:r>
      <w:r w:rsidR="00EA17F6" w:rsidRPr="00EA17F6">
        <w:rPr>
          <w:rFonts w:ascii="Times New Roman" w:eastAsia="宋体" w:hAnsi="Times New Roman"/>
        </w:rPr>
        <w:t>122.88</w:t>
      </w:r>
      <w:r w:rsidR="00EA17F6" w:rsidRPr="00EA17F6">
        <w:rPr>
          <w:rFonts w:ascii="Times New Roman" w:eastAsia="宋体" w:hAnsi="Times New Roman"/>
        </w:rPr>
        <w:t>万元、江门保利宏信房地产开发有限公司的</w:t>
      </w:r>
      <w:r w:rsidR="00EA17F6" w:rsidRPr="00EA17F6">
        <w:rPr>
          <w:rFonts w:ascii="Times New Roman" w:eastAsia="宋体" w:hAnsi="Times New Roman"/>
        </w:rPr>
        <w:t>35.80</w:t>
      </w:r>
      <w:r w:rsidR="00EA17F6" w:rsidRPr="00EA17F6">
        <w:rPr>
          <w:rFonts w:ascii="Times New Roman" w:eastAsia="宋体" w:hAnsi="Times New Roman"/>
        </w:rPr>
        <w:t>万元。请发行人：（</w:t>
      </w:r>
      <w:r w:rsidR="00EA17F6" w:rsidRPr="00EA17F6">
        <w:rPr>
          <w:rFonts w:ascii="Times New Roman" w:eastAsia="宋体" w:hAnsi="Times New Roman"/>
        </w:rPr>
        <w:t>1</w:t>
      </w:r>
      <w:r w:rsidR="00EA17F6" w:rsidRPr="00EA17F6">
        <w:rPr>
          <w:rFonts w:ascii="Times New Roman" w:eastAsia="宋体" w:hAnsi="Times New Roman"/>
        </w:rPr>
        <w:t>）补充披露上述应收账款变动趋势与同行业可比公司不一致，以及</w:t>
      </w:r>
      <w:r w:rsidR="00EA17F6" w:rsidRPr="00EA17F6">
        <w:rPr>
          <w:rFonts w:ascii="Times New Roman" w:eastAsia="宋体" w:hAnsi="Times New Roman"/>
        </w:rPr>
        <w:t>1</w:t>
      </w:r>
      <w:r w:rsidR="00EA17F6" w:rsidRPr="00EA17F6">
        <w:rPr>
          <w:rFonts w:ascii="Times New Roman" w:eastAsia="宋体" w:hAnsi="Times New Roman"/>
        </w:rPr>
        <w:t>年以上应收账款快速上升的原因；（</w:t>
      </w:r>
      <w:r w:rsidR="00EA17F6" w:rsidRPr="00EA17F6">
        <w:rPr>
          <w:rFonts w:ascii="Times New Roman" w:eastAsia="宋体" w:hAnsi="Times New Roman"/>
        </w:rPr>
        <w:t>2</w:t>
      </w:r>
      <w:r w:rsidR="00EA17F6" w:rsidRPr="00EA17F6">
        <w:rPr>
          <w:rFonts w:ascii="Times New Roman" w:eastAsia="宋体" w:hAnsi="Times New Roman"/>
        </w:rPr>
        <w:t>）补充披露报告期内涉及第一大客户保利的相关应收账款情况，包括但不限于金额、占比及变动情况、是否存在较大回收风险等，说明核销的两笔涉及保利的应收账款具体情况、核销的具体原因；（</w:t>
      </w:r>
      <w:r w:rsidR="00EA17F6" w:rsidRPr="00EA17F6">
        <w:rPr>
          <w:rFonts w:ascii="Times New Roman" w:eastAsia="宋体" w:hAnsi="Times New Roman"/>
        </w:rPr>
        <w:t>3</w:t>
      </w:r>
      <w:r w:rsidR="00EA17F6" w:rsidRPr="00EA17F6">
        <w:rPr>
          <w:rFonts w:ascii="Times New Roman" w:eastAsia="宋体" w:hAnsi="Times New Roman"/>
        </w:rPr>
        <w:t>）结合上述情况、应收</w:t>
      </w:r>
      <w:proofErr w:type="gramStart"/>
      <w:r w:rsidR="00EA17F6" w:rsidRPr="00EA17F6">
        <w:rPr>
          <w:rFonts w:ascii="Times New Roman" w:eastAsia="宋体" w:hAnsi="Times New Roman"/>
        </w:rPr>
        <w:t>帐款</w:t>
      </w:r>
      <w:proofErr w:type="gramEnd"/>
      <w:r w:rsidR="00EA17F6" w:rsidRPr="00EA17F6">
        <w:rPr>
          <w:rFonts w:ascii="Times New Roman" w:eastAsia="宋体" w:hAnsi="Times New Roman"/>
        </w:rPr>
        <w:t>区域分布情况，充分披露发行人可能面临的应收账款风险、房地产区域调整风险，是否对发行人持续经营能力构成重大不利影响。</w:t>
      </w:r>
    </w:p>
    <w:p w:rsidR="002C4D3B" w:rsidRDefault="00EA17F6" w:rsidP="00E43ABB">
      <w:pPr>
        <w:pStyle w:val="a7"/>
        <w:spacing w:before="156" w:after="156"/>
        <w:rPr>
          <w:rFonts w:ascii="Times New Roman" w:eastAsia="宋体" w:hAnsi="Times New Roman"/>
        </w:rPr>
      </w:pPr>
      <w:r w:rsidRPr="00EA17F6">
        <w:rPr>
          <w:rFonts w:ascii="Times New Roman" w:eastAsia="宋体" w:hAnsi="Times New Roman"/>
        </w:rPr>
        <w:t>请保荐人、申报会计师发表明确意见。</w:t>
      </w:r>
    </w:p>
    <w:p w:rsidR="00776F91" w:rsidRDefault="00776F91" w:rsidP="00E43ABB">
      <w:pPr>
        <w:spacing w:beforeLines="50" w:before="156" w:afterLines="50" w:after="156" w:line="360" w:lineRule="auto"/>
        <w:ind w:firstLineChars="200" w:firstLine="482"/>
        <w:rPr>
          <w:rFonts w:ascii="Times New Roman" w:eastAsia="宋体" w:hAnsi="Times New Roman"/>
          <w:b/>
          <w:bCs/>
          <w:sz w:val="24"/>
          <w:szCs w:val="28"/>
          <w:u w:val="double"/>
        </w:rPr>
      </w:pPr>
      <w:r w:rsidRPr="00336E7C">
        <w:rPr>
          <w:rFonts w:ascii="Times New Roman" w:eastAsia="宋体" w:hAnsi="Times New Roman" w:hint="eastAsia"/>
          <w:b/>
          <w:bCs/>
          <w:sz w:val="24"/>
          <w:szCs w:val="28"/>
          <w:u w:val="double"/>
        </w:rPr>
        <w:t>答复：</w:t>
      </w:r>
    </w:p>
    <w:p w:rsidR="00776F91" w:rsidRPr="0076370A" w:rsidRDefault="00776F91" w:rsidP="00E43ABB">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776F91" w:rsidRDefault="00776F91" w:rsidP="00E43ABB">
      <w:pPr>
        <w:pStyle w:val="a6"/>
        <w:spacing w:before="156" w:after="156"/>
      </w:pPr>
      <w:r>
        <w:rPr>
          <w:rFonts w:hint="eastAsia"/>
        </w:rPr>
        <w:t>（一）</w:t>
      </w:r>
      <w:r w:rsidR="00EA17F6" w:rsidRPr="00EA17F6">
        <w:t>补充披露上述应收账款变动趋势与同行业可比公司不一致，以及1年以上应收账款快速上升的原因</w:t>
      </w:r>
    </w:p>
    <w:p w:rsidR="00A2032F" w:rsidRPr="00A2032F" w:rsidRDefault="00A2032F" w:rsidP="00E43ABB">
      <w:pPr>
        <w:spacing w:beforeLines="50" w:before="156" w:afterLines="50" w:after="156" w:line="360" w:lineRule="auto"/>
        <w:ind w:firstLineChars="200" w:firstLine="482"/>
        <w:rPr>
          <w:rFonts w:ascii="宋体" w:eastAsia="宋体" w:hAnsi="宋体"/>
          <w:b/>
          <w:bCs/>
          <w:sz w:val="24"/>
          <w:szCs w:val="28"/>
        </w:rPr>
      </w:pPr>
      <w:r w:rsidRPr="00A2032F">
        <w:rPr>
          <w:rFonts w:ascii="宋体" w:eastAsia="宋体" w:hAnsi="宋体" w:hint="eastAsia"/>
          <w:b/>
          <w:bCs/>
          <w:sz w:val="24"/>
          <w:szCs w:val="28"/>
        </w:rPr>
        <w:t>1、</w:t>
      </w:r>
      <w:r w:rsidRPr="00A2032F">
        <w:rPr>
          <w:rFonts w:ascii="宋体" w:eastAsia="宋体" w:hAnsi="宋体"/>
          <w:b/>
          <w:bCs/>
          <w:sz w:val="24"/>
          <w:szCs w:val="28"/>
        </w:rPr>
        <w:t>上述应收账款变动趋势与同行业可比公司不一致</w:t>
      </w:r>
      <w:r w:rsidRPr="00A2032F">
        <w:rPr>
          <w:rFonts w:ascii="宋体" w:eastAsia="宋体" w:hAnsi="宋体" w:hint="eastAsia"/>
          <w:b/>
          <w:bCs/>
          <w:sz w:val="24"/>
          <w:szCs w:val="28"/>
        </w:rPr>
        <w:t>的原因</w:t>
      </w:r>
    </w:p>
    <w:p w:rsidR="006D0C92" w:rsidRPr="008F5447" w:rsidRDefault="006D0C92" w:rsidP="00E43ABB">
      <w:pPr>
        <w:spacing w:beforeLines="50" w:before="156" w:afterLines="50" w:after="156" w:line="360" w:lineRule="auto"/>
        <w:ind w:firstLineChars="200" w:firstLine="480"/>
        <w:rPr>
          <w:rFonts w:ascii="Times New Roman" w:eastAsia="宋体" w:hAnsi="Times New Roman"/>
          <w:sz w:val="24"/>
          <w:szCs w:val="28"/>
        </w:rPr>
      </w:pPr>
      <w:r w:rsidRPr="009654DC">
        <w:rPr>
          <w:rFonts w:ascii="宋体" w:eastAsia="宋体" w:hAnsi="宋体" w:hint="eastAsia"/>
          <w:sz w:val="24"/>
          <w:szCs w:val="28"/>
        </w:rPr>
        <w:t>发行人已在招股说明书“第八节</w:t>
      </w:r>
      <w:r w:rsidRPr="009654DC">
        <w:rPr>
          <w:rFonts w:ascii="宋体" w:eastAsia="宋体" w:hAnsi="宋体"/>
          <w:sz w:val="24"/>
          <w:szCs w:val="28"/>
        </w:rPr>
        <w:t xml:space="preserve"> 财务会计信息与管理层分析”之“十、资产质量分析”之“（二）各项主要资产分析”之“</w:t>
      </w:r>
      <w:r w:rsidRPr="009654DC">
        <w:rPr>
          <w:rFonts w:ascii="Times New Roman" w:eastAsia="宋体" w:hAnsi="Times New Roman" w:cs="Times New Roman"/>
          <w:sz w:val="24"/>
          <w:szCs w:val="28"/>
        </w:rPr>
        <w:t>1</w:t>
      </w:r>
      <w:r w:rsidRPr="009654DC">
        <w:rPr>
          <w:rFonts w:ascii="宋体" w:eastAsia="宋体" w:hAnsi="宋体"/>
          <w:sz w:val="24"/>
          <w:szCs w:val="28"/>
        </w:rPr>
        <w:t>、流动资产的构成及变化分</w:t>
      </w:r>
      <w:r w:rsidRPr="009654DC">
        <w:rPr>
          <w:rFonts w:ascii="宋体" w:eastAsia="宋体" w:hAnsi="宋体"/>
          <w:sz w:val="24"/>
          <w:szCs w:val="28"/>
        </w:rPr>
        <w:lastRenderedPageBreak/>
        <w:t>析”之“（</w:t>
      </w:r>
      <w:r>
        <w:rPr>
          <w:rFonts w:ascii="Times New Roman" w:eastAsia="宋体" w:hAnsi="Times New Roman" w:cs="Times New Roman"/>
          <w:sz w:val="24"/>
          <w:szCs w:val="28"/>
        </w:rPr>
        <w:t>3</w:t>
      </w:r>
      <w:r w:rsidRPr="009654DC">
        <w:rPr>
          <w:rFonts w:ascii="宋体" w:eastAsia="宋体" w:hAnsi="宋体"/>
          <w:sz w:val="24"/>
          <w:szCs w:val="28"/>
        </w:rPr>
        <w:t>）应收票据及应收账款”之“</w:t>
      </w:r>
      <w:r>
        <w:rPr>
          <w:rFonts w:ascii="Times New Roman" w:eastAsia="宋体" w:hAnsi="Times New Roman" w:cs="Times New Roman"/>
          <w:sz w:val="24"/>
          <w:szCs w:val="28"/>
        </w:rPr>
        <w:t>2</w:t>
      </w:r>
      <w:r w:rsidRPr="009654DC">
        <w:rPr>
          <w:rFonts w:ascii="宋体" w:eastAsia="宋体" w:hAnsi="宋体"/>
          <w:sz w:val="24"/>
          <w:szCs w:val="28"/>
        </w:rPr>
        <w:t>）应收</w:t>
      </w:r>
      <w:r w:rsidRPr="009654DC">
        <w:rPr>
          <w:rFonts w:ascii="宋体" w:eastAsia="宋体" w:hAnsi="宋体" w:hint="eastAsia"/>
          <w:sz w:val="24"/>
          <w:szCs w:val="28"/>
        </w:rPr>
        <w:t>账款</w:t>
      </w:r>
      <w:r w:rsidRPr="009654DC">
        <w:rPr>
          <w:rFonts w:ascii="宋体" w:eastAsia="宋体" w:hAnsi="宋体"/>
          <w:sz w:val="24"/>
          <w:szCs w:val="28"/>
        </w:rPr>
        <w:t>”补充披露</w:t>
      </w:r>
      <w:r w:rsidRPr="008F5447">
        <w:rPr>
          <w:rFonts w:ascii="Times New Roman" w:eastAsia="宋体" w:hAnsi="Times New Roman"/>
          <w:sz w:val="24"/>
          <w:szCs w:val="28"/>
        </w:rPr>
        <w:t>如下：</w:t>
      </w:r>
    </w:p>
    <w:p w:rsidR="006D0C92" w:rsidRPr="006D0C92" w:rsidRDefault="006D0C92" w:rsidP="00E43ABB">
      <w:pPr>
        <w:spacing w:beforeLines="50" w:before="156" w:afterLines="50" w:after="156" w:line="360" w:lineRule="auto"/>
        <w:ind w:firstLineChars="200" w:firstLine="480"/>
        <w:rPr>
          <w:rFonts w:ascii="Times New Roman" w:eastAsia="宋体" w:hAnsi="Times New Roman" w:cs="Times New Roman"/>
          <w:sz w:val="24"/>
          <w:szCs w:val="28"/>
        </w:rPr>
      </w:pPr>
      <w:r w:rsidRPr="006D0C92">
        <w:rPr>
          <w:rFonts w:ascii="Times New Roman" w:eastAsia="宋体" w:hAnsi="Times New Roman" w:cs="Times New Roman"/>
          <w:sz w:val="24"/>
          <w:szCs w:val="28"/>
        </w:rPr>
        <w:t>报告期各期末，公司应收账款账面价值分别为</w:t>
      </w:r>
      <w:r w:rsidRPr="006D0C92">
        <w:rPr>
          <w:rFonts w:ascii="Times New Roman" w:eastAsia="宋体" w:hAnsi="Times New Roman" w:cs="Times New Roman"/>
          <w:sz w:val="24"/>
          <w:szCs w:val="28"/>
        </w:rPr>
        <w:t>3,237.89</w:t>
      </w:r>
      <w:r w:rsidRPr="006D0C92">
        <w:rPr>
          <w:rFonts w:ascii="Times New Roman" w:eastAsia="宋体" w:hAnsi="Times New Roman" w:cs="Times New Roman"/>
          <w:sz w:val="24"/>
          <w:szCs w:val="28"/>
        </w:rPr>
        <w:t>万元、</w:t>
      </w:r>
      <w:r w:rsidRPr="006D0C92">
        <w:rPr>
          <w:rFonts w:ascii="Times New Roman" w:eastAsia="宋体" w:hAnsi="Times New Roman" w:cs="Times New Roman"/>
          <w:sz w:val="24"/>
          <w:szCs w:val="28"/>
        </w:rPr>
        <w:t>9,217.23</w:t>
      </w:r>
      <w:r w:rsidRPr="006D0C92">
        <w:rPr>
          <w:rFonts w:ascii="Times New Roman" w:eastAsia="宋体" w:hAnsi="Times New Roman" w:cs="Times New Roman"/>
          <w:sz w:val="24"/>
          <w:szCs w:val="28"/>
        </w:rPr>
        <w:t>万元、</w:t>
      </w:r>
      <w:r w:rsidRPr="006D0C92">
        <w:rPr>
          <w:rFonts w:ascii="Times New Roman" w:eastAsia="宋体" w:hAnsi="Times New Roman" w:cs="Times New Roman"/>
          <w:sz w:val="24"/>
          <w:szCs w:val="28"/>
        </w:rPr>
        <w:t>19,941.49</w:t>
      </w:r>
      <w:r w:rsidRPr="006D0C92">
        <w:rPr>
          <w:rFonts w:ascii="Times New Roman" w:eastAsia="宋体" w:hAnsi="Times New Roman" w:cs="Times New Roman"/>
          <w:sz w:val="24"/>
          <w:szCs w:val="28"/>
        </w:rPr>
        <w:t>万元和</w:t>
      </w:r>
      <w:r w:rsidRPr="006D0C92">
        <w:rPr>
          <w:rFonts w:ascii="Times New Roman" w:eastAsia="宋体" w:hAnsi="Times New Roman" w:cs="Times New Roman"/>
          <w:sz w:val="24"/>
          <w:szCs w:val="28"/>
        </w:rPr>
        <w:t>22,937.21</w:t>
      </w:r>
      <w:r w:rsidRPr="006D0C92">
        <w:rPr>
          <w:rFonts w:ascii="Times New Roman" w:eastAsia="宋体" w:hAnsi="Times New Roman" w:cs="Times New Roman"/>
          <w:sz w:val="24"/>
          <w:szCs w:val="28"/>
        </w:rPr>
        <w:t>万元，随着公司经营规模的扩张而呈现上升趋势。</w:t>
      </w:r>
    </w:p>
    <w:p w:rsidR="006D0C92" w:rsidRPr="006D0C92" w:rsidRDefault="006D0C92" w:rsidP="00E43ABB">
      <w:pPr>
        <w:widowControl/>
        <w:adjustRightInd w:val="0"/>
        <w:spacing w:beforeLines="50" w:before="156" w:afterLines="50" w:after="156" w:line="360" w:lineRule="auto"/>
        <w:ind w:firstLineChars="200" w:firstLine="480"/>
        <w:rPr>
          <w:rFonts w:ascii="Times New Roman" w:eastAsia="宋体" w:hAnsi="Times New Roman" w:cs="Times New Roman"/>
          <w:sz w:val="24"/>
          <w:szCs w:val="28"/>
        </w:rPr>
      </w:pPr>
      <w:r w:rsidRPr="006D0C92">
        <w:rPr>
          <w:rFonts w:ascii="宋体" w:eastAsia="宋体" w:hAnsi="宋体" w:cs="宋体" w:hint="eastAsia"/>
          <w:sz w:val="24"/>
          <w:szCs w:val="28"/>
        </w:rPr>
        <w:t>①</w:t>
      </w:r>
      <w:r w:rsidRPr="006D0C92">
        <w:rPr>
          <w:rFonts w:ascii="Times New Roman" w:eastAsia="宋体" w:hAnsi="Times New Roman" w:cs="Times New Roman"/>
          <w:sz w:val="24"/>
          <w:szCs w:val="28"/>
        </w:rPr>
        <w:t xml:space="preserve"> </w:t>
      </w:r>
      <w:r w:rsidRPr="006D0C92">
        <w:rPr>
          <w:rFonts w:ascii="Times New Roman" w:eastAsia="宋体" w:hAnsi="Times New Roman" w:cs="Times New Roman"/>
          <w:sz w:val="24"/>
          <w:szCs w:val="28"/>
        </w:rPr>
        <w:t>应收账款波动情况及原因</w:t>
      </w:r>
    </w:p>
    <w:p w:rsidR="006D0C92" w:rsidRPr="00840DD5" w:rsidRDefault="006D0C92" w:rsidP="00776F91">
      <w:pPr>
        <w:pStyle w:val="11"/>
        <w:spacing w:before="156" w:after="156"/>
        <w:rPr>
          <w:rFonts w:cs="Times New Roman"/>
          <w:bCs/>
          <w:iCs/>
          <w:lang w:bidi="en-US"/>
        </w:rPr>
      </w:pPr>
      <w:bookmarkStart w:id="19" w:name="_Hlk55654142"/>
      <w:bookmarkStart w:id="20" w:name="_Hlk55645138"/>
      <w:r w:rsidRPr="00840DD5">
        <w:rPr>
          <w:rFonts w:cs="Times New Roman"/>
          <w:bCs/>
          <w:iCs/>
          <w:lang w:bidi="en-US"/>
        </w:rPr>
        <w:t>2020</w:t>
      </w:r>
      <w:r w:rsidRPr="00840DD5">
        <w:rPr>
          <w:rFonts w:cs="Times New Roman"/>
          <w:bCs/>
          <w:iCs/>
          <w:lang w:bidi="en-US"/>
        </w:rPr>
        <w:t>年</w:t>
      </w:r>
      <w:r w:rsidRPr="00840DD5">
        <w:rPr>
          <w:rFonts w:cs="Times New Roman"/>
          <w:bCs/>
          <w:iCs/>
          <w:lang w:bidi="en-US"/>
        </w:rPr>
        <w:t>6</w:t>
      </w:r>
      <w:r w:rsidRPr="00840DD5">
        <w:rPr>
          <w:rFonts w:cs="Times New Roman"/>
          <w:bCs/>
          <w:iCs/>
          <w:lang w:bidi="en-US"/>
        </w:rPr>
        <w:t>月末，公司应收账款余额为</w:t>
      </w:r>
      <w:r w:rsidRPr="00840DD5">
        <w:rPr>
          <w:rFonts w:cs="Times New Roman"/>
          <w:bCs/>
          <w:iCs/>
          <w:lang w:bidi="en-US"/>
        </w:rPr>
        <w:t>24,626.67</w:t>
      </w:r>
      <w:r w:rsidRPr="00840DD5">
        <w:rPr>
          <w:rFonts w:cs="Times New Roman"/>
          <w:bCs/>
          <w:iCs/>
          <w:lang w:bidi="en-US"/>
        </w:rPr>
        <w:t>万元，相比</w:t>
      </w:r>
      <w:r w:rsidRPr="00840DD5">
        <w:rPr>
          <w:rFonts w:cs="Times New Roman"/>
          <w:bCs/>
          <w:iCs/>
          <w:lang w:bidi="en-US"/>
        </w:rPr>
        <w:t>2019</w:t>
      </w:r>
      <w:r w:rsidRPr="00840DD5">
        <w:rPr>
          <w:rFonts w:cs="Times New Roman"/>
          <w:bCs/>
          <w:iCs/>
          <w:lang w:bidi="en-US"/>
        </w:rPr>
        <w:t>年持续上升，而同行业可比公司有所下降，且公司应收账款余额仅略低于杰恩设计，</w:t>
      </w:r>
      <w:proofErr w:type="gramStart"/>
      <w:r w:rsidRPr="00840DD5">
        <w:rPr>
          <w:rFonts w:cs="Times New Roman"/>
          <w:bCs/>
          <w:iCs/>
          <w:lang w:bidi="en-US"/>
        </w:rPr>
        <w:t>高于筑博设计</w:t>
      </w:r>
      <w:proofErr w:type="gramEnd"/>
      <w:r w:rsidRPr="00840DD5">
        <w:rPr>
          <w:rFonts w:cs="Times New Roman"/>
          <w:bCs/>
          <w:iCs/>
          <w:lang w:bidi="en-US"/>
        </w:rPr>
        <w:t>、华阳国际、山鼎设计，主要原因为</w:t>
      </w:r>
      <w:r w:rsidR="003F18DA" w:rsidRPr="00840DD5">
        <w:rPr>
          <w:rFonts w:cs="Times New Roman"/>
          <w:bCs/>
          <w:iCs/>
          <w:lang w:bidi="en-US"/>
        </w:rPr>
        <w:t>：杰恩设计、</w:t>
      </w:r>
      <w:proofErr w:type="gramStart"/>
      <w:r w:rsidR="003F18DA" w:rsidRPr="00840DD5">
        <w:rPr>
          <w:rFonts w:cs="Times New Roman"/>
          <w:bCs/>
          <w:iCs/>
          <w:lang w:bidi="en-US"/>
        </w:rPr>
        <w:t>筑博设计</w:t>
      </w:r>
      <w:proofErr w:type="gramEnd"/>
      <w:r w:rsidR="003F18DA" w:rsidRPr="00840DD5">
        <w:rPr>
          <w:rFonts w:cs="Times New Roman"/>
          <w:bCs/>
          <w:iCs/>
          <w:lang w:bidi="en-US"/>
        </w:rPr>
        <w:t>、华阳国际按照综合进度法或标准节点法确认设计业务收入的履约进度，</w:t>
      </w:r>
      <w:r w:rsidR="003F18DA" w:rsidRPr="00840DD5">
        <w:rPr>
          <w:rFonts w:cs="Times New Roman"/>
          <w:bCs/>
          <w:iCs/>
          <w:lang w:bidi="en-US"/>
        </w:rPr>
        <w:t>2020</w:t>
      </w:r>
      <w:r w:rsidR="003F18DA" w:rsidRPr="00840DD5">
        <w:rPr>
          <w:rFonts w:cs="Times New Roman"/>
          <w:bCs/>
          <w:iCs/>
          <w:lang w:bidi="en-US"/>
        </w:rPr>
        <w:t>年，因执行新收入准则，根据履约进度确认的收入金额超过已办理结算价款的部分确认为合同资产，</w:t>
      </w:r>
      <w:r w:rsidR="00045640" w:rsidRPr="00840DD5">
        <w:rPr>
          <w:rFonts w:cs="Times New Roman"/>
          <w:bCs/>
          <w:iCs/>
          <w:lang w:bidi="en-US"/>
        </w:rPr>
        <w:t>使得上述公司已确认收入对应的应收款项中的部分金额列示于合同资产科目；而公司、山</w:t>
      </w:r>
      <w:proofErr w:type="gramStart"/>
      <w:r w:rsidR="00045640" w:rsidRPr="00840DD5">
        <w:rPr>
          <w:rFonts w:cs="Times New Roman"/>
          <w:bCs/>
          <w:iCs/>
          <w:lang w:bidi="en-US"/>
        </w:rPr>
        <w:t>鼎设计</w:t>
      </w:r>
      <w:proofErr w:type="gramEnd"/>
      <w:r w:rsidR="00045640" w:rsidRPr="00840DD5">
        <w:rPr>
          <w:rFonts w:cs="Times New Roman"/>
          <w:bCs/>
          <w:iCs/>
          <w:lang w:bidi="en-US"/>
        </w:rPr>
        <w:t>采用经客户确认的合同结算价款确认收入，因而已确认收入对应的应收款项均在应收账款科目中核算。</w:t>
      </w:r>
      <w:r w:rsidR="000B3B24" w:rsidRPr="00840DD5">
        <w:rPr>
          <w:rFonts w:cs="Times New Roman"/>
          <w:bCs/>
          <w:iCs/>
          <w:lang w:bidi="en-US"/>
        </w:rPr>
        <w:t>若剔除上述因素影响，</w:t>
      </w:r>
      <w:r w:rsidR="000B3B24" w:rsidRPr="00840DD5">
        <w:rPr>
          <w:rFonts w:cs="Times New Roman"/>
          <w:bCs/>
          <w:iCs/>
          <w:lang w:bidi="en-US"/>
        </w:rPr>
        <w:t>2019</w:t>
      </w:r>
      <w:r w:rsidR="000B3B24" w:rsidRPr="00840DD5">
        <w:rPr>
          <w:rFonts w:cs="Times New Roman"/>
          <w:bCs/>
          <w:iCs/>
          <w:lang w:bidi="en-US"/>
        </w:rPr>
        <w:t>年末至</w:t>
      </w:r>
      <w:r w:rsidR="000B3B24" w:rsidRPr="00840DD5">
        <w:rPr>
          <w:rFonts w:cs="Times New Roman"/>
          <w:bCs/>
          <w:iCs/>
          <w:lang w:bidi="en-US"/>
        </w:rPr>
        <w:t>2020</w:t>
      </w:r>
      <w:r w:rsidR="000B3B24" w:rsidRPr="00840DD5">
        <w:rPr>
          <w:rFonts w:cs="Times New Roman"/>
          <w:bCs/>
          <w:iCs/>
          <w:lang w:bidi="en-US"/>
        </w:rPr>
        <w:t>年</w:t>
      </w:r>
      <w:r w:rsidR="000B3B24" w:rsidRPr="00840DD5">
        <w:rPr>
          <w:rFonts w:cs="Times New Roman"/>
          <w:bCs/>
          <w:iCs/>
          <w:lang w:bidi="en-US"/>
        </w:rPr>
        <w:t>6</w:t>
      </w:r>
      <w:r w:rsidR="000B3B24" w:rsidRPr="00840DD5">
        <w:rPr>
          <w:rFonts w:cs="Times New Roman"/>
          <w:bCs/>
          <w:iCs/>
          <w:lang w:bidi="en-US"/>
        </w:rPr>
        <w:t>月末，公司与同行业公司的应收账款余额（包括合同资产）情况如下：</w:t>
      </w:r>
    </w:p>
    <w:p w:rsidR="001E09A2" w:rsidRPr="00840DD5" w:rsidRDefault="001E09A2" w:rsidP="001E09A2">
      <w:pPr>
        <w:pStyle w:val="11"/>
        <w:spacing w:before="156" w:afterLines="0" w:line="240" w:lineRule="auto"/>
        <w:ind w:firstLine="420"/>
        <w:jc w:val="right"/>
        <w:rPr>
          <w:rFonts w:cs="Times New Roman"/>
          <w:bCs/>
          <w:iCs/>
          <w:sz w:val="21"/>
          <w:szCs w:val="21"/>
          <w:lang w:bidi="en-US"/>
        </w:rPr>
      </w:pPr>
      <w:r w:rsidRPr="00840DD5">
        <w:rPr>
          <w:rFonts w:cs="Times New Roman"/>
          <w:bCs/>
          <w:iCs/>
          <w:sz w:val="21"/>
          <w:szCs w:val="21"/>
          <w:lang w:bidi="en-US"/>
        </w:rPr>
        <w:t>单位：万元</w:t>
      </w:r>
    </w:p>
    <w:tbl>
      <w:tblPr>
        <w:tblW w:w="5000" w:type="pct"/>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1615"/>
        <w:gridCol w:w="1615"/>
        <w:gridCol w:w="2238"/>
        <w:gridCol w:w="1524"/>
        <w:gridCol w:w="1524"/>
      </w:tblGrid>
      <w:tr w:rsidR="00A40C93" w:rsidRPr="00840DD5" w:rsidTr="00087539">
        <w:trPr>
          <w:trHeight w:val="397"/>
          <w:jc w:val="center"/>
        </w:trPr>
        <w:tc>
          <w:tcPr>
            <w:tcW w:w="948" w:type="pct"/>
            <w:vAlign w:val="center"/>
          </w:tcPr>
          <w:p w:rsidR="00A40C93" w:rsidRPr="00840DD5" w:rsidRDefault="00A40C93" w:rsidP="00A40C93">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公司名称</w:t>
            </w:r>
          </w:p>
        </w:tc>
        <w:tc>
          <w:tcPr>
            <w:tcW w:w="948" w:type="pct"/>
            <w:vAlign w:val="center"/>
          </w:tcPr>
          <w:p w:rsidR="00A40C93" w:rsidRPr="00840DD5" w:rsidRDefault="00A40C93" w:rsidP="00A40C93">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会计科目</w:t>
            </w:r>
          </w:p>
        </w:tc>
        <w:tc>
          <w:tcPr>
            <w:tcW w:w="1314" w:type="pct"/>
            <w:shd w:val="clear" w:color="auto" w:fill="auto"/>
            <w:vAlign w:val="center"/>
            <w:hideMark/>
          </w:tcPr>
          <w:p w:rsidR="00A40C93" w:rsidRPr="00840DD5" w:rsidRDefault="00A40C93" w:rsidP="00A40C93">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2020</w:t>
            </w:r>
            <w:r w:rsidRPr="00840DD5">
              <w:rPr>
                <w:rFonts w:ascii="Times New Roman" w:eastAsia="宋体" w:hAnsi="Times New Roman" w:cs="Times New Roman"/>
                <w:bCs/>
                <w:color w:val="000000"/>
                <w:kern w:val="0"/>
                <w:szCs w:val="21"/>
              </w:rPr>
              <w:t>年</w:t>
            </w:r>
            <w:r w:rsidRPr="00840DD5">
              <w:rPr>
                <w:rFonts w:ascii="Times New Roman" w:eastAsia="宋体" w:hAnsi="Times New Roman" w:cs="Times New Roman"/>
                <w:bCs/>
                <w:color w:val="000000"/>
                <w:kern w:val="0"/>
                <w:szCs w:val="21"/>
              </w:rPr>
              <w:t>6</w:t>
            </w:r>
            <w:r w:rsidRPr="00840DD5">
              <w:rPr>
                <w:rFonts w:ascii="Times New Roman" w:eastAsia="宋体" w:hAnsi="Times New Roman" w:cs="Times New Roman"/>
                <w:bCs/>
                <w:color w:val="000000"/>
                <w:kern w:val="0"/>
                <w:szCs w:val="21"/>
              </w:rPr>
              <w:t>月末</w:t>
            </w:r>
          </w:p>
        </w:tc>
        <w:tc>
          <w:tcPr>
            <w:tcW w:w="895" w:type="pct"/>
            <w:shd w:val="clear" w:color="auto" w:fill="auto"/>
            <w:vAlign w:val="center"/>
            <w:hideMark/>
          </w:tcPr>
          <w:p w:rsidR="00A40C93" w:rsidRPr="00840DD5" w:rsidRDefault="00A40C93" w:rsidP="00A40C93">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2019</w:t>
            </w:r>
            <w:r w:rsidRPr="00840DD5">
              <w:rPr>
                <w:rFonts w:ascii="Times New Roman" w:eastAsia="宋体" w:hAnsi="Times New Roman" w:cs="Times New Roman"/>
                <w:bCs/>
                <w:color w:val="000000"/>
                <w:kern w:val="0"/>
                <w:szCs w:val="21"/>
              </w:rPr>
              <w:t>年末</w:t>
            </w:r>
          </w:p>
        </w:tc>
        <w:tc>
          <w:tcPr>
            <w:tcW w:w="895" w:type="pct"/>
            <w:vAlign w:val="center"/>
          </w:tcPr>
          <w:p w:rsidR="00A40C93" w:rsidRPr="00840DD5" w:rsidRDefault="00A40C93" w:rsidP="00A40C93">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变化率</w:t>
            </w:r>
          </w:p>
        </w:tc>
      </w:tr>
      <w:tr w:rsidR="00A40C93" w:rsidRPr="00840DD5" w:rsidTr="00087539">
        <w:trPr>
          <w:trHeight w:val="397"/>
          <w:jc w:val="center"/>
        </w:trPr>
        <w:tc>
          <w:tcPr>
            <w:tcW w:w="948" w:type="pct"/>
            <w:vMerge w:val="restart"/>
            <w:vAlign w:val="center"/>
          </w:tcPr>
          <w:p w:rsidR="00A40C93" w:rsidRPr="00840DD5" w:rsidRDefault="00A40C93" w:rsidP="00A40C93">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iCs/>
                <w:kern w:val="0"/>
                <w:szCs w:val="21"/>
              </w:rPr>
              <w:t>杰恩设计</w:t>
            </w:r>
          </w:p>
        </w:tc>
        <w:tc>
          <w:tcPr>
            <w:tcW w:w="948" w:type="pct"/>
            <w:vAlign w:val="center"/>
          </w:tcPr>
          <w:p w:rsidR="00A40C93" w:rsidRPr="00840DD5" w:rsidRDefault="00A40C93" w:rsidP="00A40C93">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应收账款</w:t>
            </w:r>
          </w:p>
        </w:tc>
        <w:tc>
          <w:tcPr>
            <w:tcW w:w="1314"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szCs w:val="21"/>
              </w:rPr>
              <w:t>27,783.43</w:t>
            </w:r>
          </w:p>
        </w:tc>
        <w:tc>
          <w:tcPr>
            <w:tcW w:w="895"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szCs w:val="21"/>
              </w:rPr>
              <w:t>29,844.70</w:t>
            </w:r>
          </w:p>
        </w:tc>
        <w:tc>
          <w:tcPr>
            <w:tcW w:w="895" w:type="pct"/>
            <w:vMerge w:val="restart"/>
            <w:vAlign w:val="center"/>
          </w:tcPr>
          <w:p w:rsidR="00A40C93" w:rsidRPr="00840DD5" w:rsidRDefault="00A40C93" w:rsidP="00A40C93">
            <w:pPr>
              <w:jc w:val="right"/>
              <w:rPr>
                <w:rFonts w:ascii="Times New Roman" w:eastAsia="宋体" w:hAnsi="Times New Roman" w:cs="Times New Roman"/>
                <w:bCs/>
                <w:color w:val="000000"/>
                <w:szCs w:val="21"/>
              </w:rPr>
            </w:pPr>
            <w:r w:rsidRPr="00840DD5">
              <w:rPr>
                <w:rFonts w:ascii="Times New Roman" w:eastAsia="宋体" w:hAnsi="Times New Roman" w:cs="Times New Roman"/>
                <w:bCs/>
                <w:color w:val="000000"/>
                <w:szCs w:val="21"/>
              </w:rPr>
              <w:t>-1.09%</w:t>
            </w:r>
          </w:p>
        </w:tc>
      </w:tr>
      <w:tr w:rsidR="00A40C93" w:rsidRPr="00840DD5" w:rsidTr="00087539">
        <w:trPr>
          <w:trHeight w:val="397"/>
          <w:jc w:val="center"/>
        </w:trPr>
        <w:tc>
          <w:tcPr>
            <w:tcW w:w="948" w:type="pct"/>
            <w:vMerge/>
            <w:vAlign w:val="center"/>
          </w:tcPr>
          <w:p w:rsidR="00A40C93" w:rsidRPr="00840DD5" w:rsidRDefault="00A40C93" w:rsidP="00A40C93">
            <w:pPr>
              <w:widowControl/>
              <w:jc w:val="center"/>
              <w:rPr>
                <w:rFonts w:ascii="Times New Roman" w:eastAsia="宋体" w:hAnsi="Times New Roman" w:cs="Times New Roman"/>
                <w:bCs/>
                <w:iCs/>
                <w:kern w:val="0"/>
                <w:szCs w:val="21"/>
              </w:rPr>
            </w:pPr>
          </w:p>
        </w:tc>
        <w:tc>
          <w:tcPr>
            <w:tcW w:w="948" w:type="pct"/>
            <w:vAlign w:val="center"/>
          </w:tcPr>
          <w:p w:rsidR="00A40C93" w:rsidRPr="00840DD5" w:rsidRDefault="00A40C93" w:rsidP="00A40C93">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合同资产</w:t>
            </w:r>
          </w:p>
        </w:tc>
        <w:tc>
          <w:tcPr>
            <w:tcW w:w="1314"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szCs w:val="21"/>
              </w:rPr>
              <w:t>1,735.07</w:t>
            </w:r>
          </w:p>
        </w:tc>
        <w:tc>
          <w:tcPr>
            <w:tcW w:w="895"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w:t>
            </w:r>
          </w:p>
        </w:tc>
        <w:tc>
          <w:tcPr>
            <w:tcW w:w="895" w:type="pct"/>
            <w:vMerge/>
            <w:vAlign w:val="center"/>
          </w:tcPr>
          <w:p w:rsidR="00A40C93" w:rsidRPr="00840DD5" w:rsidRDefault="00A40C93" w:rsidP="00A40C93">
            <w:pPr>
              <w:jc w:val="right"/>
              <w:rPr>
                <w:rFonts w:ascii="Times New Roman" w:eastAsia="宋体" w:hAnsi="Times New Roman" w:cs="Times New Roman"/>
                <w:bCs/>
                <w:color w:val="000000"/>
                <w:kern w:val="0"/>
                <w:szCs w:val="21"/>
              </w:rPr>
            </w:pPr>
          </w:p>
        </w:tc>
      </w:tr>
      <w:tr w:rsidR="00A40C93" w:rsidRPr="00840DD5" w:rsidTr="00087539">
        <w:trPr>
          <w:trHeight w:val="397"/>
          <w:jc w:val="center"/>
        </w:trPr>
        <w:tc>
          <w:tcPr>
            <w:tcW w:w="948" w:type="pct"/>
            <w:vMerge/>
            <w:vAlign w:val="center"/>
          </w:tcPr>
          <w:p w:rsidR="00A40C93" w:rsidRPr="00840DD5" w:rsidRDefault="00A40C93" w:rsidP="00A40C93">
            <w:pPr>
              <w:widowControl/>
              <w:jc w:val="center"/>
              <w:rPr>
                <w:rFonts w:ascii="Times New Roman" w:eastAsia="宋体" w:hAnsi="Times New Roman" w:cs="Times New Roman"/>
                <w:bCs/>
                <w:iCs/>
                <w:kern w:val="0"/>
                <w:szCs w:val="21"/>
              </w:rPr>
            </w:pPr>
          </w:p>
        </w:tc>
        <w:tc>
          <w:tcPr>
            <w:tcW w:w="948" w:type="pct"/>
            <w:vAlign w:val="center"/>
          </w:tcPr>
          <w:p w:rsidR="00A40C93" w:rsidRPr="00840DD5" w:rsidRDefault="00A40C93" w:rsidP="00A40C93">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小计</w:t>
            </w:r>
          </w:p>
        </w:tc>
        <w:tc>
          <w:tcPr>
            <w:tcW w:w="1314"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szCs w:val="21"/>
              </w:rPr>
              <w:t>29,518.50</w:t>
            </w:r>
          </w:p>
        </w:tc>
        <w:tc>
          <w:tcPr>
            <w:tcW w:w="895"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szCs w:val="21"/>
              </w:rPr>
              <w:t>29,844.70</w:t>
            </w:r>
          </w:p>
        </w:tc>
        <w:tc>
          <w:tcPr>
            <w:tcW w:w="895" w:type="pct"/>
            <w:vMerge/>
            <w:vAlign w:val="center"/>
          </w:tcPr>
          <w:p w:rsidR="00A40C93" w:rsidRPr="00840DD5" w:rsidRDefault="00A40C93" w:rsidP="00A40C93">
            <w:pPr>
              <w:widowControl/>
              <w:jc w:val="right"/>
              <w:rPr>
                <w:rFonts w:ascii="Times New Roman" w:eastAsia="宋体" w:hAnsi="Times New Roman" w:cs="Times New Roman"/>
                <w:bCs/>
                <w:color w:val="000000"/>
                <w:szCs w:val="21"/>
              </w:rPr>
            </w:pPr>
          </w:p>
        </w:tc>
      </w:tr>
      <w:tr w:rsidR="00A40C93" w:rsidRPr="00840DD5" w:rsidTr="00087539">
        <w:trPr>
          <w:trHeight w:val="397"/>
          <w:jc w:val="center"/>
        </w:trPr>
        <w:tc>
          <w:tcPr>
            <w:tcW w:w="948" w:type="pct"/>
            <w:vMerge w:val="restart"/>
            <w:vAlign w:val="center"/>
          </w:tcPr>
          <w:p w:rsidR="00A40C93" w:rsidRPr="00840DD5" w:rsidRDefault="00A40C93" w:rsidP="00A40C93">
            <w:pPr>
              <w:widowControl/>
              <w:jc w:val="center"/>
              <w:rPr>
                <w:rFonts w:ascii="Times New Roman" w:eastAsia="宋体" w:hAnsi="Times New Roman" w:cs="Times New Roman"/>
                <w:bCs/>
                <w:color w:val="000000" w:themeColor="text1"/>
                <w:kern w:val="0"/>
                <w:szCs w:val="21"/>
              </w:rPr>
            </w:pPr>
            <w:proofErr w:type="gramStart"/>
            <w:r w:rsidRPr="00840DD5">
              <w:rPr>
                <w:rFonts w:ascii="Times New Roman" w:eastAsia="宋体" w:hAnsi="Times New Roman" w:cs="Times New Roman"/>
                <w:bCs/>
                <w:iCs/>
                <w:kern w:val="0"/>
                <w:szCs w:val="21"/>
              </w:rPr>
              <w:t>筑博设计</w:t>
            </w:r>
            <w:proofErr w:type="gramEnd"/>
          </w:p>
        </w:tc>
        <w:tc>
          <w:tcPr>
            <w:tcW w:w="948" w:type="pct"/>
            <w:vAlign w:val="center"/>
          </w:tcPr>
          <w:p w:rsidR="00A40C93" w:rsidRPr="00840DD5" w:rsidRDefault="00A40C93" w:rsidP="00A40C93">
            <w:pPr>
              <w:widowControl/>
              <w:jc w:val="center"/>
              <w:rPr>
                <w:rFonts w:ascii="Times New Roman" w:eastAsia="宋体" w:hAnsi="Times New Roman" w:cs="Times New Roman"/>
                <w:bCs/>
                <w:color w:val="000000" w:themeColor="text1"/>
                <w:kern w:val="0"/>
                <w:szCs w:val="21"/>
              </w:rPr>
            </w:pPr>
            <w:r w:rsidRPr="00840DD5">
              <w:rPr>
                <w:rFonts w:ascii="Times New Roman" w:eastAsia="宋体" w:hAnsi="Times New Roman" w:cs="Times New Roman"/>
                <w:bCs/>
                <w:color w:val="000000"/>
                <w:kern w:val="0"/>
                <w:szCs w:val="21"/>
              </w:rPr>
              <w:t>应收账款</w:t>
            </w:r>
          </w:p>
        </w:tc>
        <w:tc>
          <w:tcPr>
            <w:tcW w:w="1314"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themeColor="text1"/>
                <w:kern w:val="0"/>
                <w:szCs w:val="21"/>
              </w:rPr>
            </w:pPr>
            <w:r w:rsidRPr="00840DD5">
              <w:rPr>
                <w:rFonts w:ascii="Times New Roman" w:eastAsia="宋体" w:hAnsi="Times New Roman" w:cs="Times New Roman"/>
                <w:bCs/>
                <w:color w:val="000000"/>
                <w:szCs w:val="21"/>
              </w:rPr>
              <w:t>13,933.98</w:t>
            </w:r>
          </w:p>
        </w:tc>
        <w:tc>
          <w:tcPr>
            <w:tcW w:w="895"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themeColor="text1"/>
                <w:kern w:val="0"/>
                <w:szCs w:val="21"/>
              </w:rPr>
            </w:pPr>
            <w:r w:rsidRPr="00840DD5">
              <w:rPr>
                <w:rFonts w:ascii="Times New Roman" w:eastAsia="宋体" w:hAnsi="Times New Roman" w:cs="Times New Roman"/>
                <w:bCs/>
                <w:color w:val="000000"/>
                <w:szCs w:val="21"/>
              </w:rPr>
              <w:t>30,878.85</w:t>
            </w:r>
          </w:p>
        </w:tc>
        <w:tc>
          <w:tcPr>
            <w:tcW w:w="895" w:type="pct"/>
            <w:vMerge w:val="restart"/>
            <w:vAlign w:val="center"/>
          </w:tcPr>
          <w:p w:rsidR="00A40C93" w:rsidRPr="00840DD5" w:rsidRDefault="00A40C93" w:rsidP="00A40C93">
            <w:pPr>
              <w:jc w:val="right"/>
              <w:rPr>
                <w:rFonts w:ascii="Times New Roman" w:eastAsia="宋体" w:hAnsi="Times New Roman" w:cs="Times New Roman"/>
                <w:bCs/>
                <w:color w:val="000000"/>
                <w:szCs w:val="21"/>
              </w:rPr>
            </w:pPr>
            <w:r w:rsidRPr="00840DD5">
              <w:rPr>
                <w:rFonts w:ascii="Times New Roman" w:eastAsia="宋体" w:hAnsi="Times New Roman" w:cs="Times New Roman"/>
                <w:bCs/>
                <w:color w:val="000000"/>
                <w:szCs w:val="21"/>
              </w:rPr>
              <w:t>26.85%</w:t>
            </w:r>
          </w:p>
        </w:tc>
      </w:tr>
      <w:tr w:rsidR="00A40C93" w:rsidRPr="00840DD5" w:rsidTr="00087539">
        <w:trPr>
          <w:trHeight w:val="397"/>
          <w:jc w:val="center"/>
        </w:trPr>
        <w:tc>
          <w:tcPr>
            <w:tcW w:w="948" w:type="pct"/>
            <w:vMerge/>
            <w:vAlign w:val="center"/>
          </w:tcPr>
          <w:p w:rsidR="00A40C93" w:rsidRPr="00840DD5" w:rsidRDefault="00A40C93" w:rsidP="00A40C93">
            <w:pPr>
              <w:widowControl/>
              <w:jc w:val="center"/>
              <w:rPr>
                <w:rFonts w:ascii="Times New Roman" w:eastAsia="宋体" w:hAnsi="Times New Roman" w:cs="Times New Roman"/>
                <w:bCs/>
                <w:iCs/>
                <w:kern w:val="0"/>
                <w:szCs w:val="21"/>
              </w:rPr>
            </w:pPr>
          </w:p>
        </w:tc>
        <w:tc>
          <w:tcPr>
            <w:tcW w:w="948" w:type="pct"/>
            <w:vAlign w:val="center"/>
          </w:tcPr>
          <w:p w:rsidR="00A40C93" w:rsidRPr="00840DD5" w:rsidRDefault="00A40C93" w:rsidP="00A40C93">
            <w:pPr>
              <w:widowControl/>
              <w:jc w:val="center"/>
              <w:rPr>
                <w:rFonts w:ascii="Times New Roman" w:eastAsia="宋体" w:hAnsi="Times New Roman" w:cs="Times New Roman"/>
                <w:bCs/>
                <w:color w:val="000000" w:themeColor="text1"/>
                <w:kern w:val="0"/>
                <w:szCs w:val="21"/>
              </w:rPr>
            </w:pPr>
            <w:r w:rsidRPr="00840DD5">
              <w:rPr>
                <w:rFonts w:ascii="Times New Roman" w:eastAsia="宋体" w:hAnsi="Times New Roman" w:cs="Times New Roman"/>
                <w:bCs/>
                <w:color w:val="000000"/>
                <w:kern w:val="0"/>
                <w:szCs w:val="21"/>
              </w:rPr>
              <w:t>合同资产</w:t>
            </w:r>
          </w:p>
        </w:tc>
        <w:tc>
          <w:tcPr>
            <w:tcW w:w="1314"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themeColor="text1"/>
                <w:kern w:val="0"/>
                <w:szCs w:val="21"/>
              </w:rPr>
            </w:pPr>
            <w:r w:rsidRPr="00840DD5">
              <w:rPr>
                <w:rFonts w:ascii="Times New Roman" w:eastAsia="宋体" w:hAnsi="Times New Roman" w:cs="Times New Roman"/>
                <w:bCs/>
                <w:color w:val="000000"/>
                <w:szCs w:val="21"/>
              </w:rPr>
              <w:t>25,236.76</w:t>
            </w:r>
          </w:p>
        </w:tc>
        <w:tc>
          <w:tcPr>
            <w:tcW w:w="895"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themeColor="text1"/>
                <w:kern w:val="0"/>
                <w:szCs w:val="21"/>
              </w:rPr>
            </w:pPr>
            <w:r w:rsidRPr="00840DD5">
              <w:rPr>
                <w:rFonts w:ascii="Times New Roman" w:eastAsia="宋体" w:hAnsi="Times New Roman" w:cs="Times New Roman"/>
                <w:bCs/>
                <w:color w:val="000000" w:themeColor="text1"/>
                <w:kern w:val="0"/>
                <w:szCs w:val="21"/>
              </w:rPr>
              <w:t>-</w:t>
            </w:r>
          </w:p>
        </w:tc>
        <w:tc>
          <w:tcPr>
            <w:tcW w:w="895" w:type="pct"/>
            <w:vMerge/>
            <w:vAlign w:val="center"/>
          </w:tcPr>
          <w:p w:rsidR="00A40C93" w:rsidRPr="00840DD5" w:rsidRDefault="00A40C93" w:rsidP="00A40C93">
            <w:pPr>
              <w:jc w:val="right"/>
              <w:rPr>
                <w:rFonts w:ascii="Times New Roman" w:eastAsia="宋体" w:hAnsi="Times New Roman" w:cs="Times New Roman"/>
                <w:bCs/>
                <w:color w:val="000000" w:themeColor="text1"/>
                <w:kern w:val="0"/>
                <w:szCs w:val="21"/>
              </w:rPr>
            </w:pPr>
          </w:p>
        </w:tc>
      </w:tr>
      <w:tr w:rsidR="00A40C93" w:rsidRPr="00840DD5" w:rsidTr="00087539">
        <w:trPr>
          <w:trHeight w:val="397"/>
          <w:jc w:val="center"/>
        </w:trPr>
        <w:tc>
          <w:tcPr>
            <w:tcW w:w="948" w:type="pct"/>
            <w:vMerge/>
            <w:vAlign w:val="center"/>
          </w:tcPr>
          <w:p w:rsidR="00A40C93" w:rsidRPr="00840DD5" w:rsidRDefault="00A40C93" w:rsidP="00A40C93">
            <w:pPr>
              <w:widowControl/>
              <w:jc w:val="center"/>
              <w:rPr>
                <w:rFonts w:ascii="Times New Roman" w:eastAsia="宋体" w:hAnsi="Times New Roman" w:cs="Times New Roman"/>
                <w:bCs/>
                <w:iCs/>
                <w:kern w:val="0"/>
                <w:szCs w:val="21"/>
              </w:rPr>
            </w:pPr>
          </w:p>
        </w:tc>
        <w:tc>
          <w:tcPr>
            <w:tcW w:w="948" w:type="pct"/>
            <w:vAlign w:val="center"/>
          </w:tcPr>
          <w:p w:rsidR="00A40C93" w:rsidRPr="00840DD5" w:rsidRDefault="00A40C93" w:rsidP="00A40C93">
            <w:pPr>
              <w:widowControl/>
              <w:jc w:val="center"/>
              <w:rPr>
                <w:rFonts w:ascii="Times New Roman" w:eastAsia="宋体" w:hAnsi="Times New Roman" w:cs="Times New Roman"/>
                <w:bCs/>
                <w:color w:val="000000" w:themeColor="text1"/>
                <w:kern w:val="0"/>
                <w:szCs w:val="21"/>
              </w:rPr>
            </w:pPr>
            <w:r w:rsidRPr="00840DD5">
              <w:rPr>
                <w:rFonts w:ascii="Times New Roman" w:eastAsia="宋体" w:hAnsi="Times New Roman" w:cs="Times New Roman"/>
                <w:bCs/>
                <w:color w:val="000000"/>
                <w:kern w:val="0"/>
                <w:szCs w:val="21"/>
              </w:rPr>
              <w:t>小计</w:t>
            </w:r>
          </w:p>
        </w:tc>
        <w:tc>
          <w:tcPr>
            <w:tcW w:w="1314"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themeColor="text1"/>
                <w:kern w:val="0"/>
                <w:szCs w:val="21"/>
              </w:rPr>
            </w:pPr>
            <w:r w:rsidRPr="00840DD5">
              <w:rPr>
                <w:rFonts w:ascii="Times New Roman" w:eastAsia="宋体" w:hAnsi="Times New Roman" w:cs="Times New Roman"/>
                <w:bCs/>
                <w:color w:val="000000"/>
                <w:szCs w:val="21"/>
              </w:rPr>
              <w:t>39,170.74</w:t>
            </w:r>
          </w:p>
        </w:tc>
        <w:tc>
          <w:tcPr>
            <w:tcW w:w="895"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themeColor="text1"/>
                <w:kern w:val="0"/>
                <w:szCs w:val="21"/>
              </w:rPr>
            </w:pPr>
            <w:r w:rsidRPr="00840DD5">
              <w:rPr>
                <w:rFonts w:ascii="Times New Roman" w:eastAsia="宋体" w:hAnsi="Times New Roman" w:cs="Times New Roman"/>
                <w:bCs/>
                <w:color w:val="000000"/>
                <w:szCs w:val="21"/>
              </w:rPr>
              <w:t>30,878.85</w:t>
            </w:r>
          </w:p>
        </w:tc>
        <w:tc>
          <w:tcPr>
            <w:tcW w:w="895" w:type="pct"/>
            <w:vMerge/>
            <w:vAlign w:val="center"/>
          </w:tcPr>
          <w:p w:rsidR="00A40C93" w:rsidRPr="00840DD5" w:rsidRDefault="00A40C93" w:rsidP="00A40C93">
            <w:pPr>
              <w:widowControl/>
              <w:jc w:val="right"/>
              <w:rPr>
                <w:rFonts w:ascii="Times New Roman" w:eastAsia="宋体" w:hAnsi="Times New Roman" w:cs="Times New Roman"/>
                <w:bCs/>
                <w:color w:val="000000"/>
                <w:szCs w:val="21"/>
              </w:rPr>
            </w:pPr>
          </w:p>
        </w:tc>
      </w:tr>
      <w:tr w:rsidR="00A40C93" w:rsidRPr="00840DD5" w:rsidTr="00087539">
        <w:trPr>
          <w:trHeight w:val="397"/>
          <w:jc w:val="center"/>
        </w:trPr>
        <w:tc>
          <w:tcPr>
            <w:tcW w:w="948" w:type="pct"/>
            <w:vMerge w:val="restart"/>
            <w:vAlign w:val="center"/>
          </w:tcPr>
          <w:p w:rsidR="00A40C93" w:rsidRPr="00840DD5" w:rsidRDefault="00A40C93" w:rsidP="00A40C93">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iCs/>
                <w:kern w:val="0"/>
                <w:szCs w:val="21"/>
              </w:rPr>
              <w:t>华阳国际</w:t>
            </w:r>
          </w:p>
        </w:tc>
        <w:tc>
          <w:tcPr>
            <w:tcW w:w="948" w:type="pct"/>
            <w:vAlign w:val="center"/>
          </w:tcPr>
          <w:p w:rsidR="00A40C93" w:rsidRPr="00840DD5" w:rsidRDefault="00A40C93" w:rsidP="00A40C93">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应收账款</w:t>
            </w:r>
          </w:p>
        </w:tc>
        <w:tc>
          <w:tcPr>
            <w:tcW w:w="1314"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szCs w:val="21"/>
              </w:rPr>
              <w:t>19,985.07</w:t>
            </w:r>
          </w:p>
        </w:tc>
        <w:tc>
          <w:tcPr>
            <w:tcW w:w="895"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szCs w:val="21"/>
              </w:rPr>
              <w:t>49,220.78</w:t>
            </w:r>
          </w:p>
        </w:tc>
        <w:tc>
          <w:tcPr>
            <w:tcW w:w="895" w:type="pct"/>
            <w:vMerge w:val="restart"/>
            <w:vAlign w:val="center"/>
          </w:tcPr>
          <w:p w:rsidR="00A40C93" w:rsidRPr="00840DD5" w:rsidRDefault="00A40C93" w:rsidP="00A40C93">
            <w:pPr>
              <w:jc w:val="right"/>
              <w:rPr>
                <w:rFonts w:ascii="Times New Roman" w:eastAsia="宋体" w:hAnsi="Times New Roman" w:cs="Times New Roman"/>
                <w:bCs/>
                <w:color w:val="000000"/>
                <w:szCs w:val="21"/>
              </w:rPr>
            </w:pPr>
            <w:r w:rsidRPr="00840DD5">
              <w:rPr>
                <w:rFonts w:ascii="Times New Roman" w:eastAsia="宋体" w:hAnsi="Times New Roman" w:cs="Times New Roman"/>
                <w:bCs/>
                <w:color w:val="000000"/>
                <w:szCs w:val="21"/>
              </w:rPr>
              <w:t>31.40%</w:t>
            </w:r>
          </w:p>
        </w:tc>
      </w:tr>
      <w:tr w:rsidR="00A40C93" w:rsidRPr="00840DD5" w:rsidTr="00087539">
        <w:trPr>
          <w:trHeight w:val="397"/>
          <w:jc w:val="center"/>
        </w:trPr>
        <w:tc>
          <w:tcPr>
            <w:tcW w:w="948" w:type="pct"/>
            <w:vMerge/>
            <w:vAlign w:val="center"/>
          </w:tcPr>
          <w:p w:rsidR="00A40C93" w:rsidRPr="00840DD5" w:rsidRDefault="00A40C93" w:rsidP="00A40C93">
            <w:pPr>
              <w:widowControl/>
              <w:jc w:val="center"/>
              <w:rPr>
                <w:rFonts w:ascii="Times New Roman" w:eastAsia="宋体" w:hAnsi="Times New Roman" w:cs="Times New Roman"/>
                <w:bCs/>
                <w:iCs/>
                <w:kern w:val="0"/>
                <w:szCs w:val="21"/>
              </w:rPr>
            </w:pPr>
          </w:p>
        </w:tc>
        <w:tc>
          <w:tcPr>
            <w:tcW w:w="948" w:type="pct"/>
            <w:vAlign w:val="center"/>
          </w:tcPr>
          <w:p w:rsidR="00A40C93" w:rsidRPr="00840DD5" w:rsidRDefault="00A40C93" w:rsidP="00A40C93">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合同资产</w:t>
            </w:r>
          </w:p>
        </w:tc>
        <w:tc>
          <w:tcPr>
            <w:tcW w:w="1314"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szCs w:val="21"/>
              </w:rPr>
              <w:t>44,692.51</w:t>
            </w:r>
          </w:p>
        </w:tc>
        <w:tc>
          <w:tcPr>
            <w:tcW w:w="895"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w:t>
            </w:r>
          </w:p>
        </w:tc>
        <w:tc>
          <w:tcPr>
            <w:tcW w:w="895" w:type="pct"/>
            <w:vMerge/>
            <w:vAlign w:val="center"/>
          </w:tcPr>
          <w:p w:rsidR="00A40C93" w:rsidRPr="00840DD5" w:rsidRDefault="00A40C93" w:rsidP="00A40C93">
            <w:pPr>
              <w:jc w:val="right"/>
              <w:rPr>
                <w:rFonts w:ascii="Times New Roman" w:eastAsia="宋体" w:hAnsi="Times New Roman" w:cs="Times New Roman"/>
                <w:bCs/>
                <w:color w:val="000000"/>
                <w:kern w:val="0"/>
                <w:szCs w:val="21"/>
              </w:rPr>
            </w:pPr>
          </w:p>
        </w:tc>
      </w:tr>
      <w:tr w:rsidR="00A40C93" w:rsidRPr="00840DD5" w:rsidTr="00087539">
        <w:trPr>
          <w:trHeight w:val="397"/>
          <w:jc w:val="center"/>
        </w:trPr>
        <w:tc>
          <w:tcPr>
            <w:tcW w:w="948" w:type="pct"/>
            <w:vMerge/>
            <w:vAlign w:val="center"/>
          </w:tcPr>
          <w:p w:rsidR="00A40C93" w:rsidRPr="00840DD5" w:rsidRDefault="00A40C93" w:rsidP="00A40C93">
            <w:pPr>
              <w:widowControl/>
              <w:jc w:val="center"/>
              <w:rPr>
                <w:rFonts w:ascii="Times New Roman" w:eastAsia="宋体" w:hAnsi="Times New Roman" w:cs="Times New Roman"/>
                <w:bCs/>
                <w:iCs/>
                <w:kern w:val="0"/>
                <w:szCs w:val="21"/>
              </w:rPr>
            </w:pPr>
          </w:p>
        </w:tc>
        <w:tc>
          <w:tcPr>
            <w:tcW w:w="948" w:type="pct"/>
            <w:vAlign w:val="center"/>
          </w:tcPr>
          <w:p w:rsidR="00A40C93" w:rsidRPr="00840DD5" w:rsidRDefault="00A40C93" w:rsidP="00A40C93">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小计</w:t>
            </w:r>
          </w:p>
        </w:tc>
        <w:tc>
          <w:tcPr>
            <w:tcW w:w="1314"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szCs w:val="21"/>
              </w:rPr>
              <w:t>64,677.58</w:t>
            </w:r>
          </w:p>
        </w:tc>
        <w:tc>
          <w:tcPr>
            <w:tcW w:w="895"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szCs w:val="21"/>
              </w:rPr>
              <w:t>49,220.78</w:t>
            </w:r>
          </w:p>
        </w:tc>
        <w:tc>
          <w:tcPr>
            <w:tcW w:w="895" w:type="pct"/>
            <w:vMerge/>
            <w:vAlign w:val="center"/>
          </w:tcPr>
          <w:p w:rsidR="00A40C93" w:rsidRPr="00840DD5" w:rsidRDefault="00A40C93" w:rsidP="00A40C93">
            <w:pPr>
              <w:widowControl/>
              <w:jc w:val="right"/>
              <w:rPr>
                <w:rFonts w:ascii="Times New Roman" w:eastAsia="宋体" w:hAnsi="Times New Roman" w:cs="Times New Roman"/>
                <w:bCs/>
                <w:color w:val="000000"/>
                <w:szCs w:val="21"/>
              </w:rPr>
            </w:pPr>
          </w:p>
        </w:tc>
      </w:tr>
      <w:tr w:rsidR="00A40C93" w:rsidRPr="00840DD5" w:rsidTr="00087539">
        <w:trPr>
          <w:trHeight w:val="397"/>
          <w:jc w:val="center"/>
        </w:trPr>
        <w:tc>
          <w:tcPr>
            <w:tcW w:w="948" w:type="pct"/>
            <w:vMerge w:val="restart"/>
            <w:vAlign w:val="center"/>
          </w:tcPr>
          <w:p w:rsidR="00A40C93" w:rsidRPr="00840DD5" w:rsidRDefault="00A40C93" w:rsidP="00A40C93">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iCs/>
                <w:kern w:val="0"/>
                <w:szCs w:val="21"/>
              </w:rPr>
              <w:t>山</w:t>
            </w:r>
            <w:proofErr w:type="gramStart"/>
            <w:r w:rsidRPr="00840DD5">
              <w:rPr>
                <w:rFonts w:ascii="Times New Roman" w:eastAsia="宋体" w:hAnsi="Times New Roman" w:cs="Times New Roman"/>
                <w:bCs/>
                <w:iCs/>
                <w:kern w:val="0"/>
                <w:szCs w:val="21"/>
              </w:rPr>
              <w:t>鼎设计</w:t>
            </w:r>
            <w:proofErr w:type="gramEnd"/>
          </w:p>
        </w:tc>
        <w:tc>
          <w:tcPr>
            <w:tcW w:w="948" w:type="pct"/>
            <w:vAlign w:val="center"/>
          </w:tcPr>
          <w:p w:rsidR="00A40C93" w:rsidRPr="00840DD5" w:rsidRDefault="00A40C93" w:rsidP="00A40C93">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应收账款</w:t>
            </w:r>
          </w:p>
        </w:tc>
        <w:tc>
          <w:tcPr>
            <w:tcW w:w="1314"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szCs w:val="21"/>
              </w:rPr>
              <w:t>18,459.30</w:t>
            </w:r>
          </w:p>
        </w:tc>
        <w:tc>
          <w:tcPr>
            <w:tcW w:w="895"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szCs w:val="21"/>
              </w:rPr>
              <w:t>19,904.76</w:t>
            </w:r>
          </w:p>
        </w:tc>
        <w:tc>
          <w:tcPr>
            <w:tcW w:w="895" w:type="pct"/>
            <w:vMerge w:val="restart"/>
            <w:vAlign w:val="center"/>
          </w:tcPr>
          <w:p w:rsidR="00A40C93" w:rsidRPr="00840DD5" w:rsidRDefault="00A40C93" w:rsidP="00A40C93">
            <w:pPr>
              <w:jc w:val="right"/>
              <w:rPr>
                <w:rFonts w:ascii="Times New Roman" w:eastAsia="宋体" w:hAnsi="Times New Roman" w:cs="Times New Roman"/>
                <w:bCs/>
                <w:color w:val="000000"/>
                <w:szCs w:val="21"/>
              </w:rPr>
            </w:pPr>
            <w:r w:rsidRPr="00840DD5">
              <w:rPr>
                <w:rFonts w:ascii="Times New Roman" w:eastAsia="宋体" w:hAnsi="Times New Roman" w:cs="Times New Roman"/>
                <w:bCs/>
                <w:color w:val="000000"/>
                <w:szCs w:val="21"/>
              </w:rPr>
              <w:t>-7.26%</w:t>
            </w:r>
          </w:p>
        </w:tc>
      </w:tr>
      <w:tr w:rsidR="00A40C93" w:rsidRPr="00840DD5" w:rsidTr="00087539">
        <w:trPr>
          <w:trHeight w:val="397"/>
          <w:jc w:val="center"/>
        </w:trPr>
        <w:tc>
          <w:tcPr>
            <w:tcW w:w="948" w:type="pct"/>
            <w:vMerge/>
            <w:vAlign w:val="center"/>
          </w:tcPr>
          <w:p w:rsidR="00A40C93" w:rsidRPr="00840DD5" w:rsidRDefault="00A40C93" w:rsidP="00A40C93">
            <w:pPr>
              <w:widowControl/>
              <w:jc w:val="center"/>
              <w:rPr>
                <w:rFonts w:ascii="Times New Roman" w:eastAsia="宋体" w:hAnsi="Times New Roman" w:cs="Times New Roman"/>
                <w:bCs/>
                <w:color w:val="000000"/>
                <w:kern w:val="0"/>
                <w:szCs w:val="21"/>
              </w:rPr>
            </w:pPr>
          </w:p>
        </w:tc>
        <w:tc>
          <w:tcPr>
            <w:tcW w:w="948" w:type="pct"/>
            <w:vAlign w:val="center"/>
          </w:tcPr>
          <w:p w:rsidR="00A40C93" w:rsidRPr="00840DD5" w:rsidRDefault="00A40C93" w:rsidP="00A40C93">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合同资产</w:t>
            </w:r>
          </w:p>
        </w:tc>
        <w:tc>
          <w:tcPr>
            <w:tcW w:w="1314"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szCs w:val="21"/>
              </w:rPr>
              <w:t>-</w:t>
            </w:r>
          </w:p>
        </w:tc>
        <w:tc>
          <w:tcPr>
            <w:tcW w:w="895"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w:t>
            </w:r>
          </w:p>
        </w:tc>
        <w:tc>
          <w:tcPr>
            <w:tcW w:w="895" w:type="pct"/>
            <w:vMerge/>
            <w:vAlign w:val="center"/>
          </w:tcPr>
          <w:p w:rsidR="00A40C93" w:rsidRPr="00840DD5" w:rsidRDefault="00A40C93" w:rsidP="00A40C93">
            <w:pPr>
              <w:jc w:val="right"/>
              <w:rPr>
                <w:rFonts w:ascii="Times New Roman" w:eastAsia="宋体" w:hAnsi="Times New Roman" w:cs="Times New Roman"/>
                <w:bCs/>
                <w:color w:val="000000"/>
                <w:kern w:val="0"/>
                <w:szCs w:val="21"/>
              </w:rPr>
            </w:pPr>
          </w:p>
        </w:tc>
      </w:tr>
      <w:tr w:rsidR="00A40C93" w:rsidRPr="00840DD5" w:rsidTr="00087539">
        <w:trPr>
          <w:trHeight w:val="397"/>
          <w:jc w:val="center"/>
        </w:trPr>
        <w:tc>
          <w:tcPr>
            <w:tcW w:w="948" w:type="pct"/>
            <w:vMerge/>
            <w:vAlign w:val="center"/>
          </w:tcPr>
          <w:p w:rsidR="00A40C93" w:rsidRPr="00840DD5" w:rsidRDefault="00A40C93" w:rsidP="00A40C93">
            <w:pPr>
              <w:widowControl/>
              <w:jc w:val="center"/>
              <w:rPr>
                <w:rFonts w:ascii="Times New Roman" w:eastAsia="宋体" w:hAnsi="Times New Roman" w:cs="Times New Roman"/>
                <w:bCs/>
                <w:color w:val="000000"/>
                <w:kern w:val="0"/>
                <w:szCs w:val="21"/>
              </w:rPr>
            </w:pPr>
          </w:p>
        </w:tc>
        <w:tc>
          <w:tcPr>
            <w:tcW w:w="948" w:type="pct"/>
            <w:vAlign w:val="center"/>
          </w:tcPr>
          <w:p w:rsidR="00A40C93" w:rsidRPr="00840DD5" w:rsidRDefault="00A40C93" w:rsidP="00A40C93">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小计</w:t>
            </w:r>
          </w:p>
        </w:tc>
        <w:tc>
          <w:tcPr>
            <w:tcW w:w="1314"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szCs w:val="21"/>
              </w:rPr>
              <w:t>18,459.30</w:t>
            </w:r>
          </w:p>
        </w:tc>
        <w:tc>
          <w:tcPr>
            <w:tcW w:w="895"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szCs w:val="21"/>
              </w:rPr>
              <w:t>19,904.76</w:t>
            </w:r>
          </w:p>
        </w:tc>
        <w:tc>
          <w:tcPr>
            <w:tcW w:w="895" w:type="pct"/>
            <w:vMerge/>
            <w:vAlign w:val="center"/>
          </w:tcPr>
          <w:p w:rsidR="00A40C93" w:rsidRPr="00840DD5" w:rsidRDefault="00A40C93" w:rsidP="00A40C93">
            <w:pPr>
              <w:widowControl/>
              <w:jc w:val="right"/>
              <w:rPr>
                <w:rFonts w:ascii="Times New Roman" w:eastAsia="宋体" w:hAnsi="Times New Roman" w:cs="Times New Roman"/>
                <w:bCs/>
                <w:color w:val="000000"/>
                <w:szCs w:val="21"/>
              </w:rPr>
            </w:pPr>
          </w:p>
        </w:tc>
      </w:tr>
      <w:tr w:rsidR="00A40C93" w:rsidRPr="00840DD5" w:rsidTr="00087539">
        <w:trPr>
          <w:trHeight w:val="397"/>
          <w:jc w:val="center"/>
        </w:trPr>
        <w:tc>
          <w:tcPr>
            <w:tcW w:w="948" w:type="pct"/>
            <w:vAlign w:val="center"/>
          </w:tcPr>
          <w:p w:rsidR="00A40C93" w:rsidRPr="00840DD5" w:rsidRDefault="00A40C93" w:rsidP="00A40C93">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霍普股份</w:t>
            </w:r>
          </w:p>
        </w:tc>
        <w:tc>
          <w:tcPr>
            <w:tcW w:w="948" w:type="pct"/>
            <w:vAlign w:val="center"/>
          </w:tcPr>
          <w:p w:rsidR="00A40C93" w:rsidRPr="00840DD5" w:rsidRDefault="00A40C93" w:rsidP="00A40C93">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应收账款</w:t>
            </w:r>
          </w:p>
        </w:tc>
        <w:tc>
          <w:tcPr>
            <w:tcW w:w="1314"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szCs w:val="21"/>
              </w:rPr>
              <w:t xml:space="preserve">24,626.67 </w:t>
            </w:r>
          </w:p>
        </w:tc>
        <w:tc>
          <w:tcPr>
            <w:tcW w:w="895" w:type="pct"/>
            <w:shd w:val="clear" w:color="auto" w:fill="auto"/>
            <w:vAlign w:val="center"/>
          </w:tcPr>
          <w:p w:rsidR="00A40C93" w:rsidRPr="00840DD5" w:rsidRDefault="00A40C93" w:rsidP="00A40C93">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szCs w:val="21"/>
              </w:rPr>
              <w:t xml:space="preserve">21,235.39 </w:t>
            </w:r>
          </w:p>
        </w:tc>
        <w:tc>
          <w:tcPr>
            <w:tcW w:w="895" w:type="pct"/>
            <w:vAlign w:val="center"/>
          </w:tcPr>
          <w:p w:rsidR="00A40C93" w:rsidRPr="00840DD5" w:rsidRDefault="00A40C93" w:rsidP="00A40C93">
            <w:pPr>
              <w:widowControl/>
              <w:jc w:val="right"/>
              <w:rPr>
                <w:rFonts w:ascii="Times New Roman" w:eastAsia="宋体" w:hAnsi="Times New Roman" w:cs="Times New Roman"/>
                <w:bCs/>
                <w:color w:val="000000"/>
                <w:szCs w:val="21"/>
              </w:rPr>
            </w:pPr>
            <w:r w:rsidRPr="00840DD5">
              <w:rPr>
                <w:rFonts w:ascii="Times New Roman" w:eastAsia="宋体" w:hAnsi="Times New Roman" w:cs="Times New Roman"/>
                <w:bCs/>
                <w:color w:val="000000"/>
                <w:szCs w:val="21"/>
              </w:rPr>
              <w:t>15.97%</w:t>
            </w:r>
          </w:p>
        </w:tc>
      </w:tr>
    </w:tbl>
    <w:p w:rsidR="00B9625C" w:rsidRDefault="00087539" w:rsidP="00B9625C">
      <w:pPr>
        <w:pStyle w:val="11"/>
        <w:spacing w:before="156" w:after="156"/>
        <w:rPr>
          <w:rFonts w:cs="Times New Roman"/>
          <w:bCs/>
          <w:iCs/>
          <w:lang w:bidi="en-US"/>
        </w:rPr>
      </w:pPr>
      <w:r w:rsidRPr="00840DD5">
        <w:rPr>
          <w:rFonts w:cs="Times New Roman"/>
          <w:bCs/>
          <w:iCs/>
          <w:lang w:bidi="en-US"/>
        </w:rPr>
        <w:t>2019</w:t>
      </w:r>
      <w:r w:rsidRPr="00840DD5">
        <w:rPr>
          <w:rFonts w:cs="Times New Roman"/>
          <w:bCs/>
          <w:iCs/>
          <w:lang w:bidi="en-US"/>
        </w:rPr>
        <w:t>年末至</w:t>
      </w:r>
      <w:r w:rsidRPr="00840DD5">
        <w:rPr>
          <w:rFonts w:cs="Times New Roman"/>
          <w:bCs/>
          <w:iCs/>
          <w:lang w:bidi="en-US"/>
        </w:rPr>
        <w:t>2020</w:t>
      </w:r>
      <w:r w:rsidRPr="00840DD5">
        <w:rPr>
          <w:rFonts w:cs="Times New Roman"/>
          <w:bCs/>
          <w:iCs/>
          <w:lang w:bidi="en-US"/>
        </w:rPr>
        <w:t>年</w:t>
      </w:r>
      <w:r w:rsidRPr="00840DD5">
        <w:rPr>
          <w:rFonts w:cs="Times New Roman"/>
          <w:bCs/>
          <w:iCs/>
          <w:lang w:bidi="en-US"/>
        </w:rPr>
        <w:t>6</w:t>
      </w:r>
      <w:r w:rsidRPr="00840DD5">
        <w:rPr>
          <w:rFonts w:cs="Times New Roman"/>
          <w:bCs/>
          <w:iCs/>
          <w:lang w:bidi="en-US"/>
        </w:rPr>
        <w:t>月末，公司</w:t>
      </w:r>
      <w:r w:rsidR="00B9625C" w:rsidRPr="00840DD5">
        <w:rPr>
          <w:rFonts w:cs="Times New Roman"/>
          <w:bCs/>
          <w:iCs/>
          <w:lang w:bidi="en-US"/>
        </w:rPr>
        <w:t>应收账款（</w:t>
      </w:r>
      <w:proofErr w:type="gramStart"/>
      <w:r w:rsidR="00B9625C" w:rsidRPr="00840DD5">
        <w:rPr>
          <w:rFonts w:cs="Times New Roman"/>
          <w:bCs/>
          <w:iCs/>
          <w:lang w:bidi="en-US"/>
        </w:rPr>
        <w:t>含合同</w:t>
      </w:r>
      <w:proofErr w:type="gramEnd"/>
      <w:r w:rsidR="00B9625C" w:rsidRPr="00840DD5">
        <w:rPr>
          <w:rFonts w:cs="Times New Roman"/>
          <w:bCs/>
          <w:iCs/>
          <w:lang w:bidi="en-US"/>
        </w:rPr>
        <w:t>资产）余额增长率为</w:t>
      </w:r>
      <w:r w:rsidR="00B9625C" w:rsidRPr="00840DD5">
        <w:rPr>
          <w:rFonts w:cs="Times New Roman"/>
          <w:bCs/>
          <w:iCs/>
          <w:lang w:bidi="en-US"/>
        </w:rPr>
        <w:t>15.97%</w:t>
      </w:r>
      <w:r w:rsidR="00B9625C" w:rsidRPr="00840DD5">
        <w:rPr>
          <w:rFonts w:cs="Times New Roman"/>
          <w:bCs/>
          <w:iCs/>
          <w:lang w:bidi="en-US"/>
        </w:rPr>
        <w:t>，</w:t>
      </w:r>
      <w:proofErr w:type="gramStart"/>
      <w:r w:rsidR="00B9625C" w:rsidRPr="00840DD5">
        <w:rPr>
          <w:rFonts w:cs="Times New Roman"/>
          <w:bCs/>
          <w:iCs/>
          <w:lang w:bidi="en-US"/>
        </w:rPr>
        <w:t>与筑博设计</w:t>
      </w:r>
      <w:proofErr w:type="gramEnd"/>
      <w:r w:rsidR="00B9625C" w:rsidRPr="00840DD5">
        <w:rPr>
          <w:rFonts w:cs="Times New Roman"/>
          <w:bCs/>
          <w:iCs/>
          <w:lang w:bidi="en-US"/>
        </w:rPr>
        <w:t>、华阳国际的变动趋势一致。杰恩设计、山</w:t>
      </w:r>
      <w:proofErr w:type="gramStart"/>
      <w:r w:rsidR="00B9625C" w:rsidRPr="00840DD5">
        <w:rPr>
          <w:rFonts w:cs="Times New Roman"/>
          <w:bCs/>
          <w:iCs/>
          <w:lang w:bidi="en-US"/>
        </w:rPr>
        <w:t>鼎设计</w:t>
      </w:r>
      <w:proofErr w:type="gramEnd"/>
      <w:r w:rsidR="00B9625C" w:rsidRPr="00840DD5">
        <w:rPr>
          <w:rFonts w:cs="Times New Roman"/>
          <w:bCs/>
          <w:iCs/>
          <w:lang w:bidi="en-US"/>
        </w:rPr>
        <w:t>应收账款（</w:t>
      </w:r>
      <w:proofErr w:type="gramStart"/>
      <w:r w:rsidR="00B9625C" w:rsidRPr="00840DD5">
        <w:rPr>
          <w:rFonts w:cs="Times New Roman"/>
          <w:bCs/>
          <w:iCs/>
          <w:lang w:bidi="en-US"/>
        </w:rPr>
        <w:t>含合同</w:t>
      </w:r>
      <w:proofErr w:type="gramEnd"/>
      <w:r w:rsidR="00B9625C" w:rsidRPr="00840DD5">
        <w:rPr>
          <w:rFonts w:cs="Times New Roman"/>
          <w:bCs/>
          <w:iCs/>
          <w:lang w:bidi="en-US"/>
        </w:rPr>
        <w:lastRenderedPageBreak/>
        <w:t>资产）余额有所下降，主要原因为：</w:t>
      </w:r>
      <w:r w:rsidR="00B9625C" w:rsidRPr="00840DD5">
        <w:rPr>
          <w:rFonts w:cs="Times New Roman"/>
          <w:bCs/>
          <w:iCs/>
          <w:lang w:bidi="en-US"/>
        </w:rPr>
        <w:t>2020</w:t>
      </w:r>
      <w:r w:rsidR="00B9625C" w:rsidRPr="00840DD5">
        <w:rPr>
          <w:rFonts w:cs="Times New Roman"/>
          <w:bCs/>
          <w:iCs/>
          <w:lang w:bidi="en-US"/>
        </w:rPr>
        <w:t>年上半年，杰恩设计营业收入</w:t>
      </w:r>
      <w:r w:rsidR="00B9625C" w:rsidRPr="00840DD5">
        <w:rPr>
          <w:rFonts w:cs="Times New Roman"/>
          <w:bCs/>
          <w:iCs/>
          <w:lang w:bidi="en-US"/>
        </w:rPr>
        <w:t>1.25</w:t>
      </w:r>
      <w:r w:rsidR="00B9625C" w:rsidRPr="00840DD5">
        <w:rPr>
          <w:rFonts w:cs="Times New Roman"/>
          <w:bCs/>
          <w:iCs/>
          <w:lang w:bidi="en-US"/>
        </w:rPr>
        <w:t>亿元，与去年同期相比下降</w:t>
      </w:r>
      <w:r w:rsidR="00B9625C" w:rsidRPr="00840DD5">
        <w:rPr>
          <w:rFonts w:cs="Times New Roman"/>
          <w:bCs/>
          <w:iCs/>
          <w:lang w:bidi="en-US"/>
        </w:rPr>
        <w:t>24.19%</w:t>
      </w:r>
      <w:r w:rsidR="00B9625C" w:rsidRPr="00840DD5">
        <w:rPr>
          <w:rFonts w:cs="Times New Roman"/>
          <w:bCs/>
          <w:iCs/>
          <w:lang w:bidi="en-US"/>
        </w:rPr>
        <w:t>，与</w:t>
      </w:r>
      <w:r w:rsidR="00B9625C" w:rsidRPr="00840DD5">
        <w:rPr>
          <w:rFonts w:cs="Times New Roman"/>
          <w:bCs/>
          <w:iCs/>
          <w:lang w:bidi="en-US"/>
        </w:rPr>
        <w:t>2019</w:t>
      </w:r>
      <w:r w:rsidR="00B9625C" w:rsidRPr="00840DD5">
        <w:rPr>
          <w:rFonts w:cs="Times New Roman"/>
          <w:bCs/>
          <w:iCs/>
          <w:lang w:bidi="en-US"/>
        </w:rPr>
        <w:t>年全年的</w:t>
      </w:r>
      <w:r w:rsidR="00B9625C" w:rsidRPr="00840DD5">
        <w:rPr>
          <w:rFonts w:cs="Times New Roman"/>
          <w:bCs/>
          <w:iCs/>
          <w:lang w:bidi="en-US"/>
        </w:rPr>
        <w:t>3.90</w:t>
      </w:r>
      <w:r w:rsidR="00B9625C" w:rsidRPr="00840DD5">
        <w:rPr>
          <w:rFonts w:cs="Times New Roman"/>
          <w:bCs/>
          <w:iCs/>
          <w:lang w:bidi="en-US"/>
        </w:rPr>
        <w:t>亿元相比下滑明显；</w:t>
      </w:r>
      <w:r w:rsidR="00B9625C" w:rsidRPr="00840DD5">
        <w:rPr>
          <w:rFonts w:cs="Times New Roman"/>
          <w:bCs/>
          <w:iCs/>
          <w:lang w:bidi="en-US"/>
        </w:rPr>
        <w:t>2020</w:t>
      </w:r>
      <w:r w:rsidR="00B9625C" w:rsidRPr="00840DD5">
        <w:rPr>
          <w:rFonts w:cs="Times New Roman"/>
          <w:bCs/>
          <w:iCs/>
          <w:lang w:bidi="en-US"/>
        </w:rPr>
        <w:t>年上半年，山</w:t>
      </w:r>
      <w:proofErr w:type="gramStart"/>
      <w:r w:rsidR="00B9625C" w:rsidRPr="00840DD5">
        <w:rPr>
          <w:rFonts w:cs="Times New Roman"/>
          <w:bCs/>
          <w:iCs/>
          <w:lang w:bidi="en-US"/>
        </w:rPr>
        <w:t>鼎设计</w:t>
      </w:r>
      <w:proofErr w:type="gramEnd"/>
      <w:r w:rsidR="00B9625C" w:rsidRPr="00840DD5">
        <w:rPr>
          <w:rFonts w:cs="Times New Roman"/>
          <w:bCs/>
          <w:iCs/>
          <w:lang w:bidi="en-US"/>
        </w:rPr>
        <w:t>营业收</w:t>
      </w:r>
      <w:r w:rsidR="00675C26" w:rsidRPr="00840DD5">
        <w:rPr>
          <w:rFonts w:cs="Times New Roman"/>
          <w:bCs/>
          <w:iCs/>
          <w:lang w:bidi="en-US"/>
        </w:rPr>
        <w:t>入</w:t>
      </w:r>
      <w:r w:rsidR="00B9625C" w:rsidRPr="00840DD5">
        <w:rPr>
          <w:rFonts w:cs="Times New Roman"/>
          <w:bCs/>
          <w:iCs/>
          <w:lang w:bidi="en-US"/>
        </w:rPr>
        <w:t>0.55</w:t>
      </w:r>
      <w:r w:rsidR="00B9625C" w:rsidRPr="00840DD5">
        <w:rPr>
          <w:rFonts w:cs="Times New Roman"/>
          <w:bCs/>
          <w:iCs/>
          <w:lang w:bidi="en-US"/>
        </w:rPr>
        <w:t>亿元，与去年同期相比下降</w:t>
      </w:r>
      <w:r w:rsidR="00B9625C" w:rsidRPr="00840DD5">
        <w:rPr>
          <w:rFonts w:cs="Times New Roman"/>
          <w:bCs/>
          <w:iCs/>
          <w:lang w:bidi="en-US"/>
        </w:rPr>
        <w:t>45.97%</w:t>
      </w:r>
      <w:r w:rsidR="00B9625C" w:rsidRPr="00840DD5">
        <w:rPr>
          <w:rFonts w:cs="Times New Roman"/>
          <w:bCs/>
          <w:iCs/>
          <w:lang w:bidi="en-US"/>
        </w:rPr>
        <w:t>，与</w:t>
      </w:r>
      <w:r w:rsidR="00B9625C" w:rsidRPr="00840DD5">
        <w:rPr>
          <w:rFonts w:cs="Times New Roman"/>
          <w:bCs/>
          <w:iCs/>
          <w:lang w:bidi="en-US"/>
        </w:rPr>
        <w:t>2019</w:t>
      </w:r>
      <w:r w:rsidR="00B9625C" w:rsidRPr="00840DD5">
        <w:rPr>
          <w:rFonts w:cs="Times New Roman"/>
          <w:bCs/>
          <w:iCs/>
          <w:lang w:bidi="en-US"/>
        </w:rPr>
        <w:t>年全年的</w:t>
      </w:r>
      <w:r w:rsidR="00B9625C" w:rsidRPr="00840DD5">
        <w:rPr>
          <w:rFonts w:cs="Times New Roman"/>
          <w:bCs/>
          <w:iCs/>
          <w:lang w:bidi="en-US"/>
        </w:rPr>
        <w:t>2.14</w:t>
      </w:r>
      <w:r w:rsidR="00B9625C" w:rsidRPr="00840DD5">
        <w:rPr>
          <w:rFonts w:cs="Times New Roman"/>
          <w:bCs/>
          <w:iCs/>
          <w:lang w:bidi="en-US"/>
        </w:rPr>
        <w:t>亿元相比下滑明显。</w:t>
      </w:r>
      <w:r w:rsidR="00D96105" w:rsidRPr="00840DD5">
        <w:rPr>
          <w:rFonts w:cs="Times New Roman"/>
          <w:bCs/>
          <w:iCs/>
          <w:lang w:bidi="en-US"/>
        </w:rPr>
        <w:t>2020</w:t>
      </w:r>
      <w:r w:rsidR="00D96105" w:rsidRPr="00840DD5">
        <w:rPr>
          <w:rFonts w:cs="Times New Roman"/>
          <w:bCs/>
          <w:iCs/>
          <w:lang w:bidi="en-US"/>
        </w:rPr>
        <w:t>年上半年经营业绩的下滑使得杰恩设计、山</w:t>
      </w:r>
      <w:proofErr w:type="gramStart"/>
      <w:r w:rsidR="00D96105" w:rsidRPr="00840DD5">
        <w:rPr>
          <w:rFonts w:cs="Times New Roman"/>
          <w:bCs/>
          <w:iCs/>
          <w:lang w:bidi="en-US"/>
        </w:rPr>
        <w:t>鼎设计</w:t>
      </w:r>
      <w:proofErr w:type="gramEnd"/>
      <w:r w:rsidR="00D96105" w:rsidRPr="00840DD5">
        <w:rPr>
          <w:rFonts w:cs="Times New Roman"/>
          <w:bCs/>
          <w:iCs/>
          <w:lang w:bidi="en-US"/>
        </w:rPr>
        <w:t>的应收账款（</w:t>
      </w:r>
      <w:proofErr w:type="gramStart"/>
      <w:r w:rsidR="00D96105" w:rsidRPr="00840DD5">
        <w:rPr>
          <w:rFonts w:cs="Times New Roman"/>
          <w:bCs/>
          <w:iCs/>
          <w:lang w:bidi="en-US"/>
        </w:rPr>
        <w:t>含合同</w:t>
      </w:r>
      <w:proofErr w:type="gramEnd"/>
      <w:r w:rsidR="00D96105" w:rsidRPr="00840DD5">
        <w:rPr>
          <w:rFonts w:cs="Times New Roman"/>
          <w:bCs/>
          <w:iCs/>
          <w:lang w:bidi="en-US"/>
        </w:rPr>
        <w:t>资产）余额略有下降。</w:t>
      </w:r>
      <w:bookmarkEnd w:id="19"/>
    </w:p>
    <w:p w:rsidR="002D6FF7" w:rsidRPr="00840DD5" w:rsidRDefault="002D6FF7" w:rsidP="00B9625C">
      <w:pPr>
        <w:pStyle w:val="11"/>
        <w:spacing w:before="156" w:after="156"/>
        <w:ind w:firstLine="482"/>
        <w:rPr>
          <w:rFonts w:cs="Times New Roman"/>
          <w:bCs/>
          <w:iCs/>
          <w:lang w:bidi="en-US"/>
        </w:rPr>
      </w:pPr>
      <w:r w:rsidRPr="00EA22A7">
        <w:rPr>
          <w:rFonts w:ascii="楷体" w:eastAsia="楷体" w:hAnsi="楷体"/>
          <w:b/>
          <w:iCs/>
          <w:lang w:bidi="en-US"/>
        </w:rPr>
        <w:t>2019年至2020年，公司应收账款余额由21,235.39万元增长至32,638.42万元，增幅达53.70%，主要原因为：</w:t>
      </w:r>
      <w:r w:rsidRPr="00EA22A7">
        <w:rPr>
          <w:rFonts w:ascii="楷体" w:eastAsia="楷体" w:hAnsi="楷体" w:hint="eastAsia"/>
          <w:b/>
          <w:iCs/>
          <w:lang w:bidi="en-US"/>
        </w:rPr>
        <w:t>第一，业务规模扩大所致。</w:t>
      </w:r>
      <w:r w:rsidRPr="00EA22A7">
        <w:rPr>
          <w:rFonts w:ascii="楷体" w:eastAsia="楷体" w:hAnsi="楷体"/>
          <w:b/>
          <w:iCs/>
          <w:lang w:bidi="en-US"/>
        </w:rPr>
        <w:t>2019年至2020年</w:t>
      </w:r>
      <w:r w:rsidRPr="00EA22A7">
        <w:rPr>
          <w:rFonts w:ascii="楷体" w:eastAsia="楷体" w:hAnsi="楷体" w:hint="eastAsia"/>
          <w:b/>
          <w:iCs/>
          <w:lang w:bidi="en-US"/>
        </w:rPr>
        <w:t>，公司营业收入增幅达</w:t>
      </w:r>
      <w:r w:rsidRPr="00EA22A7">
        <w:rPr>
          <w:rFonts w:ascii="楷体" w:eastAsia="楷体" w:hAnsi="楷体"/>
          <w:b/>
          <w:iCs/>
          <w:lang w:bidi="en-US"/>
        </w:rPr>
        <w:t>19.33%</w:t>
      </w:r>
      <w:r w:rsidRPr="00EA22A7">
        <w:rPr>
          <w:rFonts w:ascii="楷体" w:eastAsia="楷体" w:hAnsi="楷体" w:hint="eastAsia"/>
          <w:b/>
          <w:iCs/>
          <w:lang w:bidi="en-US"/>
        </w:rPr>
        <w:t>，相应带动应收账款同步增长；第二，2020年8月，监管部门出台房地产融资新</w:t>
      </w:r>
      <w:proofErr w:type="gramStart"/>
      <w:r w:rsidRPr="00EA22A7">
        <w:rPr>
          <w:rFonts w:ascii="楷体" w:eastAsia="楷体" w:hAnsi="楷体" w:hint="eastAsia"/>
          <w:b/>
          <w:iCs/>
          <w:lang w:bidi="en-US"/>
        </w:rPr>
        <w:t>规</w:t>
      </w:r>
      <w:proofErr w:type="gramEnd"/>
      <w:r w:rsidRPr="00EA22A7">
        <w:rPr>
          <w:rFonts w:ascii="楷体" w:eastAsia="楷体" w:hAnsi="楷体" w:hint="eastAsia"/>
          <w:b/>
          <w:iCs/>
          <w:lang w:bidi="en-US"/>
        </w:rPr>
        <w:t>，设置“三道红线”控制房地产企业有息债务的增长，2020年12月31日，央行、银保监会公布《关于建立银行业金融机构房地产贷款集中度管理制度的通知》，分档设置房地产贷款余额占比和个人住房贷款余额占比两个上限。在上述融资政策的影响下，公司下游客户的资金面进一步趋紧，加之疫情因素叠加影响，使得回款速度进一步放缓。</w:t>
      </w:r>
    </w:p>
    <w:bookmarkEnd w:id="20"/>
    <w:p w:rsidR="0059602F" w:rsidRPr="00A2032F" w:rsidRDefault="0059602F" w:rsidP="00E43ABB">
      <w:pPr>
        <w:spacing w:beforeLines="50" w:before="156" w:afterLines="50" w:after="156" w:line="360" w:lineRule="auto"/>
        <w:ind w:firstLineChars="200" w:firstLine="482"/>
        <w:rPr>
          <w:rFonts w:ascii="宋体" w:eastAsia="宋体" w:hAnsi="宋体"/>
          <w:b/>
          <w:bCs/>
          <w:sz w:val="24"/>
          <w:szCs w:val="28"/>
        </w:rPr>
      </w:pPr>
      <w:r>
        <w:rPr>
          <w:rFonts w:ascii="宋体" w:eastAsia="宋体" w:hAnsi="宋体" w:hint="eastAsia"/>
          <w:b/>
          <w:bCs/>
          <w:sz w:val="24"/>
          <w:szCs w:val="28"/>
        </w:rPr>
        <w:t>2</w:t>
      </w:r>
      <w:r w:rsidRPr="00A2032F">
        <w:rPr>
          <w:rFonts w:ascii="宋体" w:eastAsia="宋体" w:hAnsi="宋体" w:hint="eastAsia"/>
          <w:b/>
          <w:bCs/>
          <w:sz w:val="24"/>
          <w:szCs w:val="28"/>
        </w:rPr>
        <w:t>、</w:t>
      </w:r>
      <w:r w:rsidRPr="0059602F">
        <w:rPr>
          <w:rFonts w:ascii="宋体" w:eastAsia="宋体" w:hAnsi="宋体"/>
          <w:b/>
          <w:bCs/>
          <w:sz w:val="24"/>
          <w:szCs w:val="28"/>
        </w:rPr>
        <w:t>1年以上应收账款快速上升的原因</w:t>
      </w:r>
    </w:p>
    <w:p w:rsidR="0059602F" w:rsidRPr="008F5447" w:rsidRDefault="0059602F" w:rsidP="00E43ABB">
      <w:pPr>
        <w:spacing w:beforeLines="50" w:before="156" w:afterLines="50" w:after="156" w:line="360" w:lineRule="auto"/>
        <w:ind w:firstLineChars="200" w:firstLine="480"/>
        <w:rPr>
          <w:rFonts w:ascii="Times New Roman" w:eastAsia="宋体" w:hAnsi="Times New Roman"/>
          <w:sz w:val="24"/>
          <w:szCs w:val="28"/>
        </w:rPr>
      </w:pPr>
      <w:r w:rsidRPr="009654DC">
        <w:rPr>
          <w:rFonts w:ascii="宋体" w:eastAsia="宋体" w:hAnsi="宋体" w:hint="eastAsia"/>
          <w:sz w:val="24"/>
          <w:szCs w:val="28"/>
        </w:rPr>
        <w:t>发行人已在招股说明书“第八节</w:t>
      </w:r>
      <w:r w:rsidRPr="009654DC">
        <w:rPr>
          <w:rFonts w:ascii="宋体" w:eastAsia="宋体" w:hAnsi="宋体"/>
          <w:sz w:val="24"/>
          <w:szCs w:val="28"/>
        </w:rPr>
        <w:t xml:space="preserve"> 财务会计信息与管理层分析”之“十、资产质量分析”之“（二）各项主要资产分析”之“</w:t>
      </w:r>
      <w:r w:rsidRPr="009654DC">
        <w:rPr>
          <w:rFonts w:ascii="Times New Roman" w:eastAsia="宋体" w:hAnsi="Times New Roman" w:cs="Times New Roman"/>
          <w:sz w:val="24"/>
          <w:szCs w:val="28"/>
        </w:rPr>
        <w:t>1</w:t>
      </w:r>
      <w:r w:rsidRPr="009654DC">
        <w:rPr>
          <w:rFonts w:ascii="宋体" w:eastAsia="宋体" w:hAnsi="宋体"/>
          <w:sz w:val="24"/>
          <w:szCs w:val="28"/>
        </w:rPr>
        <w:t>、流动资产的构成及变化分析”之“（</w:t>
      </w:r>
      <w:r>
        <w:rPr>
          <w:rFonts w:ascii="Times New Roman" w:eastAsia="宋体" w:hAnsi="Times New Roman" w:cs="Times New Roman"/>
          <w:sz w:val="24"/>
          <w:szCs w:val="28"/>
        </w:rPr>
        <w:t>3</w:t>
      </w:r>
      <w:r w:rsidRPr="009654DC">
        <w:rPr>
          <w:rFonts w:ascii="宋体" w:eastAsia="宋体" w:hAnsi="宋体"/>
          <w:sz w:val="24"/>
          <w:szCs w:val="28"/>
        </w:rPr>
        <w:t>）应收票据及应收账款”之“</w:t>
      </w:r>
      <w:r>
        <w:rPr>
          <w:rFonts w:ascii="Times New Roman" w:eastAsia="宋体" w:hAnsi="Times New Roman" w:cs="Times New Roman"/>
          <w:sz w:val="24"/>
          <w:szCs w:val="28"/>
        </w:rPr>
        <w:t>2</w:t>
      </w:r>
      <w:r w:rsidRPr="009654DC">
        <w:rPr>
          <w:rFonts w:ascii="宋体" w:eastAsia="宋体" w:hAnsi="宋体"/>
          <w:sz w:val="24"/>
          <w:szCs w:val="28"/>
        </w:rPr>
        <w:t>）应收</w:t>
      </w:r>
      <w:r w:rsidRPr="009654DC">
        <w:rPr>
          <w:rFonts w:ascii="宋体" w:eastAsia="宋体" w:hAnsi="宋体" w:hint="eastAsia"/>
          <w:sz w:val="24"/>
          <w:szCs w:val="28"/>
        </w:rPr>
        <w:t>账款</w:t>
      </w:r>
      <w:r w:rsidRPr="009654DC">
        <w:rPr>
          <w:rFonts w:ascii="宋体" w:eastAsia="宋体" w:hAnsi="宋体"/>
          <w:sz w:val="24"/>
          <w:szCs w:val="28"/>
        </w:rPr>
        <w:t>”补充披露</w:t>
      </w:r>
      <w:r w:rsidRPr="008F5447">
        <w:rPr>
          <w:rFonts w:ascii="Times New Roman" w:eastAsia="宋体" w:hAnsi="Times New Roman"/>
          <w:sz w:val="24"/>
          <w:szCs w:val="28"/>
        </w:rPr>
        <w:t>如下：</w:t>
      </w:r>
    </w:p>
    <w:p w:rsidR="0059602F" w:rsidRPr="00840DD5" w:rsidRDefault="0059602F" w:rsidP="00B9625C">
      <w:pPr>
        <w:pStyle w:val="11"/>
        <w:spacing w:before="156" w:after="156"/>
        <w:rPr>
          <w:rFonts w:cs="Times New Roman"/>
          <w:bCs/>
          <w:iCs/>
          <w:lang w:bidi="en-US"/>
        </w:rPr>
      </w:pPr>
      <w:bookmarkStart w:id="21" w:name="_Hlk55654195"/>
      <w:bookmarkStart w:id="22" w:name="_Hlk55645237"/>
      <w:r w:rsidRPr="00840DD5">
        <w:rPr>
          <w:rFonts w:cs="Times New Roman"/>
          <w:bCs/>
          <w:iCs/>
          <w:lang w:bidi="en-US"/>
        </w:rPr>
        <w:t>2019</w:t>
      </w:r>
      <w:r w:rsidRPr="00840DD5">
        <w:rPr>
          <w:rFonts w:cs="Times New Roman"/>
          <w:bCs/>
          <w:iCs/>
          <w:lang w:bidi="en-US"/>
        </w:rPr>
        <w:t>年末至</w:t>
      </w:r>
      <w:r w:rsidRPr="00840DD5">
        <w:rPr>
          <w:rFonts w:cs="Times New Roman"/>
          <w:bCs/>
          <w:iCs/>
          <w:lang w:bidi="en-US"/>
        </w:rPr>
        <w:t>2020</w:t>
      </w:r>
      <w:r w:rsidRPr="00840DD5">
        <w:rPr>
          <w:rFonts w:cs="Times New Roman"/>
          <w:bCs/>
          <w:iCs/>
          <w:lang w:bidi="en-US"/>
        </w:rPr>
        <w:t>年</w:t>
      </w:r>
      <w:r w:rsidRPr="00840DD5">
        <w:rPr>
          <w:rFonts w:cs="Times New Roman"/>
          <w:bCs/>
          <w:iCs/>
          <w:lang w:bidi="en-US"/>
        </w:rPr>
        <w:t>6</w:t>
      </w:r>
      <w:r w:rsidRPr="00840DD5">
        <w:rPr>
          <w:rFonts w:cs="Times New Roman"/>
          <w:bCs/>
          <w:iCs/>
          <w:lang w:bidi="en-US"/>
        </w:rPr>
        <w:t>月末，公司</w:t>
      </w:r>
      <w:r w:rsidRPr="00840DD5">
        <w:rPr>
          <w:rFonts w:cs="Times New Roman"/>
          <w:bCs/>
          <w:iCs/>
          <w:lang w:bidi="en-US"/>
        </w:rPr>
        <w:t>1</w:t>
      </w:r>
      <w:r w:rsidRPr="00840DD5">
        <w:rPr>
          <w:rFonts w:cs="Times New Roman"/>
          <w:bCs/>
          <w:iCs/>
          <w:lang w:bidi="en-US"/>
        </w:rPr>
        <w:t>年以上应收账款余额由</w:t>
      </w:r>
      <w:r w:rsidRPr="00840DD5">
        <w:rPr>
          <w:rFonts w:cs="Times New Roman"/>
          <w:bCs/>
          <w:iCs/>
          <w:lang w:bidi="en-US"/>
        </w:rPr>
        <w:t>3</w:t>
      </w:r>
      <w:r w:rsidR="00852A28" w:rsidRPr="00840DD5">
        <w:rPr>
          <w:rFonts w:cs="Times New Roman"/>
          <w:bCs/>
          <w:iCs/>
          <w:lang w:bidi="en-US"/>
        </w:rPr>
        <w:t>,</w:t>
      </w:r>
      <w:r w:rsidRPr="00840DD5">
        <w:rPr>
          <w:rFonts w:cs="Times New Roman"/>
          <w:bCs/>
          <w:iCs/>
          <w:lang w:bidi="en-US"/>
        </w:rPr>
        <w:t>609.20</w:t>
      </w:r>
      <w:r w:rsidRPr="00840DD5">
        <w:rPr>
          <w:rFonts w:cs="Times New Roman"/>
          <w:bCs/>
          <w:iCs/>
          <w:lang w:bidi="en-US"/>
        </w:rPr>
        <w:t>万元增长至</w:t>
      </w:r>
      <w:r w:rsidRPr="00840DD5">
        <w:rPr>
          <w:rFonts w:cs="Times New Roman"/>
          <w:bCs/>
          <w:iCs/>
          <w:lang w:bidi="en-US"/>
        </w:rPr>
        <w:t>6,570.74</w:t>
      </w:r>
      <w:r w:rsidRPr="00840DD5">
        <w:rPr>
          <w:rFonts w:cs="Times New Roman"/>
          <w:bCs/>
          <w:iCs/>
          <w:lang w:bidi="en-US"/>
        </w:rPr>
        <w:t>万元</w:t>
      </w:r>
      <w:r w:rsidRPr="00840DD5">
        <w:rPr>
          <w:rFonts w:cs="Times New Roman"/>
          <w:bCs/>
          <w:iCs/>
          <w:lang w:bidi="en-US"/>
        </w:rPr>
        <w:t>,</w:t>
      </w:r>
      <w:r w:rsidRPr="00840DD5">
        <w:rPr>
          <w:rFonts w:cs="Times New Roman"/>
          <w:bCs/>
          <w:iCs/>
          <w:lang w:bidi="en-US"/>
        </w:rPr>
        <w:t>占应收账款余额的比例由</w:t>
      </w:r>
      <w:r w:rsidRPr="00840DD5">
        <w:rPr>
          <w:rFonts w:cs="Times New Roman"/>
          <w:bCs/>
          <w:iCs/>
          <w:lang w:bidi="en-US"/>
        </w:rPr>
        <w:t>17.00%</w:t>
      </w:r>
      <w:r w:rsidRPr="00840DD5">
        <w:rPr>
          <w:rFonts w:cs="Times New Roman"/>
          <w:bCs/>
          <w:iCs/>
          <w:lang w:bidi="en-US"/>
        </w:rPr>
        <w:t>提升至</w:t>
      </w:r>
      <w:r w:rsidRPr="00840DD5">
        <w:rPr>
          <w:rFonts w:cs="Times New Roman"/>
          <w:bCs/>
          <w:iCs/>
          <w:lang w:bidi="en-US"/>
        </w:rPr>
        <w:t>26.68%</w:t>
      </w:r>
      <w:r w:rsidRPr="00840DD5">
        <w:rPr>
          <w:rFonts w:cs="Times New Roman"/>
          <w:bCs/>
          <w:iCs/>
          <w:lang w:bidi="en-US"/>
        </w:rPr>
        <w:t>，增幅较大，主要原因为：</w:t>
      </w:r>
      <w:r w:rsidRPr="00840DD5">
        <w:rPr>
          <w:rFonts w:cs="Times New Roman"/>
          <w:bCs/>
          <w:iCs/>
          <w:lang w:bidi="en-US"/>
        </w:rPr>
        <w:t>2020</w:t>
      </w:r>
      <w:r w:rsidRPr="00840DD5">
        <w:rPr>
          <w:rFonts w:cs="Times New Roman"/>
          <w:bCs/>
          <w:iCs/>
          <w:lang w:bidi="en-US"/>
        </w:rPr>
        <w:t>年上半年，下游房地产开发商受疫情冲击，生产经营受一定影响，复工复产时间较晚、内部资金付款审批有所放缓，进一步使得包括公司在内的建筑设计公司应收账款有所增长、</w:t>
      </w:r>
      <w:proofErr w:type="gramStart"/>
      <w:r w:rsidRPr="00840DD5">
        <w:rPr>
          <w:rFonts w:cs="Times New Roman"/>
          <w:bCs/>
          <w:iCs/>
          <w:lang w:bidi="en-US"/>
        </w:rPr>
        <w:t>且账龄结构</w:t>
      </w:r>
      <w:proofErr w:type="gramEnd"/>
      <w:r w:rsidRPr="00840DD5">
        <w:rPr>
          <w:rFonts w:cs="Times New Roman"/>
          <w:bCs/>
          <w:iCs/>
          <w:lang w:bidi="en-US"/>
        </w:rPr>
        <w:t>有所延长。</w:t>
      </w:r>
      <w:r w:rsidR="00852A28" w:rsidRPr="00840DD5">
        <w:rPr>
          <w:rFonts w:cs="Times New Roman"/>
          <w:bCs/>
          <w:iCs/>
          <w:lang w:bidi="en-US"/>
        </w:rPr>
        <w:t>公司与同行业上市公司</w:t>
      </w:r>
      <w:r w:rsidR="00852A28" w:rsidRPr="00840DD5">
        <w:rPr>
          <w:rFonts w:cs="Times New Roman"/>
          <w:bCs/>
          <w:iCs/>
          <w:lang w:bidi="en-US"/>
        </w:rPr>
        <w:t>2019</w:t>
      </w:r>
      <w:r w:rsidR="00852A28" w:rsidRPr="00840DD5">
        <w:rPr>
          <w:rFonts w:cs="Times New Roman"/>
          <w:bCs/>
          <w:iCs/>
          <w:lang w:bidi="en-US"/>
        </w:rPr>
        <w:t>年末至</w:t>
      </w:r>
      <w:r w:rsidR="00852A28" w:rsidRPr="00840DD5">
        <w:rPr>
          <w:rFonts w:cs="Times New Roman"/>
          <w:bCs/>
          <w:iCs/>
          <w:lang w:bidi="en-US"/>
        </w:rPr>
        <w:t>2020</w:t>
      </w:r>
      <w:r w:rsidR="00852A28" w:rsidRPr="00840DD5">
        <w:rPr>
          <w:rFonts w:cs="Times New Roman"/>
          <w:bCs/>
          <w:iCs/>
          <w:lang w:bidi="en-US"/>
        </w:rPr>
        <w:t>年</w:t>
      </w:r>
      <w:r w:rsidR="00852A28" w:rsidRPr="00840DD5">
        <w:rPr>
          <w:rFonts w:cs="Times New Roman"/>
          <w:bCs/>
          <w:iCs/>
          <w:lang w:bidi="en-US"/>
        </w:rPr>
        <w:t>6</w:t>
      </w:r>
      <w:r w:rsidR="00852A28" w:rsidRPr="00840DD5">
        <w:rPr>
          <w:rFonts w:cs="Times New Roman"/>
          <w:bCs/>
          <w:iCs/>
          <w:lang w:bidi="en-US"/>
        </w:rPr>
        <w:t>月末的应收账款（</w:t>
      </w:r>
      <w:proofErr w:type="gramStart"/>
      <w:r w:rsidR="00852A28" w:rsidRPr="00840DD5">
        <w:rPr>
          <w:rFonts w:cs="Times New Roman"/>
          <w:bCs/>
          <w:iCs/>
          <w:lang w:bidi="en-US"/>
        </w:rPr>
        <w:t>含合同</w:t>
      </w:r>
      <w:proofErr w:type="gramEnd"/>
      <w:r w:rsidR="00852A28" w:rsidRPr="00840DD5">
        <w:rPr>
          <w:rFonts w:cs="Times New Roman"/>
          <w:bCs/>
          <w:iCs/>
          <w:lang w:bidi="en-US"/>
        </w:rPr>
        <w:t>资产）账</w:t>
      </w:r>
      <w:proofErr w:type="gramStart"/>
      <w:r w:rsidR="00852A28" w:rsidRPr="00840DD5">
        <w:rPr>
          <w:rFonts w:cs="Times New Roman"/>
          <w:bCs/>
          <w:iCs/>
          <w:lang w:bidi="en-US"/>
        </w:rPr>
        <w:t>龄情况</w:t>
      </w:r>
      <w:proofErr w:type="gramEnd"/>
      <w:r w:rsidR="00852A28" w:rsidRPr="00840DD5">
        <w:rPr>
          <w:rFonts w:cs="Times New Roman"/>
          <w:bCs/>
          <w:iCs/>
          <w:lang w:bidi="en-US"/>
        </w:rPr>
        <w:t>如下：</w:t>
      </w:r>
    </w:p>
    <w:tbl>
      <w:tblPr>
        <w:tblW w:w="5000" w:type="pct"/>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1832"/>
        <w:gridCol w:w="3170"/>
        <w:gridCol w:w="2003"/>
        <w:gridCol w:w="1511"/>
      </w:tblGrid>
      <w:tr w:rsidR="0059602F" w:rsidRPr="00840DD5" w:rsidTr="0059602F">
        <w:trPr>
          <w:trHeight w:val="397"/>
          <w:jc w:val="center"/>
        </w:trPr>
        <w:tc>
          <w:tcPr>
            <w:tcW w:w="1075" w:type="pct"/>
            <w:vAlign w:val="center"/>
          </w:tcPr>
          <w:p w:rsidR="0059602F" w:rsidRPr="00840DD5" w:rsidRDefault="0059602F" w:rsidP="0059602F">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公司名称</w:t>
            </w:r>
          </w:p>
        </w:tc>
        <w:tc>
          <w:tcPr>
            <w:tcW w:w="1861" w:type="pct"/>
            <w:vAlign w:val="center"/>
          </w:tcPr>
          <w:p w:rsidR="0059602F" w:rsidRPr="00840DD5" w:rsidRDefault="0059602F" w:rsidP="0059602F">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应收账款（</w:t>
            </w:r>
            <w:proofErr w:type="gramStart"/>
            <w:r w:rsidRPr="00840DD5">
              <w:rPr>
                <w:rFonts w:ascii="Times New Roman" w:eastAsia="宋体" w:hAnsi="Times New Roman" w:cs="Times New Roman"/>
                <w:bCs/>
                <w:color w:val="000000"/>
                <w:kern w:val="0"/>
                <w:szCs w:val="21"/>
              </w:rPr>
              <w:t>含合同</w:t>
            </w:r>
            <w:proofErr w:type="gramEnd"/>
            <w:r w:rsidRPr="00840DD5">
              <w:rPr>
                <w:rFonts w:ascii="Times New Roman" w:eastAsia="宋体" w:hAnsi="Times New Roman" w:cs="Times New Roman"/>
                <w:bCs/>
                <w:color w:val="000000"/>
                <w:kern w:val="0"/>
                <w:szCs w:val="21"/>
              </w:rPr>
              <w:t>资产）</w:t>
            </w:r>
          </w:p>
        </w:tc>
        <w:tc>
          <w:tcPr>
            <w:tcW w:w="1176" w:type="pct"/>
            <w:shd w:val="clear" w:color="auto" w:fill="auto"/>
            <w:vAlign w:val="center"/>
            <w:hideMark/>
          </w:tcPr>
          <w:p w:rsidR="0059602F" w:rsidRPr="00840DD5" w:rsidRDefault="0059602F" w:rsidP="0059602F">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2020</w:t>
            </w:r>
            <w:r w:rsidRPr="00840DD5">
              <w:rPr>
                <w:rFonts w:ascii="Times New Roman" w:eastAsia="宋体" w:hAnsi="Times New Roman" w:cs="Times New Roman"/>
                <w:bCs/>
                <w:color w:val="000000"/>
                <w:kern w:val="0"/>
                <w:szCs w:val="21"/>
              </w:rPr>
              <w:t>年</w:t>
            </w:r>
            <w:r w:rsidRPr="00840DD5">
              <w:rPr>
                <w:rFonts w:ascii="Times New Roman" w:eastAsia="宋体" w:hAnsi="Times New Roman" w:cs="Times New Roman"/>
                <w:bCs/>
                <w:color w:val="000000"/>
                <w:kern w:val="0"/>
                <w:szCs w:val="21"/>
              </w:rPr>
              <w:t>6</w:t>
            </w:r>
            <w:r w:rsidRPr="00840DD5">
              <w:rPr>
                <w:rFonts w:ascii="Times New Roman" w:eastAsia="宋体" w:hAnsi="Times New Roman" w:cs="Times New Roman"/>
                <w:bCs/>
                <w:color w:val="000000"/>
                <w:kern w:val="0"/>
                <w:szCs w:val="21"/>
              </w:rPr>
              <w:t>月末</w:t>
            </w:r>
          </w:p>
        </w:tc>
        <w:tc>
          <w:tcPr>
            <w:tcW w:w="887" w:type="pct"/>
            <w:shd w:val="clear" w:color="auto" w:fill="auto"/>
            <w:vAlign w:val="center"/>
            <w:hideMark/>
          </w:tcPr>
          <w:p w:rsidR="0059602F" w:rsidRPr="00840DD5" w:rsidRDefault="0059602F" w:rsidP="0059602F">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2019</w:t>
            </w:r>
            <w:r w:rsidRPr="00840DD5">
              <w:rPr>
                <w:rFonts w:ascii="Times New Roman" w:eastAsia="宋体" w:hAnsi="Times New Roman" w:cs="Times New Roman"/>
                <w:bCs/>
                <w:color w:val="000000"/>
                <w:kern w:val="0"/>
                <w:szCs w:val="21"/>
              </w:rPr>
              <w:t>年末</w:t>
            </w:r>
          </w:p>
        </w:tc>
      </w:tr>
      <w:tr w:rsidR="0059602F" w:rsidRPr="00840DD5" w:rsidTr="0059602F">
        <w:trPr>
          <w:trHeight w:val="397"/>
          <w:jc w:val="center"/>
        </w:trPr>
        <w:tc>
          <w:tcPr>
            <w:tcW w:w="1075" w:type="pct"/>
            <w:vMerge w:val="restart"/>
            <w:vAlign w:val="center"/>
          </w:tcPr>
          <w:p w:rsidR="0059602F" w:rsidRPr="00840DD5" w:rsidRDefault="0059602F" w:rsidP="0059602F">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iCs/>
                <w:kern w:val="0"/>
                <w:szCs w:val="21"/>
              </w:rPr>
              <w:t>杰恩设计</w:t>
            </w:r>
          </w:p>
        </w:tc>
        <w:tc>
          <w:tcPr>
            <w:tcW w:w="1861" w:type="pct"/>
            <w:vAlign w:val="center"/>
          </w:tcPr>
          <w:p w:rsidR="0059602F" w:rsidRPr="00840DD5" w:rsidRDefault="0059602F" w:rsidP="0059602F">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一年以内占比</w:t>
            </w:r>
          </w:p>
        </w:tc>
        <w:tc>
          <w:tcPr>
            <w:tcW w:w="1176" w:type="pct"/>
            <w:shd w:val="clear" w:color="auto" w:fill="auto"/>
            <w:vAlign w:val="center"/>
          </w:tcPr>
          <w:p w:rsidR="0059602F" w:rsidRPr="00840DD5" w:rsidRDefault="0059602F" w:rsidP="0059602F">
            <w:pPr>
              <w:widowControl/>
              <w:jc w:val="right"/>
              <w:rPr>
                <w:rFonts w:ascii="Times New Roman" w:eastAsia="宋体" w:hAnsi="Times New Roman" w:cs="Times New Roman"/>
                <w:bCs/>
                <w:szCs w:val="21"/>
                <w:lang w:bidi="en-US"/>
              </w:rPr>
            </w:pPr>
            <w:r w:rsidRPr="00840DD5">
              <w:rPr>
                <w:rFonts w:ascii="Times New Roman" w:eastAsia="宋体" w:hAnsi="Times New Roman" w:cs="Times New Roman"/>
                <w:bCs/>
                <w:szCs w:val="21"/>
                <w:lang w:bidi="en-US"/>
              </w:rPr>
              <w:t>55.47%</w:t>
            </w:r>
          </w:p>
        </w:tc>
        <w:tc>
          <w:tcPr>
            <w:tcW w:w="887" w:type="pct"/>
            <w:shd w:val="clear" w:color="auto" w:fill="auto"/>
            <w:vAlign w:val="center"/>
          </w:tcPr>
          <w:p w:rsidR="0059602F" w:rsidRPr="00840DD5" w:rsidRDefault="0059602F" w:rsidP="0059602F">
            <w:pPr>
              <w:widowControl/>
              <w:jc w:val="right"/>
              <w:rPr>
                <w:rFonts w:ascii="Times New Roman" w:eastAsia="宋体" w:hAnsi="Times New Roman" w:cs="Times New Roman"/>
                <w:bCs/>
                <w:szCs w:val="21"/>
                <w:lang w:bidi="en-US"/>
              </w:rPr>
            </w:pPr>
            <w:r w:rsidRPr="00840DD5">
              <w:rPr>
                <w:rFonts w:ascii="Times New Roman" w:eastAsia="宋体" w:hAnsi="Times New Roman" w:cs="Times New Roman"/>
                <w:bCs/>
                <w:szCs w:val="21"/>
                <w:lang w:bidi="en-US"/>
              </w:rPr>
              <w:t>62.75%</w:t>
            </w:r>
          </w:p>
        </w:tc>
      </w:tr>
      <w:tr w:rsidR="0059602F" w:rsidRPr="00840DD5" w:rsidTr="0059602F">
        <w:trPr>
          <w:trHeight w:val="397"/>
          <w:jc w:val="center"/>
        </w:trPr>
        <w:tc>
          <w:tcPr>
            <w:tcW w:w="1075" w:type="pct"/>
            <w:vMerge/>
            <w:vAlign w:val="center"/>
          </w:tcPr>
          <w:p w:rsidR="0059602F" w:rsidRPr="00840DD5" w:rsidRDefault="0059602F" w:rsidP="0059602F">
            <w:pPr>
              <w:widowControl/>
              <w:jc w:val="center"/>
              <w:rPr>
                <w:rFonts w:ascii="Times New Roman" w:eastAsia="宋体" w:hAnsi="Times New Roman" w:cs="Times New Roman"/>
                <w:bCs/>
                <w:iCs/>
                <w:kern w:val="0"/>
                <w:szCs w:val="21"/>
              </w:rPr>
            </w:pPr>
          </w:p>
        </w:tc>
        <w:tc>
          <w:tcPr>
            <w:tcW w:w="1861" w:type="pct"/>
            <w:vAlign w:val="center"/>
          </w:tcPr>
          <w:p w:rsidR="0059602F" w:rsidRPr="00840DD5" w:rsidRDefault="0059602F" w:rsidP="0059602F">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一年以上占比</w:t>
            </w:r>
          </w:p>
        </w:tc>
        <w:tc>
          <w:tcPr>
            <w:tcW w:w="1176" w:type="pct"/>
            <w:shd w:val="clear" w:color="auto" w:fill="auto"/>
            <w:vAlign w:val="center"/>
          </w:tcPr>
          <w:p w:rsidR="0059602F" w:rsidRPr="00840DD5" w:rsidRDefault="0059602F" w:rsidP="0059602F">
            <w:pPr>
              <w:widowControl/>
              <w:jc w:val="right"/>
              <w:rPr>
                <w:rFonts w:ascii="Times New Roman" w:eastAsia="宋体" w:hAnsi="Times New Roman" w:cs="Times New Roman"/>
                <w:bCs/>
                <w:szCs w:val="21"/>
                <w:lang w:bidi="en-US"/>
              </w:rPr>
            </w:pPr>
            <w:r w:rsidRPr="00840DD5">
              <w:rPr>
                <w:rFonts w:ascii="Times New Roman" w:eastAsia="宋体" w:hAnsi="Times New Roman" w:cs="Times New Roman"/>
                <w:bCs/>
                <w:szCs w:val="21"/>
                <w:lang w:bidi="en-US"/>
              </w:rPr>
              <w:t>44.53%</w:t>
            </w:r>
          </w:p>
        </w:tc>
        <w:tc>
          <w:tcPr>
            <w:tcW w:w="887" w:type="pct"/>
            <w:shd w:val="clear" w:color="auto" w:fill="auto"/>
            <w:vAlign w:val="center"/>
          </w:tcPr>
          <w:p w:rsidR="0059602F" w:rsidRPr="00840DD5" w:rsidRDefault="0059602F" w:rsidP="0059602F">
            <w:pPr>
              <w:widowControl/>
              <w:jc w:val="right"/>
              <w:rPr>
                <w:rFonts w:ascii="Times New Roman" w:eastAsia="宋体" w:hAnsi="Times New Roman" w:cs="Times New Roman"/>
                <w:bCs/>
                <w:szCs w:val="21"/>
                <w:lang w:bidi="en-US"/>
              </w:rPr>
            </w:pPr>
            <w:r w:rsidRPr="00840DD5">
              <w:rPr>
                <w:rFonts w:ascii="Times New Roman" w:eastAsia="宋体" w:hAnsi="Times New Roman" w:cs="Times New Roman"/>
                <w:bCs/>
                <w:szCs w:val="21"/>
                <w:lang w:bidi="en-US"/>
              </w:rPr>
              <w:t>37.25%</w:t>
            </w:r>
          </w:p>
        </w:tc>
      </w:tr>
      <w:tr w:rsidR="0059602F" w:rsidRPr="00840DD5" w:rsidTr="0059602F">
        <w:trPr>
          <w:trHeight w:val="397"/>
          <w:jc w:val="center"/>
        </w:trPr>
        <w:tc>
          <w:tcPr>
            <w:tcW w:w="1075" w:type="pct"/>
            <w:vMerge w:val="restart"/>
            <w:vAlign w:val="center"/>
          </w:tcPr>
          <w:p w:rsidR="0059602F" w:rsidRPr="00840DD5" w:rsidRDefault="0059602F" w:rsidP="0059602F">
            <w:pPr>
              <w:widowControl/>
              <w:jc w:val="center"/>
              <w:rPr>
                <w:rFonts w:ascii="Times New Roman" w:eastAsia="宋体" w:hAnsi="Times New Roman" w:cs="Times New Roman"/>
                <w:bCs/>
                <w:color w:val="000000" w:themeColor="text1"/>
                <w:kern w:val="0"/>
                <w:szCs w:val="21"/>
              </w:rPr>
            </w:pPr>
            <w:proofErr w:type="gramStart"/>
            <w:r w:rsidRPr="00840DD5">
              <w:rPr>
                <w:rFonts w:ascii="Times New Roman" w:eastAsia="宋体" w:hAnsi="Times New Roman" w:cs="Times New Roman"/>
                <w:bCs/>
                <w:iCs/>
                <w:kern w:val="0"/>
                <w:szCs w:val="21"/>
              </w:rPr>
              <w:t>筑博设计</w:t>
            </w:r>
            <w:proofErr w:type="gramEnd"/>
          </w:p>
        </w:tc>
        <w:tc>
          <w:tcPr>
            <w:tcW w:w="1861" w:type="pct"/>
            <w:vAlign w:val="center"/>
          </w:tcPr>
          <w:p w:rsidR="0059602F" w:rsidRPr="00840DD5" w:rsidRDefault="0059602F" w:rsidP="0059602F">
            <w:pPr>
              <w:widowControl/>
              <w:jc w:val="center"/>
              <w:rPr>
                <w:rFonts w:ascii="Times New Roman" w:eastAsia="宋体" w:hAnsi="Times New Roman" w:cs="Times New Roman"/>
                <w:bCs/>
                <w:color w:val="000000" w:themeColor="text1"/>
                <w:kern w:val="0"/>
                <w:szCs w:val="21"/>
              </w:rPr>
            </w:pPr>
            <w:r w:rsidRPr="00840DD5">
              <w:rPr>
                <w:rFonts w:ascii="Times New Roman" w:eastAsia="宋体" w:hAnsi="Times New Roman" w:cs="Times New Roman"/>
                <w:bCs/>
                <w:color w:val="000000"/>
                <w:kern w:val="0"/>
                <w:szCs w:val="21"/>
              </w:rPr>
              <w:t>一年以内占比</w:t>
            </w:r>
          </w:p>
        </w:tc>
        <w:tc>
          <w:tcPr>
            <w:tcW w:w="1176" w:type="pct"/>
            <w:shd w:val="clear" w:color="auto" w:fill="auto"/>
            <w:vAlign w:val="center"/>
          </w:tcPr>
          <w:p w:rsidR="0059602F" w:rsidRPr="00840DD5" w:rsidRDefault="0059602F" w:rsidP="0059602F">
            <w:pPr>
              <w:widowControl/>
              <w:jc w:val="right"/>
              <w:rPr>
                <w:rFonts w:ascii="Times New Roman" w:eastAsia="宋体" w:hAnsi="Times New Roman" w:cs="Times New Roman"/>
                <w:bCs/>
                <w:szCs w:val="21"/>
                <w:lang w:bidi="en-US"/>
              </w:rPr>
            </w:pPr>
            <w:r w:rsidRPr="00840DD5">
              <w:rPr>
                <w:rFonts w:ascii="Times New Roman" w:eastAsia="宋体" w:hAnsi="Times New Roman" w:cs="Times New Roman"/>
                <w:bCs/>
                <w:szCs w:val="21"/>
                <w:lang w:bidi="en-US"/>
              </w:rPr>
              <w:t>59.01%</w:t>
            </w:r>
          </w:p>
        </w:tc>
        <w:tc>
          <w:tcPr>
            <w:tcW w:w="887" w:type="pct"/>
            <w:shd w:val="clear" w:color="auto" w:fill="auto"/>
            <w:vAlign w:val="center"/>
          </w:tcPr>
          <w:p w:rsidR="0059602F" w:rsidRPr="00840DD5" w:rsidRDefault="0059602F" w:rsidP="0059602F">
            <w:pPr>
              <w:widowControl/>
              <w:jc w:val="right"/>
              <w:rPr>
                <w:rFonts w:ascii="Times New Roman" w:eastAsia="宋体" w:hAnsi="Times New Roman" w:cs="Times New Roman"/>
                <w:bCs/>
                <w:szCs w:val="21"/>
                <w:lang w:bidi="en-US"/>
              </w:rPr>
            </w:pPr>
            <w:r w:rsidRPr="00840DD5">
              <w:rPr>
                <w:rFonts w:ascii="Times New Roman" w:eastAsia="宋体" w:hAnsi="Times New Roman" w:cs="Times New Roman"/>
                <w:bCs/>
                <w:szCs w:val="21"/>
                <w:lang w:bidi="en-US"/>
              </w:rPr>
              <w:t>66.20%</w:t>
            </w:r>
          </w:p>
        </w:tc>
      </w:tr>
      <w:tr w:rsidR="0059602F" w:rsidRPr="00840DD5" w:rsidTr="0059602F">
        <w:trPr>
          <w:trHeight w:val="397"/>
          <w:jc w:val="center"/>
        </w:trPr>
        <w:tc>
          <w:tcPr>
            <w:tcW w:w="1075" w:type="pct"/>
            <w:vMerge/>
            <w:vAlign w:val="center"/>
          </w:tcPr>
          <w:p w:rsidR="0059602F" w:rsidRPr="00840DD5" w:rsidRDefault="0059602F" w:rsidP="0059602F">
            <w:pPr>
              <w:widowControl/>
              <w:jc w:val="center"/>
              <w:rPr>
                <w:rFonts w:ascii="Times New Roman" w:eastAsia="宋体" w:hAnsi="Times New Roman" w:cs="Times New Roman"/>
                <w:bCs/>
                <w:iCs/>
                <w:kern w:val="0"/>
                <w:szCs w:val="21"/>
              </w:rPr>
            </w:pPr>
          </w:p>
        </w:tc>
        <w:tc>
          <w:tcPr>
            <w:tcW w:w="1861" w:type="pct"/>
            <w:vAlign w:val="center"/>
          </w:tcPr>
          <w:p w:rsidR="0059602F" w:rsidRPr="00840DD5" w:rsidRDefault="0059602F" w:rsidP="0059602F">
            <w:pPr>
              <w:widowControl/>
              <w:jc w:val="center"/>
              <w:rPr>
                <w:rFonts w:ascii="Times New Roman" w:eastAsia="宋体" w:hAnsi="Times New Roman" w:cs="Times New Roman"/>
                <w:bCs/>
                <w:color w:val="000000" w:themeColor="text1"/>
                <w:kern w:val="0"/>
                <w:szCs w:val="21"/>
              </w:rPr>
            </w:pPr>
            <w:r w:rsidRPr="00840DD5">
              <w:rPr>
                <w:rFonts w:ascii="Times New Roman" w:eastAsia="宋体" w:hAnsi="Times New Roman" w:cs="Times New Roman"/>
                <w:bCs/>
                <w:color w:val="000000"/>
                <w:kern w:val="0"/>
                <w:szCs w:val="21"/>
              </w:rPr>
              <w:t>一年以上占比</w:t>
            </w:r>
          </w:p>
        </w:tc>
        <w:tc>
          <w:tcPr>
            <w:tcW w:w="1176" w:type="pct"/>
            <w:shd w:val="clear" w:color="auto" w:fill="auto"/>
            <w:vAlign w:val="center"/>
          </w:tcPr>
          <w:p w:rsidR="0059602F" w:rsidRPr="00840DD5" w:rsidRDefault="0059602F" w:rsidP="0059602F">
            <w:pPr>
              <w:widowControl/>
              <w:jc w:val="right"/>
              <w:rPr>
                <w:rFonts w:ascii="Times New Roman" w:eastAsia="宋体" w:hAnsi="Times New Roman" w:cs="Times New Roman"/>
                <w:bCs/>
                <w:szCs w:val="21"/>
                <w:lang w:bidi="en-US"/>
              </w:rPr>
            </w:pPr>
            <w:r w:rsidRPr="00840DD5">
              <w:rPr>
                <w:rFonts w:ascii="Times New Roman" w:eastAsia="宋体" w:hAnsi="Times New Roman" w:cs="Times New Roman"/>
                <w:bCs/>
                <w:szCs w:val="21"/>
                <w:lang w:bidi="en-US"/>
              </w:rPr>
              <w:t>40.99%</w:t>
            </w:r>
          </w:p>
        </w:tc>
        <w:tc>
          <w:tcPr>
            <w:tcW w:w="887" w:type="pct"/>
            <w:shd w:val="clear" w:color="auto" w:fill="auto"/>
            <w:vAlign w:val="center"/>
          </w:tcPr>
          <w:p w:rsidR="0059602F" w:rsidRPr="00840DD5" w:rsidRDefault="0059602F" w:rsidP="0059602F">
            <w:pPr>
              <w:widowControl/>
              <w:jc w:val="right"/>
              <w:rPr>
                <w:rFonts w:ascii="Times New Roman" w:eastAsia="宋体" w:hAnsi="Times New Roman" w:cs="Times New Roman"/>
                <w:bCs/>
                <w:szCs w:val="21"/>
                <w:lang w:bidi="en-US"/>
              </w:rPr>
            </w:pPr>
            <w:r w:rsidRPr="00840DD5">
              <w:rPr>
                <w:rFonts w:ascii="Times New Roman" w:eastAsia="宋体" w:hAnsi="Times New Roman" w:cs="Times New Roman"/>
                <w:bCs/>
                <w:szCs w:val="21"/>
                <w:lang w:bidi="en-US"/>
              </w:rPr>
              <w:t>33.80%</w:t>
            </w:r>
          </w:p>
        </w:tc>
      </w:tr>
      <w:tr w:rsidR="00F11735" w:rsidRPr="00840DD5" w:rsidTr="00F11735">
        <w:trPr>
          <w:trHeight w:val="397"/>
          <w:jc w:val="center"/>
        </w:trPr>
        <w:tc>
          <w:tcPr>
            <w:tcW w:w="1075" w:type="pct"/>
            <w:vMerge w:val="restart"/>
            <w:vAlign w:val="center"/>
          </w:tcPr>
          <w:p w:rsidR="00F11735" w:rsidRPr="00840DD5" w:rsidRDefault="00F11735" w:rsidP="0059602F">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iCs/>
                <w:kern w:val="0"/>
                <w:szCs w:val="21"/>
              </w:rPr>
              <w:lastRenderedPageBreak/>
              <w:t>华阳国际</w:t>
            </w:r>
          </w:p>
        </w:tc>
        <w:tc>
          <w:tcPr>
            <w:tcW w:w="1861" w:type="pct"/>
            <w:vAlign w:val="center"/>
          </w:tcPr>
          <w:p w:rsidR="00F11735" w:rsidRPr="00840DD5" w:rsidRDefault="00F11735" w:rsidP="0059602F">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一年以内占比</w:t>
            </w:r>
          </w:p>
        </w:tc>
        <w:tc>
          <w:tcPr>
            <w:tcW w:w="2063" w:type="pct"/>
            <w:gridSpan w:val="2"/>
            <w:vMerge w:val="restart"/>
            <w:shd w:val="clear" w:color="auto" w:fill="auto"/>
            <w:vAlign w:val="center"/>
          </w:tcPr>
          <w:p w:rsidR="00F11735" w:rsidRPr="00840DD5" w:rsidRDefault="00F11735" w:rsidP="00F11735">
            <w:pPr>
              <w:widowControl/>
              <w:jc w:val="center"/>
              <w:rPr>
                <w:rFonts w:ascii="Times New Roman" w:eastAsia="宋体" w:hAnsi="Times New Roman" w:cs="Times New Roman"/>
                <w:bCs/>
                <w:szCs w:val="21"/>
                <w:lang w:bidi="en-US"/>
              </w:rPr>
            </w:pPr>
            <w:r w:rsidRPr="00840DD5">
              <w:rPr>
                <w:rFonts w:ascii="Times New Roman" w:eastAsia="宋体" w:hAnsi="Times New Roman" w:cs="Times New Roman"/>
                <w:bCs/>
                <w:szCs w:val="21"/>
                <w:lang w:bidi="en-US"/>
              </w:rPr>
              <w:t>未披露合同资产的账龄</w:t>
            </w:r>
          </w:p>
        </w:tc>
      </w:tr>
      <w:tr w:rsidR="00F11735" w:rsidRPr="00840DD5" w:rsidTr="00F11735">
        <w:trPr>
          <w:trHeight w:val="397"/>
          <w:jc w:val="center"/>
        </w:trPr>
        <w:tc>
          <w:tcPr>
            <w:tcW w:w="1075" w:type="pct"/>
            <w:vMerge/>
            <w:vAlign w:val="center"/>
          </w:tcPr>
          <w:p w:rsidR="00F11735" w:rsidRPr="00840DD5" w:rsidRDefault="00F11735" w:rsidP="0059602F">
            <w:pPr>
              <w:widowControl/>
              <w:jc w:val="center"/>
              <w:rPr>
                <w:rFonts w:ascii="Times New Roman" w:eastAsia="宋体" w:hAnsi="Times New Roman" w:cs="Times New Roman"/>
                <w:bCs/>
                <w:iCs/>
                <w:kern w:val="0"/>
                <w:szCs w:val="21"/>
              </w:rPr>
            </w:pPr>
          </w:p>
        </w:tc>
        <w:tc>
          <w:tcPr>
            <w:tcW w:w="1861" w:type="pct"/>
            <w:vAlign w:val="center"/>
          </w:tcPr>
          <w:p w:rsidR="00F11735" w:rsidRPr="00840DD5" w:rsidRDefault="00F11735" w:rsidP="0059602F">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一年以上占比</w:t>
            </w:r>
          </w:p>
        </w:tc>
        <w:tc>
          <w:tcPr>
            <w:tcW w:w="2063" w:type="pct"/>
            <w:gridSpan w:val="2"/>
            <w:vMerge/>
            <w:shd w:val="clear" w:color="auto" w:fill="auto"/>
            <w:vAlign w:val="center"/>
          </w:tcPr>
          <w:p w:rsidR="00F11735" w:rsidRPr="00840DD5" w:rsidRDefault="00F11735" w:rsidP="0059602F">
            <w:pPr>
              <w:widowControl/>
              <w:jc w:val="right"/>
              <w:rPr>
                <w:rFonts w:ascii="Times New Roman" w:eastAsia="宋体" w:hAnsi="Times New Roman" w:cs="Times New Roman"/>
                <w:bCs/>
                <w:szCs w:val="21"/>
                <w:lang w:bidi="en-US"/>
              </w:rPr>
            </w:pPr>
          </w:p>
        </w:tc>
      </w:tr>
      <w:tr w:rsidR="0059602F" w:rsidRPr="00840DD5" w:rsidTr="0059602F">
        <w:trPr>
          <w:trHeight w:val="397"/>
          <w:jc w:val="center"/>
        </w:trPr>
        <w:tc>
          <w:tcPr>
            <w:tcW w:w="1075" w:type="pct"/>
            <w:vMerge w:val="restart"/>
            <w:vAlign w:val="center"/>
          </w:tcPr>
          <w:p w:rsidR="0059602F" w:rsidRPr="00840DD5" w:rsidRDefault="0059602F" w:rsidP="0059602F">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iCs/>
                <w:kern w:val="0"/>
                <w:szCs w:val="21"/>
              </w:rPr>
              <w:t>山</w:t>
            </w:r>
            <w:proofErr w:type="gramStart"/>
            <w:r w:rsidRPr="00840DD5">
              <w:rPr>
                <w:rFonts w:ascii="Times New Roman" w:eastAsia="宋体" w:hAnsi="Times New Roman" w:cs="Times New Roman"/>
                <w:bCs/>
                <w:iCs/>
                <w:kern w:val="0"/>
                <w:szCs w:val="21"/>
              </w:rPr>
              <w:t>鼎设计</w:t>
            </w:r>
            <w:proofErr w:type="gramEnd"/>
          </w:p>
        </w:tc>
        <w:tc>
          <w:tcPr>
            <w:tcW w:w="1861" w:type="pct"/>
            <w:vAlign w:val="center"/>
          </w:tcPr>
          <w:p w:rsidR="0059602F" w:rsidRPr="00840DD5" w:rsidRDefault="0059602F" w:rsidP="0059602F">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一年以内占比</w:t>
            </w:r>
          </w:p>
        </w:tc>
        <w:tc>
          <w:tcPr>
            <w:tcW w:w="1176" w:type="pct"/>
            <w:shd w:val="clear" w:color="auto" w:fill="auto"/>
            <w:vAlign w:val="center"/>
          </w:tcPr>
          <w:p w:rsidR="0059602F" w:rsidRPr="00840DD5" w:rsidRDefault="0059602F" w:rsidP="0059602F">
            <w:pPr>
              <w:widowControl/>
              <w:jc w:val="right"/>
              <w:rPr>
                <w:rFonts w:ascii="Times New Roman" w:eastAsia="宋体" w:hAnsi="Times New Roman" w:cs="Times New Roman"/>
                <w:bCs/>
                <w:szCs w:val="21"/>
                <w:lang w:bidi="en-US"/>
              </w:rPr>
            </w:pPr>
            <w:r w:rsidRPr="00840DD5">
              <w:rPr>
                <w:rFonts w:ascii="Times New Roman" w:eastAsia="宋体" w:hAnsi="Times New Roman" w:cs="Times New Roman"/>
                <w:bCs/>
                <w:szCs w:val="21"/>
                <w:lang w:bidi="en-US"/>
              </w:rPr>
              <w:t>46.78%</w:t>
            </w:r>
          </w:p>
        </w:tc>
        <w:tc>
          <w:tcPr>
            <w:tcW w:w="887" w:type="pct"/>
            <w:shd w:val="clear" w:color="auto" w:fill="auto"/>
            <w:vAlign w:val="center"/>
          </w:tcPr>
          <w:p w:rsidR="0059602F" w:rsidRPr="00840DD5" w:rsidRDefault="0059602F" w:rsidP="0059602F">
            <w:pPr>
              <w:widowControl/>
              <w:jc w:val="right"/>
              <w:rPr>
                <w:rFonts w:ascii="Times New Roman" w:eastAsia="宋体" w:hAnsi="Times New Roman" w:cs="Times New Roman"/>
                <w:bCs/>
                <w:szCs w:val="21"/>
                <w:lang w:bidi="en-US"/>
              </w:rPr>
            </w:pPr>
            <w:r w:rsidRPr="00840DD5">
              <w:rPr>
                <w:rFonts w:ascii="Times New Roman" w:eastAsia="宋体" w:hAnsi="Times New Roman" w:cs="Times New Roman"/>
                <w:bCs/>
                <w:szCs w:val="21"/>
                <w:lang w:bidi="en-US"/>
              </w:rPr>
              <w:t>52.94%</w:t>
            </w:r>
          </w:p>
        </w:tc>
      </w:tr>
      <w:tr w:rsidR="0059602F" w:rsidRPr="00840DD5" w:rsidTr="0059602F">
        <w:trPr>
          <w:trHeight w:val="397"/>
          <w:jc w:val="center"/>
        </w:trPr>
        <w:tc>
          <w:tcPr>
            <w:tcW w:w="1075" w:type="pct"/>
            <w:vMerge/>
            <w:vAlign w:val="center"/>
          </w:tcPr>
          <w:p w:rsidR="0059602F" w:rsidRPr="00840DD5" w:rsidRDefault="0059602F" w:rsidP="0059602F">
            <w:pPr>
              <w:widowControl/>
              <w:jc w:val="center"/>
              <w:rPr>
                <w:rFonts w:ascii="Times New Roman" w:eastAsia="宋体" w:hAnsi="Times New Roman" w:cs="Times New Roman"/>
                <w:bCs/>
                <w:color w:val="000000"/>
                <w:kern w:val="0"/>
                <w:szCs w:val="21"/>
              </w:rPr>
            </w:pPr>
          </w:p>
        </w:tc>
        <w:tc>
          <w:tcPr>
            <w:tcW w:w="1861" w:type="pct"/>
            <w:vAlign w:val="center"/>
          </w:tcPr>
          <w:p w:rsidR="0059602F" w:rsidRPr="00840DD5" w:rsidRDefault="0059602F" w:rsidP="0059602F">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一年以上占比</w:t>
            </w:r>
          </w:p>
        </w:tc>
        <w:tc>
          <w:tcPr>
            <w:tcW w:w="1176" w:type="pct"/>
            <w:shd w:val="clear" w:color="auto" w:fill="auto"/>
            <w:vAlign w:val="center"/>
          </w:tcPr>
          <w:p w:rsidR="0059602F" w:rsidRPr="00840DD5" w:rsidRDefault="0059602F" w:rsidP="0059602F">
            <w:pPr>
              <w:widowControl/>
              <w:jc w:val="right"/>
              <w:rPr>
                <w:rFonts w:ascii="Times New Roman" w:eastAsia="宋体" w:hAnsi="Times New Roman" w:cs="Times New Roman"/>
                <w:bCs/>
                <w:szCs w:val="21"/>
                <w:lang w:bidi="en-US"/>
              </w:rPr>
            </w:pPr>
            <w:r w:rsidRPr="00840DD5">
              <w:rPr>
                <w:rFonts w:ascii="Times New Roman" w:eastAsia="宋体" w:hAnsi="Times New Roman" w:cs="Times New Roman"/>
                <w:bCs/>
                <w:szCs w:val="21"/>
                <w:lang w:bidi="en-US"/>
              </w:rPr>
              <w:t>53.22%</w:t>
            </w:r>
          </w:p>
        </w:tc>
        <w:tc>
          <w:tcPr>
            <w:tcW w:w="887" w:type="pct"/>
            <w:shd w:val="clear" w:color="auto" w:fill="auto"/>
            <w:vAlign w:val="center"/>
          </w:tcPr>
          <w:p w:rsidR="0059602F" w:rsidRPr="00840DD5" w:rsidRDefault="0059602F" w:rsidP="0059602F">
            <w:pPr>
              <w:widowControl/>
              <w:jc w:val="right"/>
              <w:rPr>
                <w:rFonts w:ascii="Times New Roman" w:eastAsia="宋体" w:hAnsi="Times New Roman" w:cs="Times New Roman"/>
                <w:bCs/>
                <w:szCs w:val="21"/>
                <w:lang w:bidi="en-US"/>
              </w:rPr>
            </w:pPr>
            <w:r w:rsidRPr="00840DD5">
              <w:rPr>
                <w:rFonts w:ascii="Times New Roman" w:eastAsia="宋体" w:hAnsi="Times New Roman" w:cs="Times New Roman"/>
                <w:bCs/>
                <w:szCs w:val="21"/>
                <w:lang w:bidi="en-US"/>
              </w:rPr>
              <w:t>47.06%</w:t>
            </w:r>
          </w:p>
        </w:tc>
      </w:tr>
      <w:tr w:rsidR="0059602F" w:rsidRPr="00840DD5" w:rsidTr="0059602F">
        <w:trPr>
          <w:trHeight w:val="397"/>
          <w:jc w:val="center"/>
        </w:trPr>
        <w:tc>
          <w:tcPr>
            <w:tcW w:w="1075" w:type="pct"/>
            <w:vMerge w:val="restart"/>
            <w:vAlign w:val="center"/>
          </w:tcPr>
          <w:p w:rsidR="0059602F" w:rsidRPr="00840DD5" w:rsidRDefault="0059602F" w:rsidP="0059602F">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霍普股份</w:t>
            </w:r>
          </w:p>
        </w:tc>
        <w:tc>
          <w:tcPr>
            <w:tcW w:w="1861" w:type="pct"/>
            <w:vAlign w:val="center"/>
          </w:tcPr>
          <w:p w:rsidR="0059602F" w:rsidRPr="00840DD5" w:rsidRDefault="0059602F" w:rsidP="0059602F">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一年以内占比</w:t>
            </w:r>
          </w:p>
        </w:tc>
        <w:tc>
          <w:tcPr>
            <w:tcW w:w="1176" w:type="pct"/>
            <w:shd w:val="clear" w:color="auto" w:fill="auto"/>
            <w:vAlign w:val="center"/>
          </w:tcPr>
          <w:p w:rsidR="0059602F" w:rsidRPr="00840DD5" w:rsidRDefault="0059602F" w:rsidP="0059602F">
            <w:pPr>
              <w:widowControl/>
              <w:jc w:val="right"/>
              <w:rPr>
                <w:rFonts w:ascii="Times New Roman" w:eastAsia="宋体" w:hAnsi="Times New Roman" w:cs="Times New Roman"/>
                <w:bCs/>
                <w:szCs w:val="21"/>
                <w:lang w:bidi="en-US"/>
              </w:rPr>
            </w:pPr>
            <w:r w:rsidRPr="00840DD5">
              <w:rPr>
                <w:rFonts w:ascii="Times New Roman" w:eastAsia="宋体" w:hAnsi="Times New Roman" w:cs="Times New Roman"/>
                <w:bCs/>
                <w:szCs w:val="21"/>
                <w:lang w:bidi="en-US"/>
              </w:rPr>
              <w:t>73.32%</w:t>
            </w:r>
          </w:p>
        </w:tc>
        <w:tc>
          <w:tcPr>
            <w:tcW w:w="887" w:type="pct"/>
            <w:shd w:val="clear" w:color="auto" w:fill="auto"/>
            <w:vAlign w:val="center"/>
          </w:tcPr>
          <w:p w:rsidR="0059602F" w:rsidRPr="00840DD5" w:rsidRDefault="0059602F" w:rsidP="0059602F">
            <w:pPr>
              <w:widowControl/>
              <w:jc w:val="right"/>
              <w:rPr>
                <w:rFonts w:ascii="Times New Roman" w:eastAsia="宋体" w:hAnsi="Times New Roman" w:cs="Times New Roman"/>
                <w:bCs/>
                <w:szCs w:val="21"/>
                <w:lang w:bidi="en-US"/>
              </w:rPr>
            </w:pPr>
            <w:r w:rsidRPr="00840DD5">
              <w:rPr>
                <w:rFonts w:ascii="Times New Roman" w:eastAsia="宋体" w:hAnsi="Times New Roman" w:cs="Times New Roman"/>
                <w:bCs/>
                <w:szCs w:val="21"/>
                <w:lang w:bidi="en-US"/>
              </w:rPr>
              <w:t>83.00%</w:t>
            </w:r>
          </w:p>
        </w:tc>
      </w:tr>
      <w:tr w:rsidR="0059602F" w:rsidRPr="00840DD5" w:rsidTr="0059602F">
        <w:trPr>
          <w:trHeight w:val="397"/>
          <w:jc w:val="center"/>
        </w:trPr>
        <w:tc>
          <w:tcPr>
            <w:tcW w:w="1075" w:type="pct"/>
            <w:vMerge/>
            <w:vAlign w:val="center"/>
          </w:tcPr>
          <w:p w:rsidR="0059602F" w:rsidRPr="00840DD5" w:rsidRDefault="0059602F" w:rsidP="0059602F">
            <w:pPr>
              <w:widowControl/>
              <w:jc w:val="center"/>
              <w:rPr>
                <w:rFonts w:ascii="Times New Roman" w:eastAsia="宋体" w:hAnsi="Times New Roman" w:cs="Times New Roman"/>
                <w:bCs/>
                <w:color w:val="000000"/>
                <w:kern w:val="0"/>
                <w:szCs w:val="21"/>
              </w:rPr>
            </w:pPr>
          </w:p>
        </w:tc>
        <w:tc>
          <w:tcPr>
            <w:tcW w:w="1861" w:type="pct"/>
            <w:vAlign w:val="center"/>
          </w:tcPr>
          <w:p w:rsidR="0059602F" w:rsidRPr="00840DD5" w:rsidRDefault="0059602F" w:rsidP="0059602F">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一年以上占比</w:t>
            </w:r>
          </w:p>
        </w:tc>
        <w:tc>
          <w:tcPr>
            <w:tcW w:w="1176" w:type="pct"/>
            <w:shd w:val="clear" w:color="auto" w:fill="auto"/>
            <w:vAlign w:val="center"/>
          </w:tcPr>
          <w:p w:rsidR="0059602F" w:rsidRPr="00840DD5" w:rsidRDefault="0059602F" w:rsidP="0059602F">
            <w:pPr>
              <w:widowControl/>
              <w:jc w:val="right"/>
              <w:rPr>
                <w:rFonts w:ascii="Times New Roman" w:eastAsia="宋体" w:hAnsi="Times New Roman" w:cs="Times New Roman"/>
                <w:bCs/>
                <w:szCs w:val="21"/>
                <w:lang w:bidi="en-US"/>
              </w:rPr>
            </w:pPr>
            <w:r w:rsidRPr="00840DD5">
              <w:rPr>
                <w:rFonts w:ascii="Times New Roman" w:eastAsia="宋体" w:hAnsi="Times New Roman" w:cs="Times New Roman"/>
                <w:bCs/>
                <w:szCs w:val="21"/>
                <w:lang w:bidi="en-US"/>
              </w:rPr>
              <w:t>26.68%</w:t>
            </w:r>
          </w:p>
        </w:tc>
        <w:tc>
          <w:tcPr>
            <w:tcW w:w="887" w:type="pct"/>
            <w:shd w:val="clear" w:color="auto" w:fill="auto"/>
            <w:vAlign w:val="center"/>
          </w:tcPr>
          <w:p w:rsidR="0059602F" w:rsidRPr="00840DD5" w:rsidRDefault="0059602F" w:rsidP="0059602F">
            <w:pPr>
              <w:widowControl/>
              <w:jc w:val="right"/>
              <w:rPr>
                <w:rFonts w:ascii="Times New Roman" w:eastAsia="宋体" w:hAnsi="Times New Roman" w:cs="Times New Roman"/>
                <w:bCs/>
                <w:szCs w:val="21"/>
                <w:lang w:bidi="en-US"/>
              </w:rPr>
            </w:pPr>
            <w:r w:rsidRPr="00840DD5">
              <w:rPr>
                <w:rFonts w:ascii="Times New Roman" w:eastAsia="宋体" w:hAnsi="Times New Roman" w:cs="Times New Roman"/>
                <w:bCs/>
                <w:szCs w:val="21"/>
                <w:lang w:bidi="en-US"/>
              </w:rPr>
              <w:t>17.00%</w:t>
            </w:r>
          </w:p>
        </w:tc>
      </w:tr>
    </w:tbl>
    <w:p w:rsidR="0059602F" w:rsidRPr="00840DD5" w:rsidRDefault="00852A28" w:rsidP="00F11735">
      <w:pPr>
        <w:pStyle w:val="11"/>
        <w:spacing w:beforeLines="0" w:after="156" w:line="240" w:lineRule="auto"/>
        <w:ind w:firstLine="420"/>
        <w:rPr>
          <w:rFonts w:cs="Times New Roman"/>
          <w:bCs/>
          <w:iCs/>
          <w:sz w:val="21"/>
          <w:szCs w:val="21"/>
          <w:lang w:bidi="en-US"/>
        </w:rPr>
      </w:pPr>
      <w:r w:rsidRPr="00840DD5">
        <w:rPr>
          <w:rFonts w:cs="Times New Roman"/>
          <w:bCs/>
          <w:iCs/>
          <w:sz w:val="21"/>
          <w:szCs w:val="21"/>
          <w:lang w:bidi="en-US"/>
        </w:rPr>
        <w:t>注：</w:t>
      </w:r>
      <w:r w:rsidRPr="00840DD5">
        <w:rPr>
          <w:rFonts w:cs="Times New Roman"/>
          <w:bCs/>
          <w:iCs/>
          <w:sz w:val="21"/>
          <w:szCs w:val="21"/>
          <w:lang w:bidi="en-US"/>
        </w:rPr>
        <w:t>1</w:t>
      </w:r>
      <w:r w:rsidRPr="00840DD5">
        <w:rPr>
          <w:rFonts w:cs="Times New Roman"/>
          <w:bCs/>
          <w:iCs/>
          <w:sz w:val="21"/>
          <w:szCs w:val="21"/>
          <w:lang w:bidi="en-US"/>
        </w:rPr>
        <w:t>、杰恩设计</w:t>
      </w:r>
      <w:r w:rsidRPr="00840DD5">
        <w:rPr>
          <w:rFonts w:cs="Times New Roman"/>
          <w:bCs/>
          <w:iCs/>
          <w:sz w:val="21"/>
          <w:szCs w:val="21"/>
          <w:lang w:bidi="en-US"/>
        </w:rPr>
        <w:t>2020</w:t>
      </w:r>
      <w:r w:rsidRPr="00840DD5">
        <w:rPr>
          <w:rFonts w:cs="Times New Roman"/>
          <w:bCs/>
          <w:iCs/>
          <w:sz w:val="21"/>
          <w:szCs w:val="21"/>
          <w:lang w:bidi="en-US"/>
        </w:rPr>
        <w:t>年半年报未披露合同资产的账龄，</w:t>
      </w:r>
      <w:r w:rsidRPr="00840DD5">
        <w:rPr>
          <w:rFonts w:cs="Times New Roman"/>
          <w:bCs/>
          <w:iCs/>
          <w:sz w:val="21"/>
          <w:szCs w:val="21"/>
          <w:lang w:bidi="en-US"/>
        </w:rPr>
        <w:t>2020</w:t>
      </w:r>
      <w:r w:rsidRPr="00840DD5">
        <w:rPr>
          <w:rFonts w:cs="Times New Roman"/>
          <w:bCs/>
          <w:iCs/>
          <w:sz w:val="21"/>
          <w:szCs w:val="21"/>
          <w:lang w:bidi="en-US"/>
        </w:rPr>
        <w:t>年</w:t>
      </w:r>
      <w:r w:rsidRPr="00840DD5">
        <w:rPr>
          <w:rFonts w:cs="Times New Roman"/>
          <w:bCs/>
          <w:iCs/>
          <w:sz w:val="21"/>
          <w:szCs w:val="21"/>
          <w:lang w:bidi="en-US"/>
        </w:rPr>
        <w:t>6</w:t>
      </w:r>
      <w:r w:rsidRPr="00840DD5">
        <w:rPr>
          <w:rFonts w:cs="Times New Roman"/>
          <w:bCs/>
          <w:iCs/>
          <w:sz w:val="21"/>
          <w:szCs w:val="21"/>
          <w:lang w:bidi="en-US"/>
        </w:rPr>
        <w:t>月末，杰恩设计应收账款余额</w:t>
      </w:r>
      <w:r w:rsidRPr="00840DD5">
        <w:rPr>
          <w:rFonts w:cs="Times New Roman"/>
          <w:bCs/>
          <w:color w:val="000000"/>
          <w:sz w:val="21"/>
          <w:szCs w:val="21"/>
        </w:rPr>
        <w:t>27,783.43</w:t>
      </w:r>
      <w:r w:rsidRPr="00840DD5">
        <w:rPr>
          <w:rFonts w:cs="Times New Roman"/>
          <w:bCs/>
          <w:color w:val="000000"/>
          <w:sz w:val="21"/>
          <w:szCs w:val="21"/>
        </w:rPr>
        <w:t>万元、合同资产余额</w:t>
      </w:r>
      <w:r w:rsidRPr="00840DD5">
        <w:rPr>
          <w:rFonts w:cs="Times New Roman"/>
          <w:bCs/>
          <w:color w:val="000000"/>
          <w:sz w:val="21"/>
          <w:szCs w:val="21"/>
        </w:rPr>
        <w:t>1,735.07</w:t>
      </w:r>
      <w:r w:rsidRPr="00840DD5">
        <w:rPr>
          <w:rFonts w:cs="Times New Roman"/>
          <w:bCs/>
          <w:color w:val="000000"/>
          <w:sz w:val="21"/>
          <w:szCs w:val="21"/>
        </w:rPr>
        <w:t>万元，合同资产余额较小，因而使用</w:t>
      </w:r>
      <w:r w:rsidRPr="00840DD5">
        <w:rPr>
          <w:rFonts w:cs="Times New Roman"/>
          <w:bCs/>
          <w:iCs/>
          <w:sz w:val="21"/>
          <w:szCs w:val="21"/>
          <w:lang w:bidi="en-US"/>
        </w:rPr>
        <w:t>应收账款余额账</w:t>
      </w:r>
      <w:proofErr w:type="gramStart"/>
      <w:r w:rsidRPr="00840DD5">
        <w:rPr>
          <w:rFonts w:cs="Times New Roman"/>
          <w:bCs/>
          <w:iCs/>
          <w:sz w:val="21"/>
          <w:szCs w:val="21"/>
          <w:lang w:bidi="en-US"/>
        </w:rPr>
        <w:t>龄情况</w:t>
      </w:r>
      <w:proofErr w:type="gramEnd"/>
      <w:r w:rsidRPr="00840DD5">
        <w:rPr>
          <w:rFonts w:cs="Times New Roman"/>
          <w:bCs/>
          <w:iCs/>
          <w:sz w:val="21"/>
          <w:szCs w:val="21"/>
          <w:lang w:bidi="en-US"/>
        </w:rPr>
        <w:t>具有代表性。</w:t>
      </w:r>
    </w:p>
    <w:p w:rsidR="00852A28" w:rsidRPr="00840DD5" w:rsidRDefault="00852A28" w:rsidP="00F11735">
      <w:pPr>
        <w:pStyle w:val="11"/>
        <w:spacing w:beforeLines="0" w:after="156" w:line="240" w:lineRule="auto"/>
        <w:ind w:firstLine="420"/>
        <w:rPr>
          <w:rFonts w:cs="Times New Roman"/>
          <w:bCs/>
          <w:iCs/>
          <w:sz w:val="21"/>
          <w:szCs w:val="21"/>
          <w:lang w:bidi="en-US"/>
        </w:rPr>
      </w:pPr>
      <w:r w:rsidRPr="00840DD5">
        <w:rPr>
          <w:rFonts w:cs="Times New Roman"/>
          <w:bCs/>
          <w:iCs/>
          <w:sz w:val="21"/>
          <w:szCs w:val="21"/>
          <w:lang w:bidi="en-US"/>
        </w:rPr>
        <w:t>2</w:t>
      </w:r>
      <w:r w:rsidRPr="00840DD5">
        <w:rPr>
          <w:rFonts w:cs="Times New Roman"/>
          <w:bCs/>
          <w:iCs/>
          <w:sz w:val="21"/>
          <w:szCs w:val="21"/>
          <w:lang w:bidi="en-US"/>
        </w:rPr>
        <w:t>、</w:t>
      </w:r>
      <w:r w:rsidRPr="00840DD5">
        <w:rPr>
          <w:rFonts w:cs="Times New Roman"/>
          <w:bCs/>
          <w:iCs/>
          <w:sz w:val="21"/>
          <w:szCs w:val="21"/>
        </w:rPr>
        <w:t>华阳国际</w:t>
      </w:r>
      <w:r w:rsidRPr="00840DD5">
        <w:rPr>
          <w:rFonts w:cs="Times New Roman"/>
          <w:bCs/>
          <w:iCs/>
          <w:sz w:val="21"/>
          <w:szCs w:val="21"/>
          <w:lang w:bidi="en-US"/>
        </w:rPr>
        <w:t>2020</w:t>
      </w:r>
      <w:r w:rsidRPr="00840DD5">
        <w:rPr>
          <w:rFonts w:cs="Times New Roman"/>
          <w:bCs/>
          <w:iCs/>
          <w:sz w:val="21"/>
          <w:szCs w:val="21"/>
          <w:lang w:bidi="en-US"/>
        </w:rPr>
        <w:t>年半年报未披露合同资产的账龄，</w:t>
      </w:r>
      <w:r w:rsidRPr="00840DD5">
        <w:rPr>
          <w:rFonts w:cs="Times New Roman"/>
          <w:bCs/>
          <w:iCs/>
          <w:sz w:val="21"/>
          <w:szCs w:val="21"/>
          <w:lang w:bidi="en-US"/>
        </w:rPr>
        <w:t>2020</w:t>
      </w:r>
      <w:r w:rsidRPr="00840DD5">
        <w:rPr>
          <w:rFonts w:cs="Times New Roman"/>
          <w:bCs/>
          <w:iCs/>
          <w:sz w:val="21"/>
          <w:szCs w:val="21"/>
          <w:lang w:bidi="en-US"/>
        </w:rPr>
        <w:t>年</w:t>
      </w:r>
      <w:r w:rsidRPr="00840DD5">
        <w:rPr>
          <w:rFonts w:cs="Times New Roman"/>
          <w:bCs/>
          <w:iCs/>
          <w:sz w:val="21"/>
          <w:szCs w:val="21"/>
          <w:lang w:bidi="en-US"/>
        </w:rPr>
        <w:t>6</w:t>
      </w:r>
      <w:r w:rsidRPr="00840DD5">
        <w:rPr>
          <w:rFonts w:cs="Times New Roman"/>
          <w:bCs/>
          <w:iCs/>
          <w:sz w:val="21"/>
          <w:szCs w:val="21"/>
          <w:lang w:bidi="en-US"/>
        </w:rPr>
        <w:t>月末，</w:t>
      </w:r>
      <w:r w:rsidRPr="00840DD5">
        <w:rPr>
          <w:rFonts w:cs="Times New Roman"/>
          <w:bCs/>
          <w:iCs/>
          <w:sz w:val="21"/>
          <w:szCs w:val="21"/>
        </w:rPr>
        <w:t>华阳国际</w:t>
      </w:r>
      <w:r w:rsidRPr="00840DD5">
        <w:rPr>
          <w:rFonts w:cs="Times New Roman"/>
          <w:bCs/>
          <w:iCs/>
          <w:sz w:val="21"/>
          <w:szCs w:val="21"/>
          <w:lang w:bidi="en-US"/>
        </w:rPr>
        <w:t>应收账款余额</w:t>
      </w:r>
      <w:r w:rsidRPr="00840DD5">
        <w:rPr>
          <w:rFonts w:cs="Times New Roman"/>
          <w:bCs/>
          <w:color w:val="000000"/>
          <w:sz w:val="21"/>
          <w:szCs w:val="21"/>
        </w:rPr>
        <w:t>19,985.07</w:t>
      </w:r>
      <w:r w:rsidRPr="00840DD5">
        <w:rPr>
          <w:rFonts w:cs="Times New Roman"/>
          <w:bCs/>
          <w:color w:val="000000"/>
          <w:sz w:val="21"/>
          <w:szCs w:val="21"/>
        </w:rPr>
        <w:t>万元、合同资产余额</w:t>
      </w:r>
      <w:r w:rsidRPr="00840DD5">
        <w:rPr>
          <w:rFonts w:cs="Times New Roman"/>
          <w:bCs/>
          <w:color w:val="000000"/>
          <w:sz w:val="21"/>
          <w:szCs w:val="21"/>
        </w:rPr>
        <w:t>44,692.51</w:t>
      </w:r>
      <w:r w:rsidRPr="00840DD5">
        <w:rPr>
          <w:rFonts w:cs="Times New Roman"/>
          <w:bCs/>
          <w:color w:val="000000"/>
          <w:sz w:val="21"/>
          <w:szCs w:val="21"/>
        </w:rPr>
        <w:t>万元，合同资产余额较大，因而使用</w:t>
      </w:r>
      <w:r w:rsidRPr="00840DD5">
        <w:rPr>
          <w:rFonts w:cs="Times New Roman"/>
          <w:bCs/>
          <w:iCs/>
          <w:sz w:val="21"/>
          <w:szCs w:val="21"/>
          <w:lang w:bidi="en-US"/>
        </w:rPr>
        <w:t>应收账款余额账</w:t>
      </w:r>
      <w:proofErr w:type="gramStart"/>
      <w:r w:rsidRPr="00840DD5">
        <w:rPr>
          <w:rFonts w:cs="Times New Roman"/>
          <w:bCs/>
          <w:iCs/>
          <w:sz w:val="21"/>
          <w:szCs w:val="21"/>
          <w:lang w:bidi="en-US"/>
        </w:rPr>
        <w:t>龄情况</w:t>
      </w:r>
      <w:proofErr w:type="gramEnd"/>
      <w:r w:rsidR="007442DA" w:rsidRPr="00840DD5">
        <w:rPr>
          <w:rFonts w:cs="Times New Roman"/>
          <w:bCs/>
          <w:iCs/>
          <w:sz w:val="21"/>
          <w:szCs w:val="21"/>
          <w:lang w:bidi="en-US"/>
        </w:rPr>
        <w:t>不</w:t>
      </w:r>
      <w:r w:rsidRPr="00840DD5">
        <w:rPr>
          <w:rFonts w:cs="Times New Roman"/>
          <w:bCs/>
          <w:iCs/>
          <w:sz w:val="21"/>
          <w:szCs w:val="21"/>
          <w:lang w:bidi="en-US"/>
        </w:rPr>
        <w:t>具有代表性。</w:t>
      </w:r>
    </w:p>
    <w:p w:rsidR="00852A28" w:rsidRDefault="00FE72CD" w:rsidP="00B9625C">
      <w:pPr>
        <w:pStyle w:val="11"/>
        <w:spacing w:before="156" w:after="156"/>
        <w:rPr>
          <w:rFonts w:cs="Times New Roman"/>
          <w:bCs/>
          <w:iCs/>
          <w:lang w:bidi="en-US"/>
        </w:rPr>
      </w:pPr>
      <w:r w:rsidRPr="00840DD5">
        <w:rPr>
          <w:rFonts w:cs="Times New Roman"/>
          <w:bCs/>
          <w:iCs/>
          <w:lang w:bidi="en-US"/>
        </w:rPr>
        <w:t>由上表可见，</w:t>
      </w:r>
      <w:r w:rsidRPr="00840DD5">
        <w:rPr>
          <w:rFonts w:cs="Times New Roman"/>
          <w:bCs/>
          <w:iCs/>
          <w:lang w:bidi="en-US"/>
        </w:rPr>
        <w:t>2019</w:t>
      </w:r>
      <w:r w:rsidRPr="00840DD5">
        <w:rPr>
          <w:rFonts w:cs="Times New Roman"/>
          <w:bCs/>
          <w:iCs/>
          <w:lang w:bidi="en-US"/>
        </w:rPr>
        <w:t>年末至</w:t>
      </w:r>
      <w:r w:rsidRPr="00840DD5">
        <w:rPr>
          <w:rFonts w:cs="Times New Roman"/>
          <w:bCs/>
          <w:iCs/>
          <w:lang w:bidi="en-US"/>
        </w:rPr>
        <w:t>2020</w:t>
      </w:r>
      <w:r w:rsidRPr="00840DD5">
        <w:rPr>
          <w:rFonts w:cs="Times New Roman"/>
          <w:bCs/>
          <w:iCs/>
          <w:lang w:bidi="en-US"/>
        </w:rPr>
        <w:t>年</w:t>
      </w:r>
      <w:r w:rsidRPr="00840DD5">
        <w:rPr>
          <w:rFonts w:cs="Times New Roman"/>
          <w:bCs/>
          <w:iCs/>
          <w:lang w:bidi="en-US"/>
        </w:rPr>
        <w:t>6</w:t>
      </w:r>
      <w:r w:rsidRPr="00840DD5">
        <w:rPr>
          <w:rFonts w:cs="Times New Roman"/>
          <w:bCs/>
          <w:iCs/>
          <w:lang w:bidi="en-US"/>
        </w:rPr>
        <w:t>月末，同行业上市公司一年以上应收</w:t>
      </w:r>
      <w:proofErr w:type="gramStart"/>
      <w:r w:rsidRPr="00840DD5">
        <w:rPr>
          <w:rFonts w:cs="Times New Roman"/>
          <w:bCs/>
          <w:iCs/>
          <w:lang w:bidi="en-US"/>
        </w:rPr>
        <w:t>账款占</w:t>
      </w:r>
      <w:proofErr w:type="gramEnd"/>
      <w:r w:rsidRPr="00840DD5">
        <w:rPr>
          <w:rFonts w:cs="Times New Roman"/>
          <w:bCs/>
          <w:iCs/>
          <w:lang w:bidi="en-US"/>
        </w:rPr>
        <w:t>比均有所上升，公司与同行业上市公司变化趋势一致。整体来看，公司账</w:t>
      </w:r>
      <w:proofErr w:type="gramStart"/>
      <w:r w:rsidRPr="00840DD5">
        <w:rPr>
          <w:rFonts w:cs="Times New Roman"/>
          <w:bCs/>
          <w:iCs/>
          <w:lang w:bidi="en-US"/>
        </w:rPr>
        <w:t>龄结构</w:t>
      </w:r>
      <w:proofErr w:type="gramEnd"/>
      <w:r w:rsidRPr="00840DD5">
        <w:rPr>
          <w:rFonts w:cs="Times New Roman"/>
          <w:bCs/>
          <w:iCs/>
          <w:lang w:bidi="en-US"/>
        </w:rPr>
        <w:t>优于同行业上市公司，一年以内应收</w:t>
      </w:r>
      <w:proofErr w:type="gramStart"/>
      <w:r w:rsidRPr="00840DD5">
        <w:rPr>
          <w:rFonts w:cs="Times New Roman"/>
          <w:bCs/>
          <w:iCs/>
          <w:lang w:bidi="en-US"/>
        </w:rPr>
        <w:t>账款占比较</w:t>
      </w:r>
      <w:proofErr w:type="gramEnd"/>
      <w:r w:rsidRPr="00840DD5">
        <w:rPr>
          <w:rFonts w:cs="Times New Roman"/>
          <w:bCs/>
          <w:iCs/>
          <w:lang w:bidi="en-US"/>
        </w:rPr>
        <w:t>高，应收账款整体质量较好。</w:t>
      </w:r>
      <w:r w:rsidR="00675C26" w:rsidRPr="00840DD5">
        <w:rPr>
          <w:rFonts w:cs="Times New Roman"/>
          <w:bCs/>
          <w:iCs/>
          <w:lang w:bidi="en-US"/>
        </w:rPr>
        <w:t>2020</w:t>
      </w:r>
      <w:r w:rsidR="00675C26" w:rsidRPr="00840DD5">
        <w:rPr>
          <w:rFonts w:cs="Times New Roman"/>
          <w:bCs/>
          <w:iCs/>
          <w:lang w:bidi="en-US"/>
        </w:rPr>
        <w:t>年</w:t>
      </w:r>
      <w:r w:rsidR="00675C26" w:rsidRPr="00840DD5">
        <w:rPr>
          <w:rFonts w:cs="Times New Roman"/>
          <w:bCs/>
          <w:iCs/>
          <w:lang w:bidi="en-US"/>
        </w:rPr>
        <w:t>6</w:t>
      </w:r>
      <w:r w:rsidR="00675C26" w:rsidRPr="00840DD5">
        <w:rPr>
          <w:rFonts w:cs="Times New Roman"/>
          <w:bCs/>
          <w:iCs/>
          <w:lang w:bidi="en-US"/>
        </w:rPr>
        <w:t>月末，公司一年以上账</w:t>
      </w:r>
      <w:proofErr w:type="gramStart"/>
      <w:r w:rsidR="00675C26" w:rsidRPr="00840DD5">
        <w:rPr>
          <w:rFonts w:cs="Times New Roman"/>
          <w:bCs/>
          <w:iCs/>
          <w:lang w:bidi="en-US"/>
        </w:rPr>
        <w:t>龄</w:t>
      </w:r>
      <w:proofErr w:type="gramEnd"/>
      <w:r w:rsidR="00675C26" w:rsidRPr="00840DD5">
        <w:rPr>
          <w:rFonts w:cs="Times New Roman"/>
          <w:bCs/>
          <w:iCs/>
          <w:lang w:bidi="en-US"/>
        </w:rPr>
        <w:t>应收</w:t>
      </w:r>
      <w:proofErr w:type="gramStart"/>
      <w:r w:rsidR="00675C26" w:rsidRPr="00840DD5">
        <w:rPr>
          <w:rFonts w:cs="Times New Roman"/>
          <w:bCs/>
          <w:iCs/>
          <w:lang w:bidi="en-US"/>
        </w:rPr>
        <w:t>账款占</w:t>
      </w:r>
      <w:proofErr w:type="gramEnd"/>
      <w:r w:rsidR="00675C26" w:rsidRPr="00840DD5">
        <w:rPr>
          <w:rFonts w:cs="Times New Roman"/>
          <w:bCs/>
          <w:iCs/>
          <w:lang w:bidi="en-US"/>
        </w:rPr>
        <w:t>比为</w:t>
      </w:r>
      <w:r w:rsidR="00675C26" w:rsidRPr="00840DD5">
        <w:rPr>
          <w:rFonts w:cs="Times New Roman"/>
          <w:bCs/>
          <w:iCs/>
          <w:lang w:bidi="en-US"/>
        </w:rPr>
        <w:t>26.68%</w:t>
      </w:r>
      <w:r w:rsidR="00675C26" w:rsidRPr="00840DD5">
        <w:rPr>
          <w:rFonts w:cs="Times New Roman"/>
          <w:bCs/>
          <w:iCs/>
          <w:lang w:bidi="en-US"/>
        </w:rPr>
        <w:t>，而同行业上市公司</w:t>
      </w:r>
      <w:r w:rsidR="00C905ED" w:rsidRPr="00840DD5">
        <w:rPr>
          <w:rFonts w:cs="Times New Roman"/>
          <w:bCs/>
          <w:iCs/>
          <w:lang w:bidi="en-US"/>
        </w:rPr>
        <w:t>占比均高于</w:t>
      </w:r>
      <w:r w:rsidR="00C905ED" w:rsidRPr="00840DD5">
        <w:rPr>
          <w:rFonts w:cs="Times New Roman"/>
          <w:bCs/>
          <w:iCs/>
          <w:lang w:bidi="en-US"/>
        </w:rPr>
        <w:t>40%</w:t>
      </w:r>
      <w:r w:rsidR="00C905ED" w:rsidRPr="00840DD5">
        <w:rPr>
          <w:rFonts w:cs="Times New Roman"/>
          <w:bCs/>
          <w:iCs/>
          <w:lang w:bidi="en-US"/>
        </w:rPr>
        <w:t>，公司一年以上账</w:t>
      </w:r>
      <w:proofErr w:type="gramStart"/>
      <w:r w:rsidR="00C905ED" w:rsidRPr="00840DD5">
        <w:rPr>
          <w:rFonts w:cs="Times New Roman"/>
          <w:bCs/>
          <w:iCs/>
          <w:lang w:bidi="en-US"/>
        </w:rPr>
        <w:t>龄</w:t>
      </w:r>
      <w:proofErr w:type="gramEnd"/>
      <w:r w:rsidR="00C905ED" w:rsidRPr="00840DD5">
        <w:rPr>
          <w:rFonts w:cs="Times New Roman"/>
          <w:bCs/>
          <w:iCs/>
          <w:lang w:bidi="en-US"/>
        </w:rPr>
        <w:t>应收</w:t>
      </w:r>
      <w:proofErr w:type="gramStart"/>
      <w:r w:rsidR="00C905ED" w:rsidRPr="00840DD5">
        <w:rPr>
          <w:rFonts w:cs="Times New Roman"/>
          <w:bCs/>
          <w:iCs/>
          <w:lang w:bidi="en-US"/>
        </w:rPr>
        <w:t>账款占比显著</w:t>
      </w:r>
      <w:proofErr w:type="gramEnd"/>
      <w:r w:rsidR="00C905ED" w:rsidRPr="00840DD5">
        <w:rPr>
          <w:rFonts w:cs="Times New Roman"/>
          <w:bCs/>
          <w:iCs/>
          <w:lang w:bidi="en-US"/>
        </w:rPr>
        <w:t>低于同行业上市公司，账</w:t>
      </w:r>
      <w:proofErr w:type="gramStart"/>
      <w:r w:rsidR="00C905ED" w:rsidRPr="00840DD5">
        <w:rPr>
          <w:rFonts w:cs="Times New Roman"/>
          <w:bCs/>
          <w:iCs/>
          <w:lang w:bidi="en-US"/>
        </w:rPr>
        <w:t>龄结构</w:t>
      </w:r>
      <w:proofErr w:type="gramEnd"/>
      <w:r w:rsidR="00C905ED" w:rsidRPr="00840DD5">
        <w:rPr>
          <w:rFonts w:cs="Times New Roman"/>
          <w:bCs/>
          <w:iCs/>
          <w:lang w:bidi="en-US"/>
        </w:rPr>
        <w:t>较好。</w:t>
      </w:r>
      <w:bookmarkEnd w:id="21"/>
    </w:p>
    <w:p w:rsidR="002D6FF7" w:rsidRDefault="002D6FF7" w:rsidP="002D6FF7">
      <w:pPr>
        <w:pStyle w:val="11"/>
        <w:spacing w:before="156" w:after="156"/>
        <w:ind w:firstLine="482"/>
        <w:rPr>
          <w:rFonts w:ascii="楷体" w:eastAsia="楷体" w:hAnsi="楷体"/>
          <w:b/>
          <w:iCs/>
          <w:lang w:bidi="en-US"/>
        </w:rPr>
      </w:pPr>
      <w:r>
        <w:rPr>
          <w:rFonts w:ascii="楷体" w:eastAsia="楷体" w:hAnsi="楷体"/>
          <w:b/>
          <w:iCs/>
          <w:lang w:bidi="en-US"/>
        </w:rPr>
        <w:t>……</w:t>
      </w:r>
    </w:p>
    <w:p w:rsidR="002D6FF7" w:rsidRPr="0059602F" w:rsidRDefault="002D6FF7" w:rsidP="002D6FF7">
      <w:pPr>
        <w:pStyle w:val="11"/>
        <w:spacing w:before="156" w:after="156"/>
        <w:rPr>
          <w:rFonts w:ascii="楷体" w:eastAsia="楷体" w:hAnsi="楷体"/>
          <w:b/>
          <w:iCs/>
          <w:lang w:bidi="en-US"/>
        </w:rPr>
      </w:pPr>
      <w:r w:rsidRPr="00F06BB0">
        <w:rPr>
          <w:szCs w:val="28"/>
        </w:rPr>
        <w:t>报告期各期末，</w:t>
      </w:r>
      <w:r w:rsidRPr="00905AFE">
        <w:rPr>
          <w:bCs/>
          <w:iCs/>
          <w:lang w:bidi="en-US"/>
        </w:rPr>
        <w:t>公司账龄一年以上应收账款金额分别为</w:t>
      </w:r>
      <w:r w:rsidRPr="00905AFE">
        <w:rPr>
          <w:bCs/>
          <w:iCs/>
          <w:lang w:bidi="en-US"/>
        </w:rPr>
        <w:t>584.20</w:t>
      </w:r>
      <w:r w:rsidRPr="00905AFE">
        <w:rPr>
          <w:bCs/>
          <w:iCs/>
          <w:lang w:bidi="en-US"/>
        </w:rPr>
        <w:t>万元、</w:t>
      </w:r>
      <w:r w:rsidRPr="00905AFE">
        <w:rPr>
          <w:bCs/>
          <w:iCs/>
          <w:lang w:bidi="en-US"/>
        </w:rPr>
        <w:t>3,609.20</w:t>
      </w:r>
      <w:r w:rsidRPr="00905AFE">
        <w:rPr>
          <w:bCs/>
          <w:iCs/>
          <w:lang w:bidi="en-US"/>
        </w:rPr>
        <w:t>万元和</w:t>
      </w:r>
      <w:r w:rsidRPr="00905AFE">
        <w:rPr>
          <w:rFonts w:ascii="楷体" w:eastAsia="楷体" w:hAnsi="楷体"/>
          <w:b/>
          <w:bCs/>
          <w:iCs/>
          <w:lang w:bidi="en-US"/>
        </w:rPr>
        <w:t>7,918.76万元</w:t>
      </w:r>
      <w:r w:rsidRPr="00905AFE">
        <w:rPr>
          <w:bCs/>
          <w:iCs/>
          <w:lang w:bidi="en-US"/>
        </w:rPr>
        <w:t>，占各期末应收账款余额比例分别为</w:t>
      </w:r>
      <w:r w:rsidRPr="00905AFE">
        <w:rPr>
          <w:bCs/>
          <w:iCs/>
          <w:lang w:bidi="en-US"/>
        </w:rPr>
        <w:t>5.99%</w:t>
      </w:r>
      <w:r w:rsidRPr="00905AFE">
        <w:rPr>
          <w:bCs/>
          <w:iCs/>
          <w:lang w:bidi="en-US"/>
        </w:rPr>
        <w:t>、</w:t>
      </w:r>
      <w:r w:rsidRPr="00905AFE">
        <w:rPr>
          <w:bCs/>
          <w:iCs/>
          <w:lang w:bidi="en-US"/>
        </w:rPr>
        <w:t>17.00%</w:t>
      </w:r>
      <w:r w:rsidRPr="00905AFE">
        <w:rPr>
          <w:bCs/>
          <w:iCs/>
          <w:lang w:bidi="en-US"/>
        </w:rPr>
        <w:t>和</w:t>
      </w:r>
      <w:r w:rsidRPr="00FF6AFE">
        <w:rPr>
          <w:rFonts w:ascii="楷体" w:eastAsia="楷体" w:hAnsi="楷体"/>
          <w:b/>
          <w:bCs/>
          <w:iCs/>
          <w:lang w:bidi="en-US"/>
        </w:rPr>
        <w:t>24.26%</w:t>
      </w:r>
      <w:r w:rsidRPr="00F06BB0">
        <w:rPr>
          <w:szCs w:val="28"/>
        </w:rPr>
        <w:t>。</w:t>
      </w:r>
    </w:p>
    <w:p w:rsidR="002D6FF7" w:rsidRPr="002D6FF7" w:rsidRDefault="002D6FF7" w:rsidP="002D6FF7">
      <w:pPr>
        <w:autoSpaceDE w:val="0"/>
        <w:autoSpaceDN w:val="0"/>
        <w:adjustRightInd w:val="0"/>
        <w:spacing w:beforeLines="50" w:before="156" w:afterLines="50" w:after="156" w:line="360" w:lineRule="auto"/>
        <w:ind w:firstLineChars="200" w:firstLine="480"/>
        <w:rPr>
          <w:rFonts w:cs="Times New Roman"/>
          <w:bCs/>
          <w:iCs/>
          <w:lang w:bidi="en-US"/>
        </w:rPr>
      </w:pPr>
      <w:r w:rsidRPr="002D6FF7">
        <w:rPr>
          <w:rFonts w:ascii="Times New Roman" w:eastAsia="宋体" w:hAnsi="Times New Roman" w:cs="Times New Roman"/>
          <w:iCs/>
          <w:kern w:val="0"/>
          <w:sz w:val="24"/>
          <w:szCs w:val="24"/>
          <w:lang w:bidi="en-US"/>
        </w:rPr>
        <w:t>2019</w:t>
      </w:r>
      <w:r w:rsidRPr="002D6FF7">
        <w:rPr>
          <w:rFonts w:ascii="Times New Roman" w:eastAsia="宋体" w:hAnsi="Times New Roman" w:cs="Times New Roman"/>
          <w:iCs/>
          <w:kern w:val="0"/>
          <w:sz w:val="24"/>
          <w:szCs w:val="24"/>
          <w:lang w:bidi="en-US"/>
        </w:rPr>
        <w:t>年、</w:t>
      </w:r>
      <w:r w:rsidRPr="002D6FF7">
        <w:rPr>
          <w:rFonts w:ascii="Times New Roman" w:eastAsia="宋体" w:hAnsi="Times New Roman" w:cs="Times New Roman"/>
          <w:iCs/>
          <w:kern w:val="0"/>
          <w:sz w:val="24"/>
          <w:szCs w:val="24"/>
          <w:lang w:bidi="en-US"/>
        </w:rPr>
        <w:t>2020</w:t>
      </w:r>
      <w:r w:rsidRPr="002D6FF7">
        <w:rPr>
          <w:rFonts w:ascii="Times New Roman" w:eastAsia="宋体" w:hAnsi="Times New Roman" w:cs="Times New Roman"/>
          <w:iCs/>
          <w:kern w:val="0"/>
          <w:sz w:val="24"/>
          <w:szCs w:val="24"/>
          <w:lang w:bidi="en-US"/>
        </w:rPr>
        <w:t>年以来，账龄一年以上的应收款大幅增长的原因为：第一，</w:t>
      </w:r>
      <w:r w:rsidRPr="002D6FF7">
        <w:rPr>
          <w:rFonts w:ascii="Times New Roman" w:eastAsia="宋体" w:hAnsi="Times New Roman" w:cs="Times New Roman"/>
          <w:iCs/>
          <w:kern w:val="0"/>
          <w:sz w:val="24"/>
          <w:szCs w:val="24"/>
          <w:lang w:bidi="en-US"/>
        </w:rPr>
        <w:t>2018</w:t>
      </w:r>
      <w:r w:rsidRPr="002D6FF7">
        <w:rPr>
          <w:rFonts w:ascii="Times New Roman" w:eastAsia="宋体" w:hAnsi="Times New Roman" w:cs="Times New Roman"/>
          <w:iCs/>
          <w:kern w:val="0"/>
          <w:sz w:val="24"/>
          <w:szCs w:val="24"/>
          <w:lang w:bidi="en-US"/>
        </w:rPr>
        <w:t>年、</w:t>
      </w:r>
      <w:r w:rsidRPr="002D6FF7">
        <w:rPr>
          <w:rFonts w:ascii="Times New Roman" w:eastAsia="宋体" w:hAnsi="Times New Roman" w:cs="Times New Roman"/>
          <w:iCs/>
          <w:kern w:val="0"/>
          <w:sz w:val="24"/>
          <w:szCs w:val="24"/>
          <w:lang w:bidi="en-US"/>
        </w:rPr>
        <w:t>2019</w:t>
      </w:r>
      <w:r w:rsidRPr="002D6FF7">
        <w:rPr>
          <w:rFonts w:ascii="Times New Roman" w:eastAsia="宋体" w:hAnsi="Times New Roman" w:cs="Times New Roman"/>
          <w:iCs/>
          <w:kern w:val="0"/>
          <w:sz w:val="24"/>
          <w:szCs w:val="24"/>
          <w:lang w:bidi="en-US"/>
        </w:rPr>
        <w:t>年，发行人账龄一年以上的应收款的基数相对较低，应收</w:t>
      </w:r>
      <w:proofErr w:type="gramStart"/>
      <w:r w:rsidRPr="002D6FF7">
        <w:rPr>
          <w:rFonts w:ascii="Times New Roman" w:eastAsia="宋体" w:hAnsi="Times New Roman" w:cs="Times New Roman"/>
          <w:iCs/>
          <w:kern w:val="0"/>
          <w:sz w:val="24"/>
          <w:szCs w:val="24"/>
          <w:lang w:bidi="en-US"/>
        </w:rPr>
        <w:t>款结构</w:t>
      </w:r>
      <w:proofErr w:type="gramEnd"/>
      <w:r w:rsidRPr="002D6FF7">
        <w:rPr>
          <w:rFonts w:ascii="Times New Roman" w:eastAsia="宋体" w:hAnsi="Times New Roman" w:cs="Times New Roman"/>
          <w:iCs/>
          <w:kern w:val="0"/>
          <w:sz w:val="24"/>
          <w:szCs w:val="24"/>
          <w:lang w:bidi="en-US"/>
        </w:rPr>
        <w:t>情况优于同行业公司。</w:t>
      </w:r>
      <w:r w:rsidRPr="002D6FF7">
        <w:rPr>
          <w:rFonts w:ascii="Times New Roman" w:eastAsia="宋体" w:hAnsi="Times New Roman" w:cs="Times New Roman"/>
          <w:iCs/>
          <w:kern w:val="0"/>
          <w:sz w:val="24"/>
          <w:szCs w:val="24"/>
          <w:lang w:bidi="en-US"/>
        </w:rPr>
        <w:t>2018</w:t>
      </w:r>
      <w:r w:rsidRPr="002D6FF7">
        <w:rPr>
          <w:rFonts w:ascii="Times New Roman" w:eastAsia="宋体" w:hAnsi="Times New Roman" w:cs="Times New Roman"/>
          <w:iCs/>
          <w:kern w:val="0"/>
          <w:sz w:val="24"/>
          <w:szCs w:val="24"/>
          <w:lang w:bidi="en-US"/>
        </w:rPr>
        <w:t>年、</w:t>
      </w:r>
      <w:r w:rsidRPr="002D6FF7">
        <w:rPr>
          <w:rFonts w:ascii="Times New Roman" w:eastAsia="宋体" w:hAnsi="Times New Roman" w:cs="Times New Roman"/>
          <w:iCs/>
          <w:kern w:val="0"/>
          <w:sz w:val="24"/>
          <w:szCs w:val="24"/>
          <w:lang w:bidi="en-US"/>
        </w:rPr>
        <w:t>2019</w:t>
      </w:r>
      <w:r w:rsidRPr="002D6FF7">
        <w:rPr>
          <w:rFonts w:ascii="Times New Roman" w:eastAsia="宋体" w:hAnsi="Times New Roman" w:cs="Times New Roman"/>
          <w:iCs/>
          <w:kern w:val="0"/>
          <w:sz w:val="24"/>
          <w:szCs w:val="24"/>
          <w:lang w:bidi="en-US"/>
        </w:rPr>
        <w:t>年账龄一年以上的应收款占比仅为</w:t>
      </w:r>
      <w:r w:rsidRPr="002D6FF7">
        <w:rPr>
          <w:rFonts w:ascii="Times New Roman" w:eastAsia="宋体" w:hAnsi="Times New Roman" w:cs="Times New Roman"/>
          <w:iCs/>
          <w:kern w:val="0"/>
          <w:sz w:val="24"/>
          <w:szCs w:val="24"/>
          <w:lang w:bidi="en-US"/>
        </w:rPr>
        <w:t>5.99%</w:t>
      </w:r>
      <w:r w:rsidRPr="002D6FF7">
        <w:rPr>
          <w:rFonts w:ascii="Times New Roman" w:eastAsia="宋体" w:hAnsi="Times New Roman" w:cs="Times New Roman"/>
          <w:iCs/>
          <w:kern w:val="0"/>
          <w:sz w:val="24"/>
          <w:szCs w:val="24"/>
          <w:lang w:bidi="en-US"/>
        </w:rPr>
        <w:t>、</w:t>
      </w:r>
      <w:r w:rsidRPr="002D6FF7">
        <w:rPr>
          <w:rFonts w:ascii="Times New Roman" w:eastAsia="宋体" w:hAnsi="Times New Roman" w:cs="Times New Roman"/>
          <w:iCs/>
          <w:kern w:val="0"/>
          <w:sz w:val="24"/>
          <w:szCs w:val="24"/>
          <w:lang w:bidi="en-US"/>
        </w:rPr>
        <w:t>17.00%</w:t>
      </w:r>
      <w:r w:rsidRPr="002D6FF7">
        <w:rPr>
          <w:rFonts w:ascii="Times New Roman" w:eastAsia="宋体" w:hAnsi="Times New Roman" w:cs="Times New Roman"/>
          <w:iCs/>
          <w:kern w:val="0"/>
          <w:sz w:val="24"/>
          <w:szCs w:val="24"/>
          <w:lang w:bidi="en-US"/>
        </w:rPr>
        <w:t>，而同行业可比公司杰恩设计、</w:t>
      </w:r>
      <w:proofErr w:type="gramStart"/>
      <w:r w:rsidRPr="002D6FF7">
        <w:rPr>
          <w:rFonts w:ascii="Times New Roman" w:eastAsia="宋体" w:hAnsi="Times New Roman" w:cs="Times New Roman"/>
          <w:iCs/>
          <w:kern w:val="0"/>
          <w:sz w:val="24"/>
          <w:szCs w:val="24"/>
          <w:lang w:bidi="en-US"/>
        </w:rPr>
        <w:t>筑博设计</w:t>
      </w:r>
      <w:proofErr w:type="gramEnd"/>
      <w:r w:rsidRPr="002D6FF7">
        <w:rPr>
          <w:rFonts w:ascii="Times New Roman" w:eastAsia="宋体" w:hAnsi="Times New Roman" w:cs="Times New Roman"/>
          <w:iCs/>
          <w:kern w:val="0"/>
          <w:sz w:val="24"/>
          <w:szCs w:val="24"/>
          <w:lang w:bidi="en-US"/>
        </w:rPr>
        <w:t>、华阳国际、山鼎设计、尤安设计账龄一年以上的应收款占比普遍在</w:t>
      </w:r>
      <w:r w:rsidRPr="002D6FF7">
        <w:rPr>
          <w:rFonts w:ascii="Times New Roman" w:eastAsia="宋体" w:hAnsi="Times New Roman" w:cs="Times New Roman"/>
          <w:iCs/>
          <w:kern w:val="0"/>
          <w:sz w:val="24"/>
          <w:szCs w:val="24"/>
          <w:lang w:bidi="en-US"/>
        </w:rPr>
        <w:t>30%-40%</w:t>
      </w:r>
      <w:r w:rsidRPr="002D6FF7">
        <w:rPr>
          <w:rFonts w:ascii="Times New Roman" w:eastAsia="宋体" w:hAnsi="Times New Roman" w:cs="Times New Roman"/>
          <w:iCs/>
          <w:kern w:val="0"/>
          <w:sz w:val="24"/>
          <w:szCs w:val="24"/>
          <w:lang w:bidi="en-US"/>
        </w:rPr>
        <w:t>之间，发行人账龄一年以上的应收款占比低于同行业可比公司，因而以</w:t>
      </w:r>
      <w:r w:rsidRPr="002D6FF7">
        <w:rPr>
          <w:rFonts w:ascii="Times New Roman" w:eastAsia="宋体" w:hAnsi="Times New Roman" w:cs="Times New Roman"/>
          <w:iCs/>
          <w:kern w:val="0"/>
          <w:sz w:val="24"/>
          <w:szCs w:val="24"/>
          <w:lang w:bidi="en-US"/>
        </w:rPr>
        <w:t>2018</w:t>
      </w:r>
      <w:r w:rsidRPr="002D6FF7">
        <w:rPr>
          <w:rFonts w:ascii="Times New Roman" w:eastAsia="宋体" w:hAnsi="Times New Roman" w:cs="Times New Roman"/>
          <w:iCs/>
          <w:kern w:val="0"/>
          <w:sz w:val="24"/>
          <w:szCs w:val="24"/>
          <w:lang w:bidi="en-US"/>
        </w:rPr>
        <w:t>年、</w:t>
      </w:r>
      <w:r w:rsidRPr="002D6FF7">
        <w:rPr>
          <w:rFonts w:ascii="Times New Roman" w:eastAsia="宋体" w:hAnsi="Times New Roman" w:cs="Times New Roman"/>
          <w:iCs/>
          <w:kern w:val="0"/>
          <w:sz w:val="24"/>
          <w:szCs w:val="24"/>
          <w:lang w:bidi="en-US"/>
        </w:rPr>
        <w:t>2019</w:t>
      </w:r>
      <w:r w:rsidRPr="002D6FF7">
        <w:rPr>
          <w:rFonts w:ascii="Times New Roman" w:eastAsia="宋体" w:hAnsi="Times New Roman" w:cs="Times New Roman"/>
          <w:iCs/>
          <w:kern w:val="0"/>
          <w:sz w:val="24"/>
          <w:szCs w:val="24"/>
          <w:lang w:bidi="en-US"/>
        </w:rPr>
        <w:t>年为基础计算的</w:t>
      </w:r>
      <w:r w:rsidRPr="002D6FF7">
        <w:rPr>
          <w:rFonts w:ascii="Times New Roman" w:eastAsia="宋体" w:hAnsi="Times New Roman" w:cs="Times New Roman"/>
          <w:iCs/>
          <w:kern w:val="0"/>
          <w:sz w:val="24"/>
          <w:szCs w:val="24"/>
          <w:lang w:bidi="en-US"/>
        </w:rPr>
        <w:t>2018</w:t>
      </w:r>
      <w:r w:rsidRPr="002D6FF7">
        <w:rPr>
          <w:rFonts w:ascii="Times New Roman" w:eastAsia="宋体" w:hAnsi="Times New Roman" w:cs="Times New Roman"/>
          <w:iCs/>
          <w:kern w:val="0"/>
          <w:sz w:val="24"/>
          <w:szCs w:val="24"/>
          <w:lang w:bidi="en-US"/>
        </w:rPr>
        <w:t>年至</w:t>
      </w:r>
      <w:r w:rsidRPr="002D6FF7">
        <w:rPr>
          <w:rFonts w:ascii="Times New Roman" w:eastAsia="宋体" w:hAnsi="Times New Roman" w:cs="Times New Roman"/>
          <w:iCs/>
          <w:kern w:val="0"/>
          <w:sz w:val="24"/>
          <w:szCs w:val="24"/>
          <w:lang w:bidi="en-US"/>
        </w:rPr>
        <w:t>2019</w:t>
      </w:r>
      <w:r w:rsidRPr="002D6FF7">
        <w:rPr>
          <w:rFonts w:ascii="Times New Roman" w:eastAsia="宋体" w:hAnsi="Times New Roman" w:cs="Times New Roman"/>
          <w:iCs/>
          <w:kern w:val="0"/>
          <w:sz w:val="24"/>
          <w:szCs w:val="24"/>
          <w:lang w:bidi="en-US"/>
        </w:rPr>
        <w:t>年、</w:t>
      </w:r>
      <w:r w:rsidRPr="002D6FF7">
        <w:rPr>
          <w:rFonts w:ascii="Times New Roman" w:eastAsia="宋体" w:hAnsi="Times New Roman" w:cs="Times New Roman"/>
          <w:iCs/>
          <w:kern w:val="0"/>
          <w:sz w:val="24"/>
          <w:szCs w:val="24"/>
          <w:lang w:bidi="en-US"/>
        </w:rPr>
        <w:t>2019</w:t>
      </w:r>
      <w:r w:rsidRPr="002D6FF7">
        <w:rPr>
          <w:rFonts w:ascii="Times New Roman" w:eastAsia="宋体" w:hAnsi="Times New Roman" w:cs="Times New Roman"/>
          <w:iCs/>
          <w:kern w:val="0"/>
          <w:sz w:val="24"/>
          <w:szCs w:val="24"/>
          <w:lang w:bidi="en-US"/>
        </w:rPr>
        <w:t>年至</w:t>
      </w:r>
      <w:r w:rsidRPr="002D6FF7">
        <w:rPr>
          <w:rFonts w:ascii="Times New Roman" w:eastAsia="宋体" w:hAnsi="Times New Roman" w:cs="Times New Roman"/>
          <w:iCs/>
          <w:kern w:val="0"/>
          <w:sz w:val="24"/>
          <w:szCs w:val="24"/>
          <w:lang w:bidi="en-US"/>
        </w:rPr>
        <w:t>2020</w:t>
      </w:r>
      <w:r w:rsidRPr="002D6FF7">
        <w:rPr>
          <w:rFonts w:ascii="Times New Roman" w:eastAsia="宋体" w:hAnsi="Times New Roman" w:cs="Times New Roman"/>
          <w:iCs/>
          <w:kern w:val="0"/>
          <w:sz w:val="24"/>
          <w:szCs w:val="24"/>
          <w:lang w:bidi="en-US"/>
        </w:rPr>
        <w:t>年的账龄一年以上的应收款的增幅较大；第二，报告期内，随着发行人下游房地产行业调控政策的持续深化，房地产行业融资渠道持续趋紧、监管趋严、</w:t>
      </w:r>
      <w:r w:rsidRPr="002D6FF7">
        <w:rPr>
          <w:rFonts w:ascii="Times New Roman" w:eastAsia="宋体" w:hAnsi="Times New Roman" w:cs="Times New Roman"/>
          <w:iCs/>
          <w:kern w:val="0"/>
          <w:sz w:val="24"/>
          <w:szCs w:val="24"/>
          <w:lang w:bidi="en-US"/>
        </w:rPr>
        <w:lastRenderedPageBreak/>
        <w:t>融资成本进一步上升，以及</w:t>
      </w:r>
      <w:r w:rsidRPr="002D6FF7">
        <w:rPr>
          <w:rFonts w:ascii="Times New Roman" w:eastAsia="宋体" w:hAnsi="Times New Roman" w:cs="Times New Roman"/>
          <w:iCs/>
          <w:kern w:val="0"/>
          <w:sz w:val="24"/>
          <w:szCs w:val="24"/>
          <w:lang w:bidi="en-US"/>
        </w:rPr>
        <w:t>2020</w:t>
      </w:r>
      <w:r w:rsidRPr="002D6FF7">
        <w:rPr>
          <w:rFonts w:ascii="Times New Roman" w:eastAsia="宋体" w:hAnsi="Times New Roman" w:cs="Times New Roman"/>
          <w:iCs/>
          <w:kern w:val="0"/>
          <w:sz w:val="24"/>
          <w:szCs w:val="24"/>
          <w:lang w:bidi="en-US"/>
        </w:rPr>
        <w:t>年受疫情影响，房地产开发商生产经营受一定影响，复工复产时间较晚、内部资金付款审批有所放缓，使得发行人销售回款进一步放缓，使得期末应收账款增幅较快、账</w:t>
      </w:r>
      <w:proofErr w:type="gramStart"/>
      <w:r w:rsidRPr="002D6FF7">
        <w:rPr>
          <w:rFonts w:ascii="Times New Roman" w:eastAsia="宋体" w:hAnsi="Times New Roman" w:cs="Times New Roman"/>
          <w:iCs/>
          <w:kern w:val="0"/>
          <w:sz w:val="24"/>
          <w:szCs w:val="24"/>
          <w:lang w:bidi="en-US"/>
        </w:rPr>
        <w:t>龄结构</w:t>
      </w:r>
      <w:proofErr w:type="gramEnd"/>
      <w:r w:rsidRPr="002D6FF7">
        <w:rPr>
          <w:rFonts w:ascii="Times New Roman" w:eastAsia="宋体" w:hAnsi="Times New Roman" w:cs="Times New Roman"/>
          <w:iCs/>
          <w:kern w:val="0"/>
          <w:sz w:val="24"/>
          <w:szCs w:val="24"/>
          <w:lang w:bidi="en-US"/>
        </w:rPr>
        <w:t>拉长，账龄一年以上的应收款占</w:t>
      </w:r>
      <w:proofErr w:type="gramStart"/>
      <w:r w:rsidRPr="002D6FF7">
        <w:rPr>
          <w:rFonts w:ascii="Times New Roman" w:eastAsia="宋体" w:hAnsi="Times New Roman" w:cs="Times New Roman"/>
          <w:iCs/>
          <w:kern w:val="0"/>
          <w:sz w:val="24"/>
          <w:szCs w:val="24"/>
          <w:lang w:bidi="en-US"/>
        </w:rPr>
        <w:t>比逐步趋</w:t>
      </w:r>
      <w:proofErr w:type="gramEnd"/>
      <w:r w:rsidRPr="002D6FF7">
        <w:rPr>
          <w:rFonts w:ascii="Times New Roman" w:eastAsia="宋体" w:hAnsi="Times New Roman" w:cs="Times New Roman"/>
          <w:iCs/>
          <w:kern w:val="0"/>
          <w:sz w:val="24"/>
          <w:szCs w:val="24"/>
          <w:lang w:bidi="en-US"/>
        </w:rPr>
        <w:t>近于行业普遍水平；第三，</w:t>
      </w:r>
      <w:r w:rsidRPr="002D6FF7">
        <w:rPr>
          <w:rFonts w:ascii="Times New Roman" w:eastAsia="宋体" w:hAnsi="Times New Roman" w:cs="Times New Roman"/>
          <w:iCs/>
          <w:kern w:val="0"/>
          <w:sz w:val="24"/>
          <w:szCs w:val="24"/>
          <w:lang w:bidi="en-US"/>
        </w:rPr>
        <w:t>2020</w:t>
      </w:r>
      <w:r w:rsidRPr="002D6FF7">
        <w:rPr>
          <w:rFonts w:ascii="Times New Roman" w:eastAsia="宋体" w:hAnsi="Times New Roman" w:cs="Times New Roman"/>
          <w:iCs/>
          <w:kern w:val="0"/>
          <w:sz w:val="24"/>
          <w:szCs w:val="24"/>
          <w:lang w:bidi="en-US"/>
        </w:rPr>
        <w:t>年末，公司一年以上账</w:t>
      </w:r>
      <w:proofErr w:type="gramStart"/>
      <w:r w:rsidRPr="002D6FF7">
        <w:rPr>
          <w:rFonts w:ascii="Times New Roman" w:eastAsia="宋体" w:hAnsi="Times New Roman" w:cs="Times New Roman"/>
          <w:iCs/>
          <w:kern w:val="0"/>
          <w:sz w:val="24"/>
          <w:szCs w:val="24"/>
          <w:lang w:bidi="en-US"/>
        </w:rPr>
        <w:t>龄</w:t>
      </w:r>
      <w:proofErr w:type="gramEnd"/>
      <w:r w:rsidRPr="002D6FF7">
        <w:rPr>
          <w:rFonts w:ascii="Times New Roman" w:eastAsia="宋体" w:hAnsi="Times New Roman" w:cs="Times New Roman"/>
          <w:iCs/>
          <w:kern w:val="0"/>
          <w:sz w:val="24"/>
          <w:szCs w:val="24"/>
          <w:lang w:bidi="en-US"/>
        </w:rPr>
        <w:t>应收</w:t>
      </w:r>
      <w:proofErr w:type="gramStart"/>
      <w:r w:rsidRPr="002D6FF7">
        <w:rPr>
          <w:rFonts w:ascii="Times New Roman" w:eastAsia="宋体" w:hAnsi="Times New Roman" w:cs="Times New Roman"/>
          <w:iCs/>
          <w:kern w:val="0"/>
          <w:sz w:val="24"/>
          <w:szCs w:val="24"/>
          <w:lang w:bidi="en-US"/>
        </w:rPr>
        <w:t>账款占</w:t>
      </w:r>
      <w:proofErr w:type="gramEnd"/>
      <w:r w:rsidRPr="002D6FF7">
        <w:rPr>
          <w:rFonts w:ascii="Times New Roman" w:eastAsia="宋体" w:hAnsi="Times New Roman" w:cs="Times New Roman"/>
          <w:iCs/>
          <w:kern w:val="0"/>
          <w:sz w:val="24"/>
          <w:szCs w:val="24"/>
          <w:lang w:bidi="en-US"/>
        </w:rPr>
        <w:t>比为</w:t>
      </w:r>
      <w:r w:rsidRPr="002D6FF7">
        <w:rPr>
          <w:rFonts w:ascii="Times New Roman" w:eastAsia="宋体" w:hAnsi="Times New Roman" w:cs="Times New Roman"/>
          <w:iCs/>
          <w:kern w:val="0"/>
          <w:sz w:val="24"/>
          <w:szCs w:val="24"/>
          <w:lang w:bidi="en-US"/>
        </w:rPr>
        <w:t>24.26%</w:t>
      </w:r>
      <w:r w:rsidRPr="002D6FF7">
        <w:rPr>
          <w:rFonts w:ascii="Times New Roman" w:eastAsia="宋体" w:hAnsi="Times New Roman" w:cs="Times New Roman"/>
          <w:iCs/>
          <w:kern w:val="0"/>
          <w:sz w:val="24"/>
          <w:szCs w:val="24"/>
          <w:lang w:bidi="en-US"/>
        </w:rPr>
        <w:t>，公司一年以上账</w:t>
      </w:r>
      <w:proofErr w:type="gramStart"/>
      <w:r w:rsidRPr="002D6FF7">
        <w:rPr>
          <w:rFonts w:ascii="Times New Roman" w:eastAsia="宋体" w:hAnsi="Times New Roman" w:cs="Times New Roman"/>
          <w:iCs/>
          <w:kern w:val="0"/>
          <w:sz w:val="24"/>
          <w:szCs w:val="24"/>
          <w:lang w:bidi="en-US"/>
        </w:rPr>
        <w:t>龄</w:t>
      </w:r>
      <w:proofErr w:type="gramEnd"/>
      <w:r w:rsidRPr="002D6FF7">
        <w:rPr>
          <w:rFonts w:ascii="Times New Roman" w:eastAsia="宋体" w:hAnsi="Times New Roman" w:cs="Times New Roman"/>
          <w:iCs/>
          <w:kern w:val="0"/>
          <w:sz w:val="24"/>
          <w:szCs w:val="24"/>
          <w:lang w:bidi="en-US"/>
        </w:rPr>
        <w:t>应收</w:t>
      </w:r>
      <w:proofErr w:type="gramStart"/>
      <w:r w:rsidRPr="002D6FF7">
        <w:rPr>
          <w:rFonts w:ascii="Times New Roman" w:eastAsia="宋体" w:hAnsi="Times New Roman" w:cs="Times New Roman"/>
          <w:iCs/>
          <w:kern w:val="0"/>
          <w:sz w:val="24"/>
          <w:szCs w:val="24"/>
          <w:lang w:bidi="en-US"/>
        </w:rPr>
        <w:t>账款占</w:t>
      </w:r>
      <w:proofErr w:type="gramEnd"/>
      <w:r w:rsidRPr="002D6FF7">
        <w:rPr>
          <w:rFonts w:ascii="Times New Roman" w:eastAsia="宋体" w:hAnsi="Times New Roman" w:cs="Times New Roman"/>
          <w:iCs/>
          <w:kern w:val="0"/>
          <w:sz w:val="24"/>
          <w:szCs w:val="24"/>
          <w:lang w:bidi="en-US"/>
        </w:rPr>
        <w:t>比低于同行业上市公司，账</w:t>
      </w:r>
      <w:proofErr w:type="gramStart"/>
      <w:r w:rsidRPr="002D6FF7">
        <w:rPr>
          <w:rFonts w:ascii="Times New Roman" w:eastAsia="宋体" w:hAnsi="Times New Roman" w:cs="Times New Roman"/>
          <w:iCs/>
          <w:kern w:val="0"/>
          <w:sz w:val="24"/>
          <w:szCs w:val="24"/>
          <w:lang w:bidi="en-US"/>
        </w:rPr>
        <w:t>龄结构</w:t>
      </w:r>
      <w:proofErr w:type="gramEnd"/>
      <w:r w:rsidRPr="002D6FF7">
        <w:rPr>
          <w:rFonts w:ascii="Times New Roman" w:eastAsia="宋体" w:hAnsi="Times New Roman" w:cs="Times New Roman"/>
          <w:iCs/>
          <w:kern w:val="0"/>
          <w:sz w:val="24"/>
          <w:szCs w:val="24"/>
          <w:lang w:bidi="en-US"/>
        </w:rPr>
        <w:t>较好。</w:t>
      </w:r>
    </w:p>
    <w:bookmarkEnd w:id="22"/>
    <w:p w:rsidR="00776F91" w:rsidRDefault="00776F91" w:rsidP="00E43ABB">
      <w:pPr>
        <w:pStyle w:val="a6"/>
        <w:spacing w:before="156" w:after="156"/>
      </w:pPr>
      <w:r>
        <w:rPr>
          <w:rFonts w:hint="eastAsia"/>
        </w:rPr>
        <w:t>（二）</w:t>
      </w:r>
      <w:r w:rsidR="00EA17F6" w:rsidRPr="00EA17F6">
        <w:t>补充披露报告期内涉及第一大客户保利的相关应收账款情况，包括但不限于金额、占比及变动情况、是否存在较大回收风险等，说明核销的两笔涉及保利的应收账款具体情况、核销的具体原因</w:t>
      </w:r>
    </w:p>
    <w:p w:rsidR="00C666A5" w:rsidRDefault="00C666A5" w:rsidP="00E43ABB">
      <w:pPr>
        <w:spacing w:beforeLines="50" w:before="156" w:afterLines="50" w:after="156" w:line="360" w:lineRule="auto"/>
        <w:ind w:firstLineChars="200" w:firstLine="482"/>
        <w:rPr>
          <w:rFonts w:ascii="宋体" w:eastAsia="宋体" w:hAnsi="宋体"/>
          <w:b/>
          <w:bCs/>
          <w:sz w:val="24"/>
          <w:szCs w:val="24"/>
        </w:rPr>
      </w:pPr>
      <w:r w:rsidRPr="00C666A5">
        <w:rPr>
          <w:rFonts w:ascii="宋体" w:eastAsia="宋体" w:hAnsi="宋体" w:hint="eastAsia"/>
          <w:b/>
          <w:bCs/>
          <w:sz w:val="24"/>
          <w:szCs w:val="24"/>
        </w:rPr>
        <w:t>1、</w:t>
      </w:r>
      <w:bookmarkStart w:id="23" w:name="_Hlk55333303"/>
      <w:r w:rsidRPr="00C666A5">
        <w:rPr>
          <w:rFonts w:ascii="宋体" w:eastAsia="宋体" w:hAnsi="宋体"/>
          <w:b/>
          <w:bCs/>
          <w:sz w:val="24"/>
          <w:szCs w:val="24"/>
        </w:rPr>
        <w:t>报告期内涉及第一大客户保利的相关应收账款情况，包括但不限于金额、占比及变动情况、是否存在较大回收风险</w:t>
      </w:r>
      <w:bookmarkEnd w:id="23"/>
    </w:p>
    <w:p w:rsidR="00AA6D9D" w:rsidRPr="008F5447" w:rsidRDefault="00AA6D9D" w:rsidP="00E43ABB">
      <w:pPr>
        <w:spacing w:beforeLines="50" w:before="156" w:afterLines="50" w:after="156" w:line="360" w:lineRule="auto"/>
        <w:ind w:firstLineChars="200" w:firstLine="480"/>
        <w:rPr>
          <w:rFonts w:ascii="Times New Roman" w:eastAsia="宋体" w:hAnsi="Times New Roman"/>
          <w:sz w:val="24"/>
          <w:szCs w:val="28"/>
        </w:rPr>
      </w:pPr>
      <w:r w:rsidRPr="009654DC">
        <w:rPr>
          <w:rFonts w:ascii="宋体" w:eastAsia="宋体" w:hAnsi="宋体" w:hint="eastAsia"/>
          <w:sz w:val="24"/>
          <w:szCs w:val="28"/>
        </w:rPr>
        <w:t>发行人已在招股说明书“第八节</w:t>
      </w:r>
      <w:r w:rsidRPr="009654DC">
        <w:rPr>
          <w:rFonts w:ascii="宋体" w:eastAsia="宋体" w:hAnsi="宋体"/>
          <w:sz w:val="24"/>
          <w:szCs w:val="28"/>
        </w:rPr>
        <w:t xml:space="preserve"> 财务会计信息与管理层分析”之“十、资产质量分析”之“（二）各项主要资产分析”之“</w:t>
      </w:r>
      <w:r w:rsidRPr="009654DC">
        <w:rPr>
          <w:rFonts w:ascii="Times New Roman" w:eastAsia="宋体" w:hAnsi="Times New Roman" w:cs="Times New Roman"/>
          <w:sz w:val="24"/>
          <w:szCs w:val="28"/>
        </w:rPr>
        <w:t>1</w:t>
      </w:r>
      <w:r w:rsidRPr="009654DC">
        <w:rPr>
          <w:rFonts w:ascii="宋体" w:eastAsia="宋体" w:hAnsi="宋体"/>
          <w:sz w:val="24"/>
          <w:szCs w:val="28"/>
        </w:rPr>
        <w:t>、流动资产的构成及变化分析”之“（</w:t>
      </w:r>
      <w:r>
        <w:rPr>
          <w:rFonts w:ascii="Times New Roman" w:eastAsia="宋体" w:hAnsi="Times New Roman" w:cs="Times New Roman"/>
          <w:sz w:val="24"/>
          <w:szCs w:val="28"/>
        </w:rPr>
        <w:t>3</w:t>
      </w:r>
      <w:r w:rsidRPr="009654DC">
        <w:rPr>
          <w:rFonts w:ascii="宋体" w:eastAsia="宋体" w:hAnsi="宋体"/>
          <w:sz w:val="24"/>
          <w:szCs w:val="28"/>
        </w:rPr>
        <w:t>）应收票据及应收账款”之“</w:t>
      </w:r>
      <w:r>
        <w:rPr>
          <w:rFonts w:ascii="Times New Roman" w:eastAsia="宋体" w:hAnsi="Times New Roman" w:cs="Times New Roman"/>
          <w:sz w:val="24"/>
          <w:szCs w:val="28"/>
        </w:rPr>
        <w:t>2</w:t>
      </w:r>
      <w:r w:rsidRPr="009654DC">
        <w:rPr>
          <w:rFonts w:ascii="宋体" w:eastAsia="宋体" w:hAnsi="宋体"/>
          <w:sz w:val="24"/>
          <w:szCs w:val="28"/>
        </w:rPr>
        <w:t>）应收</w:t>
      </w:r>
      <w:r w:rsidRPr="009654DC">
        <w:rPr>
          <w:rFonts w:ascii="宋体" w:eastAsia="宋体" w:hAnsi="宋体" w:hint="eastAsia"/>
          <w:sz w:val="24"/>
          <w:szCs w:val="28"/>
        </w:rPr>
        <w:t>账款</w:t>
      </w:r>
      <w:r w:rsidRPr="009654DC">
        <w:rPr>
          <w:rFonts w:ascii="宋体" w:eastAsia="宋体" w:hAnsi="宋体"/>
          <w:sz w:val="24"/>
          <w:szCs w:val="28"/>
        </w:rPr>
        <w:t>”补充披露</w:t>
      </w:r>
      <w:r w:rsidRPr="008F5447">
        <w:rPr>
          <w:rFonts w:ascii="Times New Roman" w:eastAsia="宋体" w:hAnsi="Times New Roman"/>
          <w:sz w:val="24"/>
          <w:szCs w:val="28"/>
        </w:rPr>
        <w:t>如下：</w:t>
      </w:r>
    </w:p>
    <w:p w:rsidR="00AA6D9D" w:rsidRPr="00840DD5" w:rsidRDefault="00AA6D9D" w:rsidP="00E43ABB">
      <w:pPr>
        <w:widowControl/>
        <w:adjustRightInd w:val="0"/>
        <w:spacing w:beforeLines="50" w:before="156" w:afterLines="50" w:after="156" w:line="360" w:lineRule="auto"/>
        <w:ind w:firstLineChars="200" w:firstLine="480"/>
        <w:rPr>
          <w:rFonts w:ascii="Times New Roman" w:eastAsia="宋体" w:hAnsi="Times New Roman" w:cs="Times New Roman"/>
          <w:sz w:val="24"/>
          <w:szCs w:val="28"/>
        </w:rPr>
      </w:pPr>
      <w:bookmarkStart w:id="24" w:name="_Hlk55654454"/>
      <w:r w:rsidRPr="00840DD5">
        <w:rPr>
          <w:rFonts w:ascii="宋体" w:eastAsia="宋体" w:hAnsi="宋体" w:cs="宋体" w:hint="eastAsia"/>
          <w:sz w:val="24"/>
          <w:szCs w:val="28"/>
        </w:rPr>
        <w:t>⑨</w:t>
      </w:r>
      <w:r w:rsidRPr="00840DD5">
        <w:rPr>
          <w:rFonts w:ascii="Times New Roman" w:eastAsia="宋体" w:hAnsi="Times New Roman" w:cs="Times New Roman"/>
          <w:sz w:val="24"/>
          <w:szCs w:val="28"/>
        </w:rPr>
        <w:t xml:space="preserve"> </w:t>
      </w:r>
      <w:r w:rsidRPr="00840DD5">
        <w:rPr>
          <w:rFonts w:ascii="Times New Roman" w:eastAsia="宋体" w:hAnsi="Times New Roman" w:cs="Times New Roman"/>
          <w:sz w:val="24"/>
          <w:szCs w:val="28"/>
        </w:rPr>
        <w:t>保利的相关应收账款情况，是否存在较大回收风险</w:t>
      </w:r>
    </w:p>
    <w:p w:rsidR="00840DD5" w:rsidRDefault="00840DD5" w:rsidP="00B75370">
      <w:pPr>
        <w:pStyle w:val="11"/>
        <w:spacing w:before="156" w:after="156"/>
        <w:rPr>
          <w:rFonts w:ascii="楷体" w:eastAsia="楷体" w:hAnsi="楷体"/>
          <w:b/>
          <w:iCs/>
          <w:lang w:bidi="en-US"/>
        </w:rPr>
      </w:pPr>
      <w:r w:rsidRPr="00840DD5">
        <w:rPr>
          <w:rFonts w:ascii="宋体" w:hAnsi="宋体" w:hint="eastAsia"/>
          <w:bCs/>
          <w:iCs/>
          <w:lang w:bidi="en-US"/>
        </w:rPr>
        <w:t>报告期各期，</w:t>
      </w:r>
      <w:r w:rsidRPr="00FC3A23">
        <w:rPr>
          <w:bCs/>
          <w:iCs/>
          <w:lang w:bidi="en-US"/>
        </w:rPr>
        <w:t>公司</w:t>
      </w:r>
      <w:proofErr w:type="gramStart"/>
      <w:r w:rsidRPr="00FC3A23">
        <w:rPr>
          <w:bCs/>
          <w:iCs/>
          <w:lang w:bidi="en-US"/>
        </w:rPr>
        <w:t>对保利</w:t>
      </w:r>
      <w:proofErr w:type="gramEnd"/>
      <w:r w:rsidRPr="00FC3A23">
        <w:rPr>
          <w:bCs/>
          <w:iCs/>
          <w:lang w:bidi="en-US"/>
        </w:rPr>
        <w:t>的应收账款余额分别为</w:t>
      </w:r>
      <w:r w:rsidRPr="00FC3A23">
        <w:rPr>
          <w:bCs/>
          <w:iCs/>
          <w:lang w:bidi="en-US"/>
        </w:rPr>
        <w:t>3,610.27</w:t>
      </w:r>
      <w:r w:rsidRPr="00FC3A23">
        <w:rPr>
          <w:bCs/>
          <w:iCs/>
          <w:lang w:bidi="en-US"/>
        </w:rPr>
        <w:t>万元、</w:t>
      </w:r>
      <w:r w:rsidRPr="00FC3A23">
        <w:rPr>
          <w:bCs/>
          <w:iCs/>
          <w:lang w:bidi="en-US"/>
        </w:rPr>
        <w:t>9,382.07</w:t>
      </w:r>
      <w:r w:rsidRPr="00FC3A23">
        <w:rPr>
          <w:bCs/>
          <w:iCs/>
          <w:lang w:bidi="en-US"/>
        </w:rPr>
        <w:t>万元和</w:t>
      </w:r>
      <w:r w:rsidRPr="00EC2060">
        <w:rPr>
          <w:rFonts w:ascii="楷体" w:eastAsia="楷体" w:hAnsi="楷体" w:hint="eastAsia"/>
          <w:b/>
          <w:bCs/>
          <w:iCs/>
          <w:lang w:bidi="en-US"/>
        </w:rPr>
        <w:t>15,873.62</w:t>
      </w:r>
      <w:r w:rsidRPr="00EC2060">
        <w:rPr>
          <w:rFonts w:ascii="楷体" w:eastAsia="楷体" w:hAnsi="楷体"/>
          <w:b/>
          <w:bCs/>
          <w:iCs/>
          <w:lang w:bidi="en-US"/>
        </w:rPr>
        <w:t>万元</w:t>
      </w:r>
      <w:r w:rsidRPr="00FC3A23">
        <w:rPr>
          <w:bCs/>
          <w:iCs/>
          <w:lang w:bidi="en-US"/>
        </w:rPr>
        <w:t>，随着公司与保利业务规模的扩大而呈现逐年上升态势，占当期应收账款余额的比例分比为</w:t>
      </w:r>
      <w:r w:rsidRPr="00FC3A23">
        <w:rPr>
          <w:bCs/>
          <w:iCs/>
          <w:lang w:bidi="en-US"/>
        </w:rPr>
        <w:t>37.02%</w:t>
      </w:r>
      <w:r w:rsidRPr="00FC3A23">
        <w:rPr>
          <w:bCs/>
          <w:iCs/>
          <w:lang w:bidi="en-US"/>
        </w:rPr>
        <w:t>、</w:t>
      </w:r>
      <w:r w:rsidRPr="00FC3A23">
        <w:rPr>
          <w:bCs/>
          <w:iCs/>
          <w:lang w:bidi="en-US"/>
        </w:rPr>
        <w:t>44.18%</w:t>
      </w:r>
      <w:r w:rsidRPr="00FC3A23">
        <w:rPr>
          <w:bCs/>
          <w:iCs/>
          <w:lang w:bidi="en-US"/>
        </w:rPr>
        <w:t>和</w:t>
      </w:r>
      <w:r w:rsidRPr="00EC2060">
        <w:rPr>
          <w:rFonts w:ascii="楷体" w:eastAsia="楷体" w:hAnsi="楷体" w:hint="eastAsia"/>
          <w:b/>
          <w:bCs/>
          <w:iCs/>
          <w:lang w:bidi="en-US"/>
        </w:rPr>
        <w:t>48.63%</w:t>
      </w:r>
      <w:r w:rsidRPr="00FC3A23">
        <w:rPr>
          <w:bCs/>
          <w:iCs/>
          <w:lang w:bidi="en-US"/>
        </w:rPr>
        <w:t>，整体</w:t>
      </w:r>
      <w:proofErr w:type="gramStart"/>
      <w:r w:rsidRPr="00FC3A23">
        <w:rPr>
          <w:bCs/>
          <w:iCs/>
          <w:lang w:bidi="en-US"/>
        </w:rPr>
        <w:t>占比较</w:t>
      </w:r>
      <w:proofErr w:type="gramEnd"/>
      <w:r w:rsidRPr="00FC3A23">
        <w:rPr>
          <w:bCs/>
          <w:iCs/>
          <w:lang w:bidi="en-US"/>
        </w:rPr>
        <w:t>高，变动趋势整体与保利的收入占比变动趋势一致。</w:t>
      </w:r>
    </w:p>
    <w:p w:rsidR="00AA6D9D" w:rsidRPr="00840DD5" w:rsidRDefault="00F56E0A" w:rsidP="00B75370">
      <w:pPr>
        <w:pStyle w:val="11"/>
        <w:spacing w:before="156" w:after="156"/>
        <w:rPr>
          <w:rFonts w:cs="Times New Roman"/>
          <w:iCs/>
          <w:lang w:bidi="en-US"/>
        </w:rPr>
      </w:pPr>
      <w:r w:rsidRPr="00840DD5">
        <w:rPr>
          <w:rFonts w:cs="Times New Roman"/>
          <w:iCs/>
          <w:lang w:bidi="en-US"/>
        </w:rPr>
        <w:t>上述应收账款回收风险较低，主要原因为：保利是国内龙头房地产开发商，主体信用等级常年保持在</w:t>
      </w:r>
      <w:r w:rsidRPr="00840DD5">
        <w:rPr>
          <w:rFonts w:cs="Times New Roman"/>
          <w:iCs/>
          <w:lang w:bidi="en-US"/>
        </w:rPr>
        <w:t>AAA</w:t>
      </w:r>
      <w:r w:rsidRPr="00840DD5">
        <w:rPr>
          <w:rFonts w:cs="Times New Roman"/>
          <w:iCs/>
          <w:lang w:bidi="en-US"/>
        </w:rPr>
        <w:t>，在近期出台的有关</w:t>
      </w:r>
      <w:r w:rsidRPr="00840DD5">
        <w:rPr>
          <w:rFonts w:cs="Times New Roman"/>
          <w:iCs/>
          <w:lang w:bidi="en-US"/>
        </w:rPr>
        <w:t>“</w:t>
      </w:r>
      <w:r w:rsidRPr="00840DD5">
        <w:rPr>
          <w:rFonts w:cs="Times New Roman"/>
          <w:iCs/>
          <w:lang w:bidi="en-US"/>
        </w:rPr>
        <w:t>三道红线</w:t>
      </w:r>
      <w:r w:rsidRPr="00840DD5">
        <w:rPr>
          <w:rFonts w:cs="Times New Roman"/>
          <w:iCs/>
          <w:lang w:bidi="en-US"/>
        </w:rPr>
        <w:t>”</w:t>
      </w:r>
      <w:r w:rsidRPr="00840DD5">
        <w:rPr>
          <w:rFonts w:cs="Times New Roman"/>
          <w:iCs/>
          <w:lang w:bidi="en-US"/>
        </w:rPr>
        <w:t>的融资新</w:t>
      </w:r>
      <w:proofErr w:type="gramStart"/>
      <w:r w:rsidRPr="00840DD5">
        <w:rPr>
          <w:rFonts w:cs="Times New Roman"/>
          <w:iCs/>
          <w:lang w:bidi="en-US"/>
        </w:rPr>
        <w:t>规</w:t>
      </w:r>
      <w:proofErr w:type="gramEnd"/>
      <w:r w:rsidRPr="00840DD5">
        <w:rPr>
          <w:rFonts w:cs="Times New Roman"/>
          <w:iCs/>
          <w:lang w:bidi="en-US"/>
        </w:rPr>
        <w:t>中，保利的</w:t>
      </w:r>
      <w:r w:rsidRPr="00840DD5">
        <w:rPr>
          <w:rFonts w:cs="Times New Roman"/>
        </w:rPr>
        <w:t>“</w:t>
      </w:r>
      <w:r w:rsidRPr="00840DD5">
        <w:rPr>
          <w:rFonts w:cs="Times New Roman"/>
        </w:rPr>
        <w:t>三线</w:t>
      </w:r>
      <w:r w:rsidRPr="00840DD5">
        <w:rPr>
          <w:rFonts w:cs="Times New Roman"/>
        </w:rPr>
        <w:t>”</w:t>
      </w:r>
      <w:r w:rsidRPr="00840DD5">
        <w:rPr>
          <w:rFonts w:cs="Times New Roman"/>
        </w:rPr>
        <w:t>均未超出阈值，归为绿档，</w:t>
      </w:r>
      <w:r w:rsidR="00110359" w:rsidRPr="00840DD5">
        <w:rPr>
          <w:rFonts w:cs="Times New Roman"/>
        </w:rPr>
        <w:t>总体</w:t>
      </w:r>
      <w:r w:rsidRPr="00840DD5">
        <w:rPr>
          <w:rFonts w:cs="Times New Roman"/>
        </w:rPr>
        <w:t>经营稳健、指标健康</w:t>
      </w:r>
      <w:r w:rsidR="007A2DF4" w:rsidRPr="00840DD5">
        <w:rPr>
          <w:rFonts w:cs="Times New Roman"/>
        </w:rPr>
        <w:t>，资金状况及偿债能力总体良好</w:t>
      </w:r>
      <w:r w:rsidR="007E6139" w:rsidRPr="00840DD5">
        <w:rPr>
          <w:rFonts w:cs="Times New Roman"/>
        </w:rPr>
        <w:t>。</w:t>
      </w:r>
    </w:p>
    <w:bookmarkEnd w:id="24"/>
    <w:p w:rsidR="00C666A5" w:rsidRPr="00C666A5" w:rsidRDefault="00C666A5" w:rsidP="00E43ABB">
      <w:pPr>
        <w:spacing w:beforeLines="50" w:before="156" w:afterLines="50" w:after="156" w:line="360" w:lineRule="auto"/>
        <w:ind w:firstLineChars="200" w:firstLine="482"/>
        <w:rPr>
          <w:rFonts w:ascii="宋体" w:eastAsia="宋体" w:hAnsi="宋体"/>
          <w:b/>
          <w:bCs/>
          <w:sz w:val="24"/>
          <w:szCs w:val="24"/>
        </w:rPr>
      </w:pPr>
      <w:r>
        <w:rPr>
          <w:rFonts w:ascii="宋体" w:eastAsia="宋体" w:hAnsi="宋体" w:hint="eastAsia"/>
          <w:b/>
          <w:bCs/>
          <w:sz w:val="24"/>
          <w:szCs w:val="24"/>
        </w:rPr>
        <w:t>2</w:t>
      </w:r>
      <w:r w:rsidRPr="00C666A5">
        <w:rPr>
          <w:rFonts w:ascii="宋体" w:eastAsia="宋体" w:hAnsi="宋体" w:hint="eastAsia"/>
          <w:b/>
          <w:bCs/>
          <w:sz w:val="24"/>
          <w:szCs w:val="24"/>
        </w:rPr>
        <w:t>、</w:t>
      </w:r>
      <w:r w:rsidRPr="00C666A5">
        <w:rPr>
          <w:rFonts w:ascii="宋体" w:eastAsia="宋体" w:hAnsi="宋体"/>
          <w:b/>
          <w:bCs/>
          <w:sz w:val="24"/>
          <w:szCs w:val="24"/>
        </w:rPr>
        <w:t>说明核销的两笔涉及保利的应收账款具体情况、核销的具体原因</w:t>
      </w:r>
    </w:p>
    <w:p w:rsidR="00C666A5" w:rsidRPr="001310BA" w:rsidRDefault="007E6139" w:rsidP="00776F91">
      <w:pPr>
        <w:pStyle w:val="11"/>
        <w:spacing w:before="156" w:after="156"/>
        <w:rPr>
          <w:rFonts w:cs="Times New Roman"/>
          <w:sz w:val="21"/>
          <w:szCs w:val="21"/>
        </w:rPr>
      </w:pPr>
      <w:r>
        <w:rPr>
          <w:rFonts w:hint="eastAsia"/>
        </w:rPr>
        <w:t>2019</w:t>
      </w:r>
      <w:r>
        <w:rPr>
          <w:rFonts w:hint="eastAsia"/>
        </w:rPr>
        <w:t>年，发行人</w:t>
      </w:r>
      <w:r w:rsidRPr="007E6139">
        <w:rPr>
          <w:rFonts w:hint="eastAsia"/>
        </w:rPr>
        <w:t>核销的两笔涉及保利的应收账款具体情况、核销的具体原因</w:t>
      </w:r>
      <w:r>
        <w:rPr>
          <w:rFonts w:hint="eastAsia"/>
        </w:rPr>
        <w:t>如下：</w:t>
      </w:r>
    </w:p>
    <w:p w:rsidR="001310BA" w:rsidRPr="001310BA" w:rsidRDefault="001310BA" w:rsidP="001310BA">
      <w:pPr>
        <w:pStyle w:val="11"/>
        <w:spacing w:before="156" w:afterLines="0"/>
        <w:ind w:firstLine="420"/>
        <w:jc w:val="right"/>
        <w:rPr>
          <w:rFonts w:cs="Times New Roman"/>
          <w:sz w:val="21"/>
          <w:szCs w:val="21"/>
        </w:rPr>
      </w:pPr>
      <w:r w:rsidRPr="001310BA">
        <w:rPr>
          <w:rFonts w:cs="Times New Roman"/>
          <w:sz w:val="21"/>
          <w:szCs w:val="21"/>
        </w:rPr>
        <w:t>单位：万元</w:t>
      </w:r>
    </w:p>
    <w:tbl>
      <w:tblPr>
        <w:tblW w:w="10485" w:type="dxa"/>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1980"/>
        <w:gridCol w:w="1559"/>
        <w:gridCol w:w="1134"/>
        <w:gridCol w:w="851"/>
        <w:gridCol w:w="4961"/>
      </w:tblGrid>
      <w:tr w:rsidR="00184826" w:rsidRPr="001310BA" w:rsidTr="001310BA">
        <w:trPr>
          <w:trHeight w:val="397"/>
          <w:jc w:val="center"/>
        </w:trPr>
        <w:tc>
          <w:tcPr>
            <w:tcW w:w="1980" w:type="dxa"/>
            <w:shd w:val="clear" w:color="auto" w:fill="auto"/>
            <w:noWrap/>
            <w:vAlign w:val="center"/>
            <w:hideMark/>
          </w:tcPr>
          <w:p w:rsidR="00184826" w:rsidRPr="001310BA" w:rsidRDefault="00184826" w:rsidP="001310BA">
            <w:pPr>
              <w:widowControl/>
              <w:jc w:val="center"/>
              <w:rPr>
                <w:rFonts w:ascii="Times New Roman" w:eastAsia="宋体" w:hAnsi="Times New Roman" w:cs="Times New Roman"/>
                <w:color w:val="000000"/>
                <w:kern w:val="0"/>
                <w:szCs w:val="21"/>
              </w:rPr>
            </w:pPr>
            <w:r w:rsidRPr="001310BA">
              <w:rPr>
                <w:rFonts w:ascii="Times New Roman" w:eastAsia="宋体" w:hAnsi="Times New Roman" w:cs="Times New Roman"/>
                <w:color w:val="000000"/>
                <w:kern w:val="0"/>
                <w:szCs w:val="21"/>
              </w:rPr>
              <w:lastRenderedPageBreak/>
              <w:t>单位名称</w:t>
            </w:r>
          </w:p>
        </w:tc>
        <w:tc>
          <w:tcPr>
            <w:tcW w:w="1559" w:type="dxa"/>
            <w:vAlign w:val="center"/>
          </w:tcPr>
          <w:p w:rsidR="00184826" w:rsidRPr="001310BA" w:rsidRDefault="00184826" w:rsidP="001310BA">
            <w:pPr>
              <w:widowControl/>
              <w:jc w:val="center"/>
              <w:rPr>
                <w:rFonts w:ascii="Times New Roman" w:eastAsia="宋体" w:hAnsi="Times New Roman" w:cs="Times New Roman"/>
                <w:color w:val="000000"/>
                <w:kern w:val="0"/>
                <w:szCs w:val="21"/>
              </w:rPr>
            </w:pPr>
            <w:r w:rsidRPr="001310BA">
              <w:rPr>
                <w:rFonts w:ascii="Times New Roman" w:eastAsia="宋体" w:hAnsi="Times New Roman" w:cs="Times New Roman"/>
                <w:color w:val="000000"/>
                <w:kern w:val="0"/>
                <w:szCs w:val="21"/>
              </w:rPr>
              <w:t>项目名称</w:t>
            </w:r>
          </w:p>
        </w:tc>
        <w:tc>
          <w:tcPr>
            <w:tcW w:w="1134" w:type="dxa"/>
            <w:shd w:val="clear" w:color="auto" w:fill="auto"/>
            <w:noWrap/>
            <w:vAlign w:val="center"/>
            <w:hideMark/>
          </w:tcPr>
          <w:p w:rsidR="00184826" w:rsidRPr="001310BA" w:rsidRDefault="00184826" w:rsidP="001310BA">
            <w:pPr>
              <w:widowControl/>
              <w:jc w:val="center"/>
              <w:rPr>
                <w:rFonts w:ascii="Times New Roman" w:eastAsia="宋体" w:hAnsi="Times New Roman" w:cs="Times New Roman"/>
                <w:color w:val="000000"/>
                <w:kern w:val="0"/>
                <w:szCs w:val="21"/>
              </w:rPr>
            </w:pPr>
            <w:r w:rsidRPr="001310BA">
              <w:rPr>
                <w:rFonts w:ascii="Times New Roman" w:eastAsia="宋体" w:hAnsi="Times New Roman" w:cs="Times New Roman"/>
                <w:color w:val="000000"/>
                <w:kern w:val="0"/>
                <w:szCs w:val="21"/>
              </w:rPr>
              <w:t>核销金额</w:t>
            </w:r>
          </w:p>
        </w:tc>
        <w:tc>
          <w:tcPr>
            <w:tcW w:w="851" w:type="dxa"/>
            <w:shd w:val="clear" w:color="auto" w:fill="auto"/>
            <w:noWrap/>
            <w:vAlign w:val="center"/>
            <w:hideMark/>
          </w:tcPr>
          <w:p w:rsidR="00184826" w:rsidRPr="001310BA" w:rsidRDefault="00184826" w:rsidP="001310BA">
            <w:pPr>
              <w:widowControl/>
              <w:jc w:val="center"/>
              <w:rPr>
                <w:rFonts w:ascii="Times New Roman" w:eastAsia="宋体" w:hAnsi="Times New Roman" w:cs="Times New Roman"/>
                <w:color w:val="000000"/>
                <w:kern w:val="0"/>
                <w:szCs w:val="21"/>
              </w:rPr>
            </w:pPr>
            <w:r w:rsidRPr="001310BA">
              <w:rPr>
                <w:rFonts w:ascii="Times New Roman" w:eastAsia="宋体" w:hAnsi="Times New Roman" w:cs="Times New Roman"/>
                <w:color w:val="000000"/>
                <w:kern w:val="0"/>
                <w:szCs w:val="21"/>
              </w:rPr>
              <w:t>账龄</w:t>
            </w:r>
          </w:p>
        </w:tc>
        <w:tc>
          <w:tcPr>
            <w:tcW w:w="4961" w:type="dxa"/>
            <w:vAlign w:val="center"/>
          </w:tcPr>
          <w:p w:rsidR="00184826" w:rsidRPr="001310BA" w:rsidRDefault="00184826" w:rsidP="001310BA">
            <w:pPr>
              <w:widowControl/>
              <w:jc w:val="center"/>
              <w:rPr>
                <w:rFonts w:ascii="Times New Roman" w:eastAsia="宋体" w:hAnsi="Times New Roman" w:cs="Times New Roman"/>
                <w:color w:val="000000"/>
                <w:kern w:val="0"/>
                <w:szCs w:val="21"/>
              </w:rPr>
            </w:pPr>
            <w:r w:rsidRPr="001310BA">
              <w:rPr>
                <w:rFonts w:ascii="Times New Roman" w:eastAsia="宋体" w:hAnsi="Times New Roman" w:cs="Times New Roman"/>
                <w:color w:val="000000"/>
                <w:kern w:val="0"/>
                <w:szCs w:val="21"/>
              </w:rPr>
              <w:t>核销具体原因</w:t>
            </w:r>
          </w:p>
        </w:tc>
      </w:tr>
      <w:tr w:rsidR="00184826" w:rsidRPr="001310BA" w:rsidTr="001310BA">
        <w:trPr>
          <w:trHeight w:val="397"/>
          <w:jc w:val="center"/>
        </w:trPr>
        <w:tc>
          <w:tcPr>
            <w:tcW w:w="1980" w:type="dxa"/>
            <w:shd w:val="clear" w:color="auto" w:fill="auto"/>
            <w:noWrap/>
            <w:vAlign w:val="center"/>
          </w:tcPr>
          <w:p w:rsidR="00184826" w:rsidRPr="001310BA" w:rsidRDefault="00184826" w:rsidP="001310BA">
            <w:pPr>
              <w:widowControl/>
              <w:jc w:val="center"/>
              <w:rPr>
                <w:rFonts w:ascii="Times New Roman" w:eastAsia="宋体" w:hAnsi="Times New Roman" w:cs="Times New Roman"/>
                <w:color w:val="000000"/>
                <w:kern w:val="0"/>
                <w:szCs w:val="21"/>
              </w:rPr>
            </w:pPr>
            <w:r w:rsidRPr="001310BA">
              <w:rPr>
                <w:rFonts w:ascii="Times New Roman" w:eastAsia="宋体" w:hAnsi="Times New Roman" w:cs="Times New Roman"/>
                <w:color w:val="000000"/>
                <w:szCs w:val="21"/>
              </w:rPr>
              <w:t>保利（北京）房地产开发有限公司</w:t>
            </w:r>
          </w:p>
        </w:tc>
        <w:tc>
          <w:tcPr>
            <w:tcW w:w="1559" w:type="dxa"/>
            <w:vAlign w:val="center"/>
          </w:tcPr>
          <w:p w:rsidR="00184826" w:rsidRPr="001310BA" w:rsidRDefault="001310BA" w:rsidP="001310BA">
            <w:pPr>
              <w:widowControl/>
              <w:jc w:val="center"/>
              <w:rPr>
                <w:rFonts w:ascii="Times New Roman" w:eastAsia="宋体" w:hAnsi="Times New Roman" w:cs="Times New Roman"/>
                <w:color w:val="000000"/>
                <w:szCs w:val="21"/>
              </w:rPr>
            </w:pPr>
            <w:r w:rsidRPr="001310BA">
              <w:rPr>
                <w:rFonts w:ascii="Times New Roman" w:eastAsia="宋体" w:hAnsi="Times New Roman" w:cs="Times New Roman"/>
                <w:color w:val="000000"/>
                <w:szCs w:val="21"/>
              </w:rPr>
              <w:t>北京市沙河高教园区</w:t>
            </w:r>
            <w:r w:rsidRPr="001310BA">
              <w:rPr>
                <w:rFonts w:ascii="Times New Roman" w:eastAsia="宋体" w:hAnsi="Times New Roman" w:cs="Times New Roman"/>
                <w:color w:val="000000"/>
                <w:szCs w:val="21"/>
              </w:rPr>
              <w:t>D-23-2</w:t>
            </w:r>
            <w:r w:rsidRPr="001310BA">
              <w:rPr>
                <w:rFonts w:ascii="Times New Roman" w:eastAsia="宋体" w:hAnsi="Times New Roman" w:cs="Times New Roman"/>
                <w:color w:val="000000"/>
                <w:szCs w:val="21"/>
              </w:rPr>
              <w:t>地块建设工程设计咨询</w:t>
            </w:r>
          </w:p>
        </w:tc>
        <w:tc>
          <w:tcPr>
            <w:tcW w:w="1134" w:type="dxa"/>
            <w:shd w:val="clear" w:color="auto" w:fill="auto"/>
            <w:noWrap/>
            <w:vAlign w:val="center"/>
          </w:tcPr>
          <w:p w:rsidR="00184826" w:rsidRPr="001310BA" w:rsidRDefault="00184826" w:rsidP="001310BA">
            <w:pPr>
              <w:widowControl/>
              <w:jc w:val="right"/>
              <w:rPr>
                <w:rFonts w:ascii="Times New Roman" w:eastAsia="宋体" w:hAnsi="Times New Roman" w:cs="Times New Roman"/>
                <w:color w:val="000000"/>
                <w:kern w:val="0"/>
                <w:szCs w:val="21"/>
              </w:rPr>
            </w:pPr>
            <w:r w:rsidRPr="001310BA">
              <w:rPr>
                <w:rFonts w:ascii="Times New Roman" w:eastAsia="宋体" w:hAnsi="Times New Roman" w:cs="Times New Roman"/>
                <w:color w:val="000000"/>
                <w:szCs w:val="21"/>
              </w:rPr>
              <w:t>122.88</w:t>
            </w:r>
          </w:p>
        </w:tc>
        <w:tc>
          <w:tcPr>
            <w:tcW w:w="851" w:type="dxa"/>
            <w:shd w:val="clear" w:color="auto" w:fill="auto"/>
            <w:noWrap/>
            <w:vAlign w:val="center"/>
          </w:tcPr>
          <w:p w:rsidR="00184826" w:rsidRPr="001310BA" w:rsidRDefault="00184826" w:rsidP="001310BA">
            <w:pPr>
              <w:widowControl/>
              <w:jc w:val="center"/>
              <w:rPr>
                <w:rFonts w:ascii="Times New Roman" w:eastAsia="宋体" w:hAnsi="Times New Roman" w:cs="Times New Roman"/>
                <w:color w:val="000000"/>
                <w:kern w:val="0"/>
                <w:szCs w:val="21"/>
              </w:rPr>
            </w:pPr>
            <w:r w:rsidRPr="001310BA">
              <w:rPr>
                <w:rFonts w:ascii="Times New Roman" w:eastAsia="宋体" w:hAnsi="Times New Roman" w:cs="Times New Roman"/>
                <w:color w:val="000000"/>
                <w:szCs w:val="21"/>
              </w:rPr>
              <w:t>2-3</w:t>
            </w:r>
            <w:r w:rsidRPr="001310BA">
              <w:rPr>
                <w:rFonts w:ascii="Times New Roman" w:eastAsia="宋体" w:hAnsi="Times New Roman" w:cs="Times New Roman"/>
                <w:color w:val="000000"/>
                <w:szCs w:val="21"/>
              </w:rPr>
              <w:t>年</w:t>
            </w:r>
          </w:p>
        </w:tc>
        <w:tc>
          <w:tcPr>
            <w:tcW w:w="4961" w:type="dxa"/>
            <w:vAlign w:val="center"/>
          </w:tcPr>
          <w:p w:rsidR="00184826" w:rsidRPr="001310BA" w:rsidRDefault="00184826" w:rsidP="001310BA">
            <w:pPr>
              <w:widowControl/>
              <w:jc w:val="center"/>
              <w:rPr>
                <w:rFonts w:ascii="Times New Roman" w:eastAsia="宋体" w:hAnsi="Times New Roman" w:cs="Times New Roman"/>
                <w:color w:val="000000"/>
                <w:szCs w:val="21"/>
              </w:rPr>
            </w:pPr>
            <w:r w:rsidRPr="001310BA">
              <w:rPr>
                <w:rFonts w:ascii="Times New Roman" w:eastAsia="宋体" w:hAnsi="Times New Roman" w:cs="Times New Roman"/>
                <w:color w:val="000000"/>
                <w:szCs w:val="21"/>
              </w:rPr>
              <w:t>该项应收账款于</w:t>
            </w:r>
            <w:r w:rsidRPr="001310BA">
              <w:rPr>
                <w:rFonts w:ascii="Times New Roman" w:eastAsia="宋体" w:hAnsi="Times New Roman" w:cs="Times New Roman"/>
                <w:color w:val="000000"/>
                <w:szCs w:val="21"/>
              </w:rPr>
              <w:t>2017</w:t>
            </w:r>
            <w:r w:rsidRPr="001310BA">
              <w:rPr>
                <w:rFonts w:ascii="Times New Roman" w:eastAsia="宋体" w:hAnsi="Times New Roman" w:cs="Times New Roman"/>
                <w:color w:val="000000"/>
                <w:szCs w:val="21"/>
              </w:rPr>
              <w:t>年形成，已完成概念和中期方案设计，但因客户原因，项目开发计划推迟，后续经反复催收，公司预期款项收回的可能性较低</w:t>
            </w:r>
          </w:p>
        </w:tc>
      </w:tr>
      <w:tr w:rsidR="00184826" w:rsidRPr="001310BA" w:rsidTr="001310BA">
        <w:trPr>
          <w:trHeight w:val="397"/>
          <w:jc w:val="center"/>
        </w:trPr>
        <w:tc>
          <w:tcPr>
            <w:tcW w:w="1980" w:type="dxa"/>
            <w:shd w:val="clear" w:color="auto" w:fill="auto"/>
            <w:noWrap/>
            <w:vAlign w:val="center"/>
          </w:tcPr>
          <w:p w:rsidR="00184826" w:rsidRPr="001310BA" w:rsidRDefault="00184826" w:rsidP="001310BA">
            <w:pPr>
              <w:widowControl/>
              <w:jc w:val="center"/>
              <w:rPr>
                <w:rFonts w:ascii="Times New Roman" w:eastAsia="宋体" w:hAnsi="Times New Roman" w:cs="Times New Roman"/>
                <w:color w:val="000000"/>
                <w:kern w:val="0"/>
                <w:szCs w:val="21"/>
              </w:rPr>
            </w:pPr>
            <w:r w:rsidRPr="001310BA">
              <w:rPr>
                <w:rFonts w:ascii="Times New Roman" w:eastAsia="宋体" w:hAnsi="Times New Roman" w:cs="Times New Roman"/>
                <w:color w:val="000000"/>
                <w:szCs w:val="21"/>
              </w:rPr>
              <w:t>江门保利宏信房地产开发有限公司</w:t>
            </w:r>
          </w:p>
        </w:tc>
        <w:tc>
          <w:tcPr>
            <w:tcW w:w="1559" w:type="dxa"/>
            <w:vAlign w:val="center"/>
          </w:tcPr>
          <w:p w:rsidR="00184826" w:rsidRPr="001310BA" w:rsidRDefault="00184826" w:rsidP="001310BA">
            <w:pPr>
              <w:widowControl/>
              <w:jc w:val="center"/>
              <w:rPr>
                <w:rFonts w:ascii="Times New Roman" w:eastAsia="宋体" w:hAnsi="Times New Roman" w:cs="Times New Roman"/>
                <w:color w:val="000000"/>
                <w:szCs w:val="21"/>
              </w:rPr>
            </w:pPr>
            <w:r w:rsidRPr="001310BA">
              <w:rPr>
                <w:rFonts w:ascii="Times New Roman" w:eastAsia="宋体" w:hAnsi="Times New Roman" w:cs="Times New Roman"/>
                <w:color w:val="000000"/>
                <w:szCs w:val="21"/>
              </w:rPr>
              <w:t>江门保利台山项目</w:t>
            </w:r>
          </w:p>
        </w:tc>
        <w:tc>
          <w:tcPr>
            <w:tcW w:w="1134" w:type="dxa"/>
            <w:shd w:val="clear" w:color="auto" w:fill="auto"/>
            <w:noWrap/>
            <w:vAlign w:val="center"/>
          </w:tcPr>
          <w:p w:rsidR="00184826" w:rsidRPr="001310BA" w:rsidRDefault="00184826" w:rsidP="001310BA">
            <w:pPr>
              <w:widowControl/>
              <w:jc w:val="right"/>
              <w:rPr>
                <w:rFonts w:ascii="Times New Roman" w:eastAsia="宋体" w:hAnsi="Times New Roman" w:cs="Times New Roman"/>
                <w:color w:val="000000"/>
                <w:kern w:val="0"/>
                <w:szCs w:val="21"/>
              </w:rPr>
            </w:pPr>
            <w:r w:rsidRPr="001310BA">
              <w:rPr>
                <w:rFonts w:ascii="Times New Roman" w:eastAsia="宋体" w:hAnsi="Times New Roman" w:cs="Times New Roman"/>
                <w:color w:val="000000"/>
                <w:szCs w:val="21"/>
              </w:rPr>
              <w:t>35.80</w:t>
            </w:r>
          </w:p>
        </w:tc>
        <w:tc>
          <w:tcPr>
            <w:tcW w:w="851" w:type="dxa"/>
            <w:shd w:val="clear" w:color="auto" w:fill="auto"/>
            <w:noWrap/>
            <w:vAlign w:val="center"/>
          </w:tcPr>
          <w:p w:rsidR="00184826" w:rsidRPr="001310BA" w:rsidRDefault="00184826" w:rsidP="001310BA">
            <w:pPr>
              <w:widowControl/>
              <w:jc w:val="center"/>
              <w:rPr>
                <w:rFonts w:ascii="Times New Roman" w:eastAsia="宋体" w:hAnsi="Times New Roman" w:cs="Times New Roman"/>
                <w:color w:val="000000"/>
                <w:kern w:val="0"/>
                <w:szCs w:val="21"/>
              </w:rPr>
            </w:pPr>
            <w:r w:rsidRPr="001310BA">
              <w:rPr>
                <w:rFonts w:ascii="Times New Roman" w:eastAsia="宋体" w:hAnsi="Times New Roman" w:cs="Times New Roman"/>
                <w:color w:val="000000"/>
                <w:szCs w:val="21"/>
              </w:rPr>
              <w:t>3</w:t>
            </w:r>
            <w:r w:rsidRPr="001310BA">
              <w:rPr>
                <w:rFonts w:ascii="Times New Roman" w:eastAsia="宋体" w:hAnsi="Times New Roman" w:cs="Times New Roman"/>
                <w:color w:val="000000"/>
                <w:szCs w:val="21"/>
              </w:rPr>
              <w:t>年以上</w:t>
            </w:r>
          </w:p>
        </w:tc>
        <w:tc>
          <w:tcPr>
            <w:tcW w:w="4961" w:type="dxa"/>
            <w:vAlign w:val="center"/>
          </w:tcPr>
          <w:p w:rsidR="00184826" w:rsidRPr="001310BA" w:rsidRDefault="00184826" w:rsidP="001310BA">
            <w:pPr>
              <w:widowControl/>
              <w:jc w:val="center"/>
              <w:rPr>
                <w:rFonts w:ascii="Times New Roman" w:eastAsia="宋体" w:hAnsi="Times New Roman" w:cs="Times New Roman"/>
                <w:color w:val="000000"/>
                <w:szCs w:val="21"/>
              </w:rPr>
            </w:pPr>
            <w:r w:rsidRPr="001310BA">
              <w:rPr>
                <w:rFonts w:ascii="Times New Roman" w:eastAsia="宋体" w:hAnsi="Times New Roman" w:cs="Times New Roman"/>
                <w:color w:val="000000"/>
                <w:szCs w:val="21"/>
              </w:rPr>
              <w:t>该项应收账款于</w:t>
            </w:r>
            <w:r w:rsidRPr="001310BA">
              <w:rPr>
                <w:rFonts w:ascii="Times New Roman" w:eastAsia="宋体" w:hAnsi="Times New Roman" w:cs="Times New Roman"/>
                <w:color w:val="000000"/>
                <w:szCs w:val="21"/>
              </w:rPr>
              <w:t>2016</w:t>
            </w:r>
            <w:r w:rsidRPr="001310BA">
              <w:rPr>
                <w:rFonts w:ascii="Times New Roman" w:eastAsia="宋体" w:hAnsi="Times New Roman" w:cs="Times New Roman"/>
                <w:color w:val="000000"/>
                <w:szCs w:val="21"/>
              </w:rPr>
              <w:t>年形成，因客户未如期取得土地，项目终止，后续经反复催收，公司预期款项收回的可能性较低</w:t>
            </w:r>
          </w:p>
        </w:tc>
      </w:tr>
    </w:tbl>
    <w:p w:rsidR="00776F91" w:rsidRDefault="00776F91" w:rsidP="00E43ABB">
      <w:pPr>
        <w:pStyle w:val="a6"/>
        <w:spacing w:before="156" w:after="156"/>
      </w:pPr>
      <w:r>
        <w:rPr>
          <w:rFonts w:hint="eastAsia"/>
        </w:rPr>
        <w:t>（三）</w:t>
      </w:r>
      <w:r w:rsidR="00EA17F6" w:rsidRPr="00EA17F6">
        <w:t>结合上述情况、应收</w:t>
      </w:r>
      <w:r w:rsidR="006C5989">
        <w:rPr>
          <w:rFonts w:hint="eastAsia"/>
        </w:rPr>
        <w:t>账款</w:t>
      </w:r>
      <w:r w:rsidR="00EA17F6" w:rsidRPr="00EA17F6">
        <w:t>区域分布情况，充分披露发行人可能面临的应收账款风险、房地产区域调整风险，是否对发行人持续经营能力构成重大不利影响</w:t>
      </w:r>
    </w:p>
    <w:p w:rsidR="0088006A" w:rsidRPr="0088006A" w:rsidRDefault="0088006A" w:rsidP="00E43ABB">
      <w:pPr>
        <w:autoSpaceDE w:val="0"/>
        <w:autoSpaceDN w:val="0"/>
        <w:adjustRightInd w:val="0"/>
        <w:spacing w:beforeLines="50" w:before="156" w:afterLines="50" w:after="156" w:line="360" w:lineRule="auto"/>
        <w:ind w:firstLineChars="200" w:firstLine="482"/>
        <w:rPr>
          <w:rFonts w:ascii="Times New Roman" w:eastAsia="宋体" w:hAnsi="Times New Roman" w:cs="Times New Roman"/>
          <w:b/>
          <w:iCs/>
          <w:sz w:val="24"/>
          <w:szCs w:val="24"/>
          <w:lang w:bidi="en-US"/>
        </w:rPr>
      </w:pPr>
      <w:r w:rsidRPr="0088006A">
        <w:rPr>
          <w:rFonts w:ascii="Times New Roman" w:eastAsia="宋体" w:hAnsi="Times New Roman" w:cs="Times New Roman" w:hint="eastAsia"/>
          <w:b/>
          <w:iCs/>
          <w:sz w:val="24"/>
          <w:szCs w:val="24"/>
          <w:lang w:bidi="en-US"/>
        </w:rPr>
        <w:t>1</w:t>
      </w:r>
      <w:r w:rsidRPr="0088006A">
        <w:rPr>
          <w:rFonts w:ascii="Times New Roman" w:eastAsia="宋体" w:hAnsi="Times New Roman" w:cs="Times New Roman" w:hint="eastAsia"/>
          <w:b/>
          <w:iCs/>
          <w:sz w:val="24"/>
          <w:szCs w:val="24"/>
          <w:lang w:bidi="en-US"/>
        </w:rPr>
        <w:t>、房地产行业调控风险</w:t>
      </w:r>
    </w:p>
    <w:p w:rsidR="000A08CE" w:rsidRDefault="000A08CE" w:rsidP="00E43ABB">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FE23AE">
        <w:rPr>
          <w:rFonts w:ascii="Times New Roman" w:eastAsia="宋体" w:hAnsi="Times New Roman" w:cs="Times New Roman" w:hint="eastAsia"/>
          <w:bCs/>
          <w:iCs/>
          <w:sz w:val="24"/>
          <w:szCs w:val="24"/>
          <w:lang w:bidi="en-US"/>
        </w:rPr>
        <w:t>发行人已在招股</w:t>
      </w:r>
      <w:r w:rsidRPr="00F43503">
        <w:rPr>
          <w:rFonts w:ascii="宋体" w:eastAsia="宋体" w:hAnsi="宋体" w:cs="Times New Roman" w:hint="eastAsia"/>
          <w:bCs/>
          <w:iCs/>
          <w:sz w:val="24"/>
          <w:szCs w:val="24"/>
          <w:lang w:bidi="en-US"/>
        </w:rPr>
        <w:t>说明书“第四节</w:t>
      </w:r>
      <w:r w:rsidRPr="00F43503">
        <w:rPr>
          <w:rFonts w:ascii="宋体" w:eastAsia="宋体" w:hAnsi="宋体" w:cs="Times New Roman"/>
          <w:bCs/>
          <w:iCs/>
          <w:sz w:val="24"/>
          <w:szCs w:val="24"/>
          <w:lang w:bidi="en-US"/>
        </w:rPr>
        <w:t xml:space="preserve"> 风险因素”之“</w:t>
      </w:r>
      <w:r w:rsidRPr="00F43503">
        <w:rPr>
          <w:rFonts w:ascii="宋体" w:eastAsia="宋体" w:hAnsi="宋体" w:cs="Times New Roman" w:hint="eastAsia"/>
          <w:bCs/>
          <w:iCs/>
          <w:sz w:val="24"/>
          <w:szCs w:val="24"/>
          <w:lang w:bidi="en-US"/>
        </w:rPr>
        <w:t>三</w:t>
      </w:r>
      <w:r w:rsidRPr="00F43503">
        <w:rPr>
          <w:rFonts w:ascii="宋体" w:eastAsia="宋体" w:hAnsi="宋体" w:cs="Times New Roman"/>
          <w:bCs/>
          <w:iCs/>
          <w:sz w:val="24"/>
          <w:szCs w:val="24"/>
          <w:lang w:bidi="en-US"/>
        </w:rPr>
        <w:t>、</w:t>
      </w:r>
      <w:r w:rsidRPr="00F43503">
        <w:rPr>
          <w:rFonts w:ascii="宋体" w:eastAsia="宋体" w:hAnsi="宋体" w:cs="Times New Roman" w:hint="eastAsia"/>
          <w:bCs/>
          <w:iCs/>
          <w:sz w:val="24"/>
          <w:szCs w:val="24"/>
          <w:lang w:bidi="en-US"/>
        </w:rPr>
        <w:t>经营风险</w:t>
      </w:r>
      <w:r w:rsidRPr="00F43503">
        <w:rPr>
          <w:rFonts w:ascii="宋体" w:eastAsia="宋体" w:hAnsi="宋体" w:cs="Times New Roman"/>
          <w:bCs/>
          <w:iCs/>
          <w:sz w:val="24"/>
          <w:szCs w:val="24"/>
          <w:lang w:bidi="en-US"/>
        </w:rPr>
        <w:t>”之“</w:t>
      </w:r>
      <w:r w:rsidRPr="000A08CE">
        <w:rPr>
          <w:rFonts w:ascii="宋体" w:eastAsia="宋体" w:hAnsi="宋体" w:cs="Times New Roman" w:hint="eastAsia"/>
          <w:bCs/>
          <w:iCs/>
          <w:sz w:val="24"/>
          <w:szCs w:val="24"/>
          <w:lang w:bidi="en-US"/>
        </w:rPr>
        <w:t>（三）房地产行业调控的风险</w:t>
      </w:r>
      <w:r w:rsidRPr="00F43503">
        <w:rPr>
          <w:rFonts w:ascii="宋体" w:eastAsia="宋体" w:hAnsi="宋体" w:cs="Times New Roman"/>
          <w:bCs/>
          <w:iCs/>
          <w:sz w:val="24"/>
          <w:szCs w:val="24"/>
          <w:lang w:bidi="en-US"/>
        </w:rPr>
        <w:t>”补充披露</w:t>
      </w:r>
      <w:r w:rsidRPr="00FE23AE">
        <w:rPr>
          <w:rFonts w:ascii="Times New Roman" w:eastAsia="宋体" w:hAnsi="Times New Roman" w:cs="Times New Roman"/>
          <w:bCs/>
          <w:iCs/>
          <w:sz w:val="24"/>
          <w:szCs w:val="24"/>
          <w:lang w:bidi="en-US"/>
        </w:rPr>
        <w:t>如下：</w:t>
      </w:r>
    </w:p>
    <w:p w:rsidR="000A08CE" w:rsidRDefault="000A08CE" w:rsidP="00E43ABB">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0A08CE">
        <w:rPr>
          <w:rFonts w:ascii="Times New Roman" w:eastAsia="宋体" w:hAnsi="Times New Roman" w:cs="Times New Roman" w:hint="eastAsia"/>
          <w:bCs/>
          <w:iCs/>
          <w:sz w:val="24"/>
          <w:szCs w:val="24"/>
          <w:lang w:bidi="en-US"/>
        </w:rPr>
        <w:t>公司所属的建筑设计行业与房地产行业密切相关。房地产行业具有一定的周期性，受宏观经济形势、产业政策调控影响明显。近年来，我国政府针对房地产行业出台了一系列调控政策，如“新国五条”，</w:t>
      </w:r>
      <w:r w:rsidRPr="000A08CE">
        <w:rPr>
          <w:rFonts w:ascii="Times New Roman" w:eastAsia="宋体" w:hAnsi="Times New Roman" w:cs="Times New Roman" w:hint="eastAsia"/>
          <w:bCs/>
          <w:iCs/>
          <w:sz w:val="24"/>
          <w:szCs w:val="24"/>
          <w:lang w:bidi="en-US"/>
        </w:rPr>
        <w:t>2018</w:t>
      </w:r>
      <w:r w:rsidRPr="000A08CE">
        <w:rPr>
          <w:rFonts w:ascii="Times New Roman" w:eastAsia="宋体" w:hAnsi="Times New Roman" w:cs="Times New Roman" w:hint="eastAsia"/>
          <w:bCs/>
          <w:iCs/>
          <w:sz w:val="24"/>
          <w:szCs w:val="24"/>
          <w:lang w:bidi="en-US"/>
        </w:rPr>
        <w:t>年</w:t>
      </w:r>
      <w:r w:rsidRPr="000A08CE">
        <w:rPr>
          <w:rFonts w:ascii="Times New Roman" w:eastAsia="宋体" w:hAnsi="Times New Roman" w:cs="Times New Roman" w:hint="eastAsia"/>
          <w:bCs/>
          <w:iCs/>
          <w:sz w:val="24"/>
          <w:szCs w:val="24"/>
          <w:lang w:bidi="en-US"/>
        </w:rPr>
        <w:t>4</w:t>
      </w:r>
      <w:r w:rsidRPr="000A08CE">
        <w:rPr>
          <w:rFonts w:ascii="Times New Roman" w:eastAsia="宋体" w:hAnsi="Times New Roman" w:cs="Times New Roman" w:hint="eastAsia"/>
          <w:bCs/>
          <w:iCs/>
          <w:sz w:val="24"/>
          <w:szCs w:val="24"/>
          <w:lang w:bidi="en-US"/>
        </w:rPr>
        <w:t>月央行、银保监会、证监会、外汇局联合发布《关于规范金融机构资产管理业务的指导意见》（“资管新规”），</w:t>
      </w:r>
      <w:r w:rsidRPr="000A08CE">
        <w:rPr>
          <w:rFonts w:ascii="Times New Roman" w:eastAsia="宋体" w:hAnsi="Times New Roman" w:cs="Times New Roman" w:hint="eastAsia"/>
          <w:bCs/>
          <w:iCs/>
          <w:sz w:val="24"/>
          <w:szCs w:val="24"/>
          <w:lang w:bidi="en-US"/>
        </w:rPr>
        <w:t>2019</w:t>
      </w:r>
      <w:r w:rsidRPr="000A08CE">
        <w:rPr>
          <w:rFonts w:ascii="Times New Roman" w:eastAsia="宋体" w:hAnsi="Times New Roman" w:cs="Times New Roman" w:hint="eastAsia"/>
          <w:bCs/>
          <w:iCs/>
          <w:sz w:val="24"/>
          <w:szCs w:val="24"/>
          <w:lang w:bidi="en-US"/>
        </w:rPr>
        <w:t>年</w:t>
      </w:r>
      <w:r w:rsidRPr="000A08CE">
        <w:rPr>
          <w:rFonts w:ascii="Times New Roman" w:eastAsia="宋体" w:hAnsi="Times New Roman" w:cs="Times New Roman" w:hint="eastAsia"/>
          <w:bCs/>
          <w:iCs/>
          <w:sz w:val="24"/>
          <w:szCs w:val="24"/>
          <w:lang w:bidi="en-US"/>
        </w:rPr>
        <w:t>5</w:t>
      </w:r>
      <w:r w:rsidRPr="000A08CE">
        <w:rPr>
          <w:rFonts w:ascii="Times New Roman" w:eastAsia="宋体" w:hAnsi="Times New Roman" w:cs="Times New Roman" w:hint="eastAsia"/>
          <w:bCs/>
          <w:iCs/>
          <w:sz w:val="24"/>
          <w:szCs w:val="24"/>
          <w:lang w:bidi="en-US"/>
        </w:rPr>
        <w:t>月银保监会发布《关于开展“巩固治乱象成果</w:t>
      </w:r>
      <w:r w:rsidRPr="000A08CE">
        <w:rPr>
          <w:rFonts w:ascii="Times New Roman" w:eastAsia="宋体" w:hAnsi="Times New Roman" w:cs="Times New Roman" w:hint="eastAsia"/>
          <w:bCs/>
          <w:iCs/>
          <w:sz w:val="24"/>
          <w:szCs w:val="24"/>
          <w:lang w:bidi="en-US"/>
        </w:rPr>
        <w:t xml:space="preserve"> </w:t>
      </w:r>
      <w:r w:rsidRPr="000A08CE">
        <w:rPr>
          <w:rFonts w:ascii="Times New Roman" w:eastAsia="宋体" w:hAnsi="Times New Roman" w:cs="Times New Roman" w:hint="eastAsia"/>
          <w:bCs/>
          <w:iCs/>
          <w:sz w:val="24"/>
          <w:szCs w:val="24"/>
          <w:lang w:bidi="en-US"/>
        </w:rPr>
        <w:t>促进合规建设”工作的通知》（“</w:t>
      </w:r>
      <w:r w:rsidRPr="000A08CE">
        <w:rPr>
          <w:rFonts w:ascii="Times New Roman" w:eastAsia="宋体" w:hAnsi="Times New Roman" w:cs="Times New Roman" w:hint="eastAsia"/>
          <w:bCs/>
          <w:iCs/>
          <w:sz w:val="24"/>
          <w:szCs w:val="24"/>
          <w:lang w:bidi="en-US"/>
        </w:rPr>
        <w:t>23</w:t>
      </w:r>
      <w:r w:rsidRPr="000A08CE">
        <w:rPr>
          <w:rFonts w:ascii="Times New Roman" w:eastAsia="宋体" w:hAnsi="Times New Roman" w:cs="Times New Roman" w:hint="eastAsia"/>
          <w:bCs/>
          <w:iCs/>
          <w:sz w:val="24"/>
          <w:szCs w:val="24"/>
          <w:lang w:bidi="en-US"/>
        </w:rPr>
        <w:t>号文”）等，上述政策从限制房地产企业融资规模、增加保障性住房和普通商品住房有效供给、抑制投资投机性购房需求、促进供应土地的及时开发利用等多个方面进行调控。同时，政府推出的限购、提高交易税费等短期调控政策，也直接影响了商品住宅的短期需求，一定程度上造成了房地产市场成交量的下降。这些经济政策都会对公司业务发展构成一定影响。在上述政策背景下，</w:t>
      </w:r>
      <w:r w:rsidRPr="000A08CE">
        <w:rPr>
          <w:rFonts w:ascii="Times New Roman" w:eastAsia="宋体" w:hAnsi="Times New Roman" w:cs="Times New Roman" w:hint="eastAsia"/>
          <w:bCs/>
          <w:iCs/>
          <w:sz w:val="24"/>
          <w:szCs w:val="24"/>
          <w:lang w:bidi="en-US"/>
        </w:rPr>
        <w:t>2019</w:t>
      </w:r>
      <w:r w:rsidRPr="000A08CE">
        <w:rPr>
          <w:rFonts w:ascii="Times New Roman" w:eastAsia="宋体" w:hAnsi="Times New Roman" w:cs="Times New Roman" w:hint="eastAsia"/>
          <w:bCs/>
          <w:iCs/>
          <w:sz w:val="24"/>
          <w:szCs w:val="24"/>
          <w:lang w:bidi="en-US"/>
        </w:rPr>
        <w:t>年度公司实现营业收入</w:t>
      </w:r>
      <w:r w:rsidRPr="000A08CE">
        <w:rPr>
          <w:rFonts w:ascii="Times New Roman" w:eastAsia="宋体" w:hAnsi="Times New Roman" w:cs="Times New Roman" w:hint="eastAsia"/>
          <w:bCs/>
          <w:iCs/>
          <w:sz w:val="24"/>
          <w:szCs w:val="24"/>
          <w:lang w:bidi="en-US"/>
        </w:rPr>
        <w:t>26,664.14</w:t>
      </w:r>
      <w:r w:rsidRPr="000A08CE">
        <w:rPr>
          <w:rFonts w:ascii="Times New Roman" w:eastAsia="宋体" w:hAnsi="Times New Roman" w:cs="Times New Roman" w:hint="eastAsia"/>
          <w:bCs/>
          <w:iCs/>
          <w:sz w:val="24"/>
          <w:szCs w:val="24"/>
          <w:lang w:bidi="en-US"/>
        </w:rPr>
        <w:t>万元，净利润</w:t>
      </w:r>
      <w:r w:rsidRPr="000A08CE">
        <w:rPr>
          <w:rFonts w:ascii="Times New Roman" w:eastAsia="宋体" w:hAnsi="Times New Roman" w:cs="Times New Roman" w:hint="eastAsia"/>
          <w:bCs/>
          <w:iCs/>
          <w:sz w:val="24"/>
          <w:szCs w:val="24"/>
          <w:lang w:bidi="en-US"/>
        </w:rPr>
        <w:t>6,366.53</w:t>
      </w:r>
      <w:r w:rsidRPr="000A08CE">
        <w:rPr>
          <w:rFonts w:ascii="Times New Roman" w:eastAsia="宋体" w:hAnsi="Times New Roman" w:cs="Times New Roman" w:hint="eastAsia"/>
          <w:bCs/>
          <w:iCs/>
          <w:sz w:val="24"/>
          <w:szCs w:val="24"/>
          <w:lang w:bidi="en-US"/>
        </w:rPr>
        <w:t>万元，增速有所放缓，同时当年经营回款情况有所下降，当年应收账款及应收票据占营业收入比例</w:t>
      </w:r>
      <w:r w:rsidRPr="000A08CE">
        <w:rPr>
          <w:rFonts w:ascii="Times New Roman" w:eastAsia="宋体" w:hAnsi="Times New Roman" w:cs="Times New Roman" w:hint="eastAsia"/>
          <w:bCs/>
          <w:iCs/>
          <w:sz w:val="24"/>
          <w:szCs w:val="24"/>
          <w:lang w:bidi="en-US"/>
        </w:rPr>
        <w:t>80.71%</w:t>
      </w:r>
      <w:r w:rsidRPr="000A08CE">
        <w:rPr>
          <w:rFonts w:ascii="Times New Roman" w:eastAsia="宋体" w:hAnsi="Times New Roman" w:cs="Times New Roman" w:hint="eastAsia"/>
          <w:bCs/>
          <w:iCs/>
          <w:sz w:val="24"/>
          <w:szCs w:val="24"/>
          <w:lang w:bidi="en-US"/>
        </w:rPr>
        <w:t>，较以前年度有所上升。</w:t>
      </w:r>
    </w:p>
    <w:p w:rsidR="00F712C1" w:rsidRPr="00840DD5" w:rsidRDefault="00F712C1" w:rsidP="00E43ABB">
      <w:pPr>
        <w:pStyle w:val="a7"/>
        <w:spacing w:before="156" w:after="156"/>
        <w:ind w:firstLine="480"/>
        <w:rPr>
          <w:rFonts w:ascii="Times New Roman" w:eastAsia="宋体" w:hAnsi="Times New Roman"/>
          <w:b w:val="0"/>
          <w:bCs w:val="0"/>
        </w:rPr>
      </w:pPr>
      <w:bookmarkStart w:id="25" w:name="_Hlk55654598"/>
      <w:r w:rsidRPr="00840DD5">
        <w:rPr>
          <w:rFonts w:ascii="Times New Roman" w:eastAsia="宋体" w:hAnsi="Times New Roman"/>
          <w:b w:val="0"/>
          <w:bCs w:val="0"/>
        </w:rPr>
        <w:t>同时，</w:t>
      </w:r>
      <w:r w:rsidRPr="00840DD5">
        <w:rPr>
          <w:rFonts w:ascii="Times New Roman" w:eastAsia="宋体" w:hAnsi="Times New Roman"/>
          <w:b w:val="0"/>
          <w:bCs w:val="0"/>
        </w:rPr>
        <w:t>2020</w:t>
      </w:r>
      <w:r w:rsidRPr="00840DD5">
        <w:rPr>
          <w:rFonts w:ascii="Times New Roman" w:eastAsia="宋体" w:hAnsi="Times New Roman"/>
          <w:b w:val="0"/>
          <w:bCs w:val="0"/>
        </w:rPr>
        <w:t>年</w:t>
      </w:r>
      <w:r w:rsidRPr="00840DD5">
        <w:rPr>
          <w:rFonts w:ascii="Times New Roman" w:eastAsia="宋体" w:hAnsi="Times New Roman"/>
          <w:b w:val="0"/>
          <w:bCs w:val="0"/>
        </w:rPr>
        <w:t>8</w:t>
      </w:r>
      <w:r w:rsidRPr="00840DD5">
        <w:rPr>
          <w:rFonts w:ascii="Times New Roman" w:eastAsia="宋体" w:hAnsi="Times New Roman"/>
          <w:b w:val="0"/>
          <w:bCs w:val="0"/>
        </w:rPr>
        <w:t>月，监管部门出台房地产融资新</w:t>
      </w:r>
      <w:proofErr w:type="gramStart"/>
      <w:r w:rsidRPr="00840DD5">
        <w:rPr>
          <w:rFonts w:ascii="Times New Roman" w:eastAsia="宋体" w:hAnsi="Times New Roman"/>
          <w:b w:val="0"/>
          <w:bCs w:val="0"/>
        </w:rPr>
        <w:t>规</w:t>
      </w:r>
      <w:proofErr w:type="gramEnd"/>
      <w:r w:rsidRPr="00840DD5">
        <w:rPr>
          <w:rFonts w:ascii="Times New Roman" w:eastAsia="宋体" w:hAnsi="Times New Roman"/>
          <w:b w:val="0"/>
          <w:bCs w:val="0"/>
        </w:rPr>
        <w:t>，设置</w:t>
      </w:r>
      <w:r w:rsidRPr="00840DD5">
        <w:rPr>
          <w:rFonts w:ascii="Times New Roman" w:eastAsia="宋体" w:hAnsi="Times New Roman"/>
          <w:b w:val="0"/>
          <w:bCs w:val="0"/>
        </w:rPr>
        <w:t>“</w:t>
      </w:r>
      <w:r w:rsidRPr="00840DD5">
        <w:rPr>
          <w:rFonts w:ascii="Times New Roman" w:eastAsia="宋体" w:hAnsi="Times New Roman"/>
          <w:b w:val="0"/>
          <w:bCs w:val="0"/>
        </w:rPr>
        <w:t>三道红线</w:t>
      </w:r>
      <w:r w:rsidRPr="00840DD5">
        <w:rPr>
          <w:rFonts w:ascii="Times New Roman" w:eastAsia="宋体" w:hAnsi="Times New Roman"/>
          <w:b w:val="0"/>
          <w:bCs w:val="0"/>
        </w:rPr>
        <w:t>”</w:t>
      </w:r>
      <w:r w:rsidRPr="00840DD5">
        <w:rPr>
          <w:rFonts w:ascii="Times New Roman" w:eastAsia="宋体" w:hAnsi="Times New Roman"/>
          <w:b w:val="0"/>
          <w:bCs w:val="0"/>
        </w:rPr>
        <w:t>控制房地产企业有息债务的增长，旨在保障地产行业的持续健康发展，通过</w:t>
      </w:r>
      <w:proofErr w:type="gramStart"/>
      <w:r w:rsidRPr="00840DD5">
        <w:rPr>
          <w:rFonts w:ascii="Times New Roman" w:eastAsia="宋体" w:hAnsi="Times New Roman"/>
          <w:b w:val="0"/>
          <w:bCs w:val="0"/>
        </w:rPr>
        <w:t>控制房企有息</w:t>
      </w:r>
      <w:proofErr w:type="gramEnd"/>
      <w:r w:rsidRPr="00840DD5">
        <w:rPr>
          <w:rFonts w:ascii="Times New Roman" w:eastAsia="宋体" w:hAnsi="Times New Roman"/>
          <w:b w:val="0"/>
          <w:bCs w:val="0"/>
        </w:rPr>
        <w:t>负债规模增长速度，对地产行业融资供给进行结构性调控。其中，公司报告</w:t>
      </w:r>
      <w:r w:rsidRPr="00840DD5">
        <w:rPr>
          <w:rFonts w:ascii="Times New Roman" w:eastAsia="宋体" w:hAnsi="Times New Roman"/>
          <w:b w:val="0"/>
          <w:bCs w:val="0"/>
        </w:rPr>
        <w:lastRenderedPageBreak/>
        <w:t>期内的主要客户，保利、</w:t>
      </w:r>
      <w:proofErr w:type="gramStart"/>
      <w:r w:rsidRPr="00840DD5">
        <w:rPr>
          <w:rFonts w:ascii="Times New Roman" w:eastAsia="宋体" w:hAnsi="Times New Roman"/>
          <w:b w:val="0"/>
          <w:bCs w:val="0"/>
        </w:rPr>
        <w:t>世</w:t>
      </w:r>
      <w:proofErr w:type="gramEnd"/>
      <w:r w:rsidRPr="00840DD5">
        <w:rPr>
          <w:rFonts w:ascii="Times New Roman" w:eastAsia="宋体" w:hAnsi="Times New Roman"/>
          <w:b w:val="0"/>
          <w:bCs w:val="0"/>
        </w:rPr>
        <w:t>茂归入绿色档，未</w:t>
      </w:r>
      <w:r w:rsidRPr="00840DD5">
        <w:rPr>
          <w:rFonts w:ascii="Times New Roman" w:eastAsia="宋体" w:hAnsi="Times New Roman"/>
          <w:b w:val="0"/>
          <w:bCs w:val="0"/>
          <w:szCs w:val="21"/>
        </w:rPr>
        <w:t>触及红线，</w:t>
      </w:r>
      <w:r w:rsidRPr="00840DD5">
        <w:rPr>
          <w:rFonts w:ascii="Times New Roman" w:eastAsia="宋体" w:hAnsi="Times New Roman"/>
          <w:b w:val="0"/>
          <w:bCs w:val="0"/>
        </w:rPr>
        <w:t>其他客户例如绿地、阳光城、北辰等，根据触及红线数量的不同，相应被归入黄、橙、红三档。在上述融资政策调整预期下，可能会导致该等客户的融资难度有所增加，从而给公司带来应收账款回款周期延长、发生坏账损失的可能性增加等经营风险。若公司上述主要客户未能较好地应对包括</w:t>
      </w:r>
      <w:r w:rsidRPr="00840DD5">
        <w:rPr>
          <w:rFonts w:ascii="Times New Roman" w:eastAsia="宋体" w:hAnsi="Times New Roman"/>
          <w:b w:val="0"/>
          <w:bCs w:val="0"/>
        </w:rPr>
        <w:t>“</w:t>
      </w:r>
      <w:r w:rsidRPr="00840DD5">
        <w:rPr>
          <w:rFonts w:ascii="Times New Roman" w:eastAsia="宋体" w:hAnsi="Times New Roman"/>
          <w:b w:val="0"/>
          <w:bCs w:val="0"/>
        </w:rPr>
        <w:t>三道红线</w:t>
      </w:r>
      <w:r w:rsidRPr="00840DD5">
        <w:rPr>
          <w:rFonts w:ascii="Times New Roman" w:eastAsia="宋体" w:hAnsi="Times New Roman"/>
          <w:b w:val="0"/>
          <w:bCs w:val="0"/>
        </w:rPr>
        <w:t>”</w:t>
      </w:r>
      <w:r w:rsidRPr="00840DD5">
        <w:rPr>
          <w:rFonts w:ascii="Times New Roman" w:eastAsia="宋体" w:hAnsi="Times New Roman"/>
          <w:b w:val="0"/>
          <w:bCs w:val="0"/>
        </w:rPr>
        <w:t>在内的房地产宏观调控政策，将会对公司的经营业绩构成冲击。</w:t>
      </w:r>
      <w:bookmarkEnd w:id="25"/>
    </w:p>
    <w:p w:rsidR="000A08CE" w:rsidRPr="000A08CE" w:rsidRDefault="000A08CE" w:rsidP="00E43ABB">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0A08CE">
        <w:rPr>
          <w:rFonts w:ascii="Times New Roman" w:eastAsia="宋体" w:hAnsi="Times New Roman" w:cs="Times New Roman" w:hint="eastAsia"/>
          <w:bCs/>
          <w:iCs/>
          <w:sz w:val="24"/>
          <w:szCs w:val="24"/>
          <w:lang w:bidi="en-US"/>
        </w:rPr>
        <w:t>目前，房地产行业调控政策已趋于稳定，但若政府进一步加大对房地产市场调控，可能导致房地产开发企业调整长期经营部署、减少土地投资、推迟项目开发、延长付款周期，对公司现有业务的推进、未来市场的开拓以及资金的及时回收造成不利影响，进而使得公司业绩增速有所放缓、经营活动现金流量有所下降。</w:t>
      </w:r>
    </w:p>
    <w:p w:rsidR="0088006A" w:rsidRPr="0088006A" w:rsidRDefault="0088006A" w:rsidP="00E43ABB">
      <w:pPr>
        <w:autoSpaceDE w:val="0"/>
        <w:autoSpaceDN w:val="0"/>
        <w:adjustRightInd w:val="0"/>
        <w:spacing w:beforeLines="50" w:before="156" w:afterLines="50" w:after="156" w:line="360" w:lineRule="auto"/>
        <w:ind w:firstLineChars="200" w:firstLine="482"/>
        <w:rPr>
          <w:rFonts w:ascii="Times New Roman" w:eastAsia="宋体" w:hAnsi="Times New Roman" w:cs="Times New Roman"/>
          <w:b/>
          <w:iCs/>
          <w:sz w:val="24"/>
          <w:szCs w:val="24"/>
          <w:lang w:bidi="en-US"/>
        </w:rPr>
      </w:pPr>
      <w:r>
        <w:rPr>
          <w:rFonts w:ascii="Times New Roman" w:eastAsia="宋体" w:hAnsi="Times New Roman" w:cs="Times New Roman" w:hint="eastAsia"/>
          <w:b/>
          <w:iCs/>
          <w:sz w:val="24"/>
          <w:szCs w:val="24"/>
          <w:lang w:bidi="en-US"/>
        </w:rPr>
        <w:t>2</w:t>
      </w:r>
      <w:r w:rsidRPr="0088006A">
        <w:rPr>
          <w:rFonts w:ascii="Times New Roman" w:eastAsia="宋体" w:hAnsi="Times New Roman" w:cs="Times New Roman" w:hint="eastAsia"/>
          <w:b/>
          <w:iCs/>
          <w:sz w:val="24"/>
          <w:szCs w:val="24"/>
          <w:lang w:bidi="en-US"/>
        </w:rPr>
        <w:t>、应收账款风险</w:t>
      </w:r>
    </w:p>
    <w:p w:rsidR="0088006A" w:rsidRDefault="0088006A" w:rsidP="00E43ABB">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FE23AE">
        <w:rPr>
          <w:rFonts w:ascii="Times New Roman" w:eastAsia="宋体" w:hAnsi="Times New Roman" w:cs="Times New Roman" w:hint="eastAsia"/>
          <w:bCs/>
          <w:iCs/>
          <w:sz w:val="24"/>
          <w:szCs w:val="24"/>
          <w:lang w:bidi="en-US"/>
        </w:rPr>
        <w:t>发行人已在招股</w:t>
      </w:r>
      <w:r w:rsidRPr="00F43503">
        <w:rPr>
          <w:rFonts w:ascii="宋体" w:eastAsia="宋体" w:hAnsi="宋体" w:cs="Times New Roman" w:hint="eastAsia"/>
          <w:bCs/>
          <w:iCs/>
          <w:sz w:val="24"/>
          <w:szCs w:val="24"/>
          <w:lang w:bidi="en-US"/>
        </w:rPr>
        <w:t>说明书“第四节</w:t>
      </w:r>
      <w:r w:rsidRPr="00F43503">
        <w:rPr>
          <w:rFonts w:ascii="宋体" w:eastAsia="宋体" w:hAnsi="宋体" w:cs="Times New Roman"/>
          <w:bCs/>
          <w:iCs/>
          <w:sz w:val="24"/>
          <w:szCs w:val="24"/>
          <w:lang w:bidi="en-US"/>
        </w:rPr>
        <w:t xml:space="preserve"> 风险因素”之“</w:t>
      </w:r>
      <w:r w:rsidRPr="0088006A">
        <w:rPr>
          <w:rFonts w:ascii="宋体" w:eastAsia="宋体" w:hAnsi="宋体" w:cs="Times New Roman" w:hint="eastAsia"/>
          <w:bCs/>
          <w:iCs/>
          <w:sz w:val="24"/>
          <w:szCs w:val="24"/>
          <w:lang w:bidi="en-US"/>
        </w:rPr>
        <w:t>五、财务风险</w:t>
      </w:r>
      <w:r w:rsidRPr="00F43503">
        <w:rPr>
          <w:rFonts w:ascii="宋体" w:eastAsia="宋体" w:hAnsi="宋体" w:cs="Times New Roman"/>
          <w:bCs/>
          <w:iCs/>
          <w:sz w:val="24"/>
          <w:szCs w:val="24"/>
          <w:lang w:bidi="en-US"/>
        </w:rPr>
        <w:t>”之“</w:t>
      </w:r>
      <w:r w:rsidRPr="0088006A">
        <w:rPr>
          <w:rFonts w:ascii="宋体" w:eastAsia="宋体" w:hAnsi="宋体" w:cs="Times New Roman" w:hint="eastAsia"/>
          <w:bCs/>
          <w:iCs/>
          <w:sz w:val="24"/>
          <w:szCs w:val="24"/>
          <w:lang w:bidi="en-US"/>
        </w:rPr>
        <w:t>（二）应收账款坏账的风险</w:t>
      </w:r>
      <w:r w:rsidRPr="00F43503">
        <w:rPr>
          <w:rFonts w:ascii="宋体" w:eastAsia="宋体" w:hAnsi="宋体" w:cs="Times New Roman"/>
          <w:bCs/>
          <w:iCs/>
          <w:sz w:val="24"/>
          <w:szCs w:val="24"/>
          <w:lang w:bidi="en-US"/>
        </w:rPr>
        <w:t>”补充披露</w:t>
      </w:r>
      <w:r w:rsidRPr="00FE23AE">
        <w:rPr>
          <w:rFonts w:ascii="Times New Roman" w:eastAsia="宋体" w:hAnsi="Times New Roman" w:cs="Times New Roman"/>
          <w:bCs/>
          <w:iCs/>
          <w:sz w:val="24"/>
          <w:szCs w:val="24"/>
          <w:lang w:bidi="en-US"/>
        </w:rPr>
        <w:t>如下：</w:t>
      </w:r>
    </w:p>
    <w:p w:rsidR="00840DD5" w:rsidRPr="00840DD5" w:rsidRDefault="00840DD5" w:rsidP="00840DD5">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lang w:bidi="en-US"/>
        </w:rPr>
      </w:pPr>
      <w:r w:rsidRPr="00840DD5">
        <w:rPr>
          <w:rFonts w:ascii="Times New Roman" w:eastAsia="宋体" w:hAnsi="Times New Roman" w:cs="Times New Roman"/>
          <w:bCs/>
          <w:iCs/>
          <w:sz w:val="24"/>
          <w:szCs w:val="24"/>
          <w:lang w:bidi="en-US"/>
        </w:rPr>
        <w:t>报告期内，公司应收账款账面价值分别为</w:t>
      </w:r>
      <w:r w:rsidRPr="00840DD5">
        <w:rPr>
          <w:rFonts w:ascii="Times New Roman" w:eastAsia="宋体" w:hAnsi="Times New Roman" w:cs="Times New Roman"/>
          <w:bCs/>
          <w:iCs/>
          <w:sz w:val="24"/>
          <w:szCs w:val="24"/>
          <w:lang w:bidi="en-US"/>
        </w:rPr>
        <w:t>9,217.23</w:t>
      </w:r>
      <w:r w:rsidRPr="00840DD5">
        <w:rPr>
          <w:rFonts w:ascii="Times New Roman" w:eastAsia="宋体" w:hAnsi="Times New Roman" w:cs="Times New Roman"/>
          <w:bCs/>
          <w:iCs/>
          <w:sz w:val="24"/>
          <w:szCs w:val="24"/>
          <w:lang w:bidi="en-US"/>
        </w:rPr>
        <w:t>万元、</w:t>
      </w:r>
      <w:r w:rsidRPr="00840DD5">
        <w:rPr>
          <w:rFonts w:ascii="Times New Roman" w:eastAsia="宋体" w:hAnsi="Times New Roman" w:cs="Times New Roman"/>
          <w:bCs/>
          <w:iCs/>
          <w:sz w:val="24"/>
          <w:szCs w:val="24"/>
          <w:lang w:bidi="en-US"/>
        </w:rPr>
        <w:t>19,941.49</w:t>
      </w:r>
      <w:r w:rsidRPr="00840DD5">
        <w:rPr>
          <w:rFonts w:ascii="Times New Roman" w:eastAsia="宋体" w:hAnsi="Times New Roman" w:cs="Times New Roman"/>
          <w:bCs/>
          <w:iCs/>
          <w:sz w:val="24"/>
          <w:szCs w:val="24"/>
          <w:lang w:bidi="en-US"/>
        </w:rPr>
        <w:t>万元和</w:t>
      </w:r>
      <w:r w:rsidRPr="00840DD5">
        <w:rPr>
          <w:rFonts w:ascii="楷体" w:eastAsia="楷体" w:hAnsi="楷体" w:cs="Times New Roman"/>
          <w:b/>
          <w:bCs/>
          <w:iCs/>
          <w:kern w:val="0"/>
          <w:sz w:val="24"/>
          <w:szCs w:val="24"/>
          <w:lang w:bidi="en-US"/>
        </w:rPr>
        <w:t>29,903.53万元</w:t>
      </w:r>
      <w:r w:rsidRPr="00840DD5">
        <w:rPr>
          <w:rFonts w:ascii="Times New Roman" w:eastAsia="宋体" w:hAnsi="Times New Roman" w:cs="Times New Roman"/>
          <w:bCs/>
          <w:iCs/>
          <w:sz w:val="24"/>
          <w:szCs w:val="24"/>
          <w:lang w:bidi="en-US"/>
        </w:rPr>
        <w:t>，占同期营业收入的比例分别为</w:t>
      </w:r>
      <w:r w:rsidRPr="00840DD5">
        <w:rPr>
          <w:rFonts w:ascii="Times New Roman" w:eastAsia="宋体" w:hAnsi="Times New Roman" w:cs="Times New Roman"/>
          <w:bCs/>
          <w:iCs/>
          <w:sz w:val="24"/>
          <w:szCs w:val="24"/>
          <w:lang w:bidi="en-US"/>
        </w:rPr>
        <w:t>38.17%</w:t>
      </w:r>
      <w:r w:rsidRPr="00840DD5">
        <w:rPr>
          <w:rFonts w:ascii="Times New Roman" w:eastAsia="宋体" w:hAnsi="Times New Roman" w:cs="Times New Roman"/>
          <w:bCs/>
          <w:iCs/>
          <w:sz w:val="24"/>
          <w:szCs w:val="24"/>
          <w:lang w:bidi="en-US"/>
        </w:rPr>
        <w:t>、</w:t>
      </w:r>
      <w:r w:rsidRPr="00840DD5">
        <w:rPr>
          <w:rFonts w:ascii="Times New Roman" w:eastAsia="宋体" w:hAnsi="Times New Roman" w:cs="Times New Roman"/>
          <w:bCs/>
          <w:iCs/>
          <w:sz w:val="24"/>
          <w:szCs w:val="24"/>
          <w:lang w:bidi="en-US"/>
        </w:rPr>
        <w:t>74.79%</w:t>
      </w:r>
      <w:r w:rsidRPr="00840DD5">
        <w:rPr>
          <w:rFonts w:ascii="Times New Roman" w:eastAsia="宋体" w:hAnsi="Times New Roman" w:cs="Times New Roman"/>
          <w:bCs/>
          <w:iCs/>
          <w:sz w:val="24"/>
          <w:szCs w:val="24"/>
          <w:lang w:bidi="en-US"/>
        </w:rPr>
        <w:t>和</w:t>
      </w:r>
      <w:r w:rsidRPr="00840DD5">
        <w:rPr>
          <w:rFonts w:ascii="楷体" w:eastAsia="楷体" w:hAnsi="楷体" w:cs="Times New Roman"/>
          <w:b/>
          <w:bCs/>
          <w:iCs/>
          <w:kern w:val="0"/>
          <w:sz w:val="24"/>
          <w:szCs w:val="24"/>
          <w:lang w:bidi="en-US"/>
        </w:rPr>
        <w:t>93.98%</w:t>
      </w:r>
      <w:r w:rsidRPr="00840DD5">
        <w:rPr>
          <w:rFonts w:ascii="Times New Roman" w:eastAsia="宋体" w:hAnsi="Times New Roman" w:cs="Times New Roman"/>
          <w:bCs/>
          <w:iCs/>
          <w:sz w:val="24"/>
          <w:szCs w:val="24"/>
          <w:lang w:bidi="en-US"/>
        </w:rPr>
        <w:t>。一方面，随着公司业务规模的增加，应收账款余额增幅较快，</w:t>
      </w:r>
      <w:r w:rsidRPr="00840DD5">
        <w:rPr>
          <w:rFonts w:ascii="Times New Roman" w:eastAsia="宋体" w:hAnsi="Times New Roman" w:cs="Times New Roman"/>
          <w:bCs/>
          <w:iCs/>
          <w:sz w:val="24"/>
          <w:szCs w:val="24"/>
          <w:lang w:bidi="en-US"/>
        </w:rPr>
        <w:t>2018</w:t>
      </w:r>
      <w:r w:rsidRPr="00840DD5">
        <w:rPr>
          <w:rFonts w:ascii="Times New Roman" w:eastAsia="宋体" w:hAnsi="Times New Roman" w:cs="Times New Roman"/>
          <w:bCs/>
          <w:iCs/>
          <w:sz w:val="24"/>
          <w:szCs w:val="24"/>
          <w:lang w:bidi="en-US"/>
        </w:rPr>
        <w:t>年、</w:t>
      </w:r>
      <w:r w:rsidRPr="00840DD5">
        <w:rPr>
          <w:rFonts w:ascii="Times New Roman" w:eastAsia="宋体" w:hAnsi="Times New Roman" w:cs="Times New Roman"/>
          <w:bCs/>
          <w:iCs/>
          <w:sz w:val="24"/>
          <w:szCs w:val="24"/>
          <w:lang w:bidi="en-US"/>
        </w:rPr>
        <w:t>2019</w:t>
      </w:r>
      <w:r w:rsidRPr="00840DD5">
        <w:rPr>
          <w:rFonts w:ascii="Times New Roman" w:eastAsia="宋体" w:hAnsi="Times New Roman" w:cs="Times New Roman"/>
          <w:bCs/>
          <w:iCs/>
          <w:sz w:val="24"/>
          <w:szCs w:val="24"/>
          <w:lang w:bidi="en-US"/>
        </w:rPr>
        <w:t>年</w:t>
      </w:r>
      <w:r w:rsidRPr="00840DD5">
        <w:rPr>
          <w:rFonts w:ascii="楷体" w:eastAsia="楷体" w:hAnsi="楷体" w:cs="Times New Roman" w:hint="eastAsia"/>
          <w:b/>
          <w:bCs/>
          <w:iCs/>
          <w:kern w:val="0"/>
          <w:sz w:val="24"/>
          <w:szCs w:val="24"/>
          <w:lang w:bidi="en-US"/>
        </w:rPr>
        <w:t>、2</w:t>
      </w:r>
      <w:r w:rsidRPr="00840DD5">
        <w:rPr>
          <w:rFonts w:ascii="楷体" w:eastAsia="楷体" w:hAnsi="楷体" w:cs="Times New Roman"/>
          <w:b/>
          <w:bCs/>
          <w:iCs/>
          <w:kern w:val="0"/>
          <w:sz w:val="24"/>
          <w:szCs w:val="24"/>
          <w:lang w:bidi="en-US"/>
        </w:rPr>
        <w:t>020</w:t>
      </w:r>
      <w:r w:rsidRPr="00840DD5">
        <w:rPr>
          <w:rFonts w:ascii="楷体" w:eastAsia="楷体" w:hAnsi="楷体" w:cs="Times New Roman" w:hint="eastAsia"/>
          <w:b/>
          <w:bCs/>
          <w:iCs/>
          <w:kern w:val="0"/>
          <w:sz w:val="24"/>
          <w:szCs w:val="24"/>
          <w:lang w:bidi="en-US"/>
        </w:rPr>
        <w:t>年</w:t>
      </w:r>
      <w:r w:rsidRPr="00840DD5">
        <w:rPr>
          <w:rFonts w:ascii="Times New Roman" w:eastAsia="宋体" w:hAnsi="Times New Roman" w:cs="Times New Roman"/>
          <w:bCs/>
          <w:iCs/>
          <w:sz w:val="24"/>
          <w:szCs w:val="24"/>
          <w:lang w:bidi="en-US"/>
        </w:rPr>
        <w:t>，应收账款账面价值增幅同比分别达到</w:t>
      </w:r>
      <w:r w:rsidRPr="00840DD5">
        <w:rPr>
          <w:rFonts w:ascii="Times New Roman" w:eastAsia="宋体" w:hAnsi="Times New Roman" w:cs="Times New Roman"/>
          <w:bCs/>
          <w:iCs/>
          <w:sz w:val="24"/>
          <w:szCs w:val="24"/>
          <w:lang w:bidi="en-US"/>
        </w:rPr>
        <w:t>184.67%</w:t>
      </w:r>
      <w:r w:rsidRPr="00840DD5">
        <w:rPr>
          <w:rFonts w:ascii="Times New Roman" w:eastAsia="宋体" w:hAnsi="Times New Roman" w:cs="Times New Roman"/>
          <w:bCs/>
          <w:iCs/>
          <w:sz w:val="24"/>
          <w:szCs w:val="24"/>
          <w:lang w:bidi="en-US"/>
        </w:rPr>
        <w:t>、</w:t>
      </w:r>
      <w:r w:rsidRPr="00840DD5">
        <w:rPr>
          <w:rFonts w:ascii="Times New Roman" w:eastAsia="宋体" w:hAnsi="Times New Roman" w:cs="Times New Roman"/>
          <w:bCs/>
          <w:iCs/>
          <w:sz w:val="24"/>
          <w:szCs w:val="24"/>
          <w:lang w:bidi="en-US"/>
        </w:rPr>
        <w:t>116.35%</w:t>
      </w:r>
      <w:r w:rsidRPr="00840DD5">
        <w:rPr>
          <w:rFonts w:ascii="Times New Roman" w:eastAsia="宋体" w:hAnsi="Times New Roman" w:cs="Times New Roman" w:hint="eastAsia"/>
          <w:bCs/>
          <w:iCs/>
          <w:sz w:val="24"/>
          <w:szCs w:val="24"/>
          <w:lang w:bidi="en-US"/>
        </w:rPr>
        <w:t>、</w:t>
      </w:r>
      <w:r w:rsidRPr="00840DD5">
        <w:rPr>
          <w:rFonts w:ascii="楷体" w:eastAsia="楷体" w:hAnsi="楷体" w:cs="Times New Roman"/>
          <w:b/>
          <w:bCs/>
          <w:iCs/>
          <w:kern w:val="0"/>
          <w:sz w:val="24"/>
          <w:szCs w:val="24"/>
          <w:lang w:bidi="en-US"/>
        </w:rPr>
        <w:t>49.96%</w:t>
      </w:r>
      <w:r w:rsidRPr="00840DD5">
        <w:rPr>
          <w:rFonts w:ascii="Times New Roman" w:eastAsia="宋体" w:hAnsi="Times New Roman" w:cs="Times New Roman"/>
          <w:bCs/>
          <w:iCs/>
          <w:sz w:val="24"/>
          <w:szCs w:val="24"/>
          <w:lang w:bidi="en-US"/>
        </w:rPr>
        <w:t>，另一方面，账</w:t>
      </w:r>
      <w:proofErr w:type="gramStart"/>
      <w:r w:rsidRPr="00840DD5">
        <w:rPr>
          <w:rFonts w:ascii="Times New Roman" w:eastAsia="宋体" w:hAnsi="Times New Roman" w:cs="Times New Roman"/>
          <w:bCs/>
          <w:iCs/>
          <w:sz w:val="24"/>
          <w:szCs w:val="24"/>
          <w:lang w:bidi="en-US"/>
        </w:rPr>
        <w:t>龄结构</w:t>
      </w:r>
      <w:proofErr w:type="gramEnd"/>
      <w:r w:rsidRPr="00840DD5">
        <w:rPr>
          <w:rFonts w:ascii="Times New Roman" w:eastAsia="宋体" w:hAnsi="Times New Roman" w:cs="Times New Roman"/>
          <w:bCs/>
          <w:iCs/>
          <w:sz w:val="24"/>
          <w:szCs w:val="24"/>
          <w:lang w:bidi="en-US"/>
        </w:rPr>
        <w:t>有所延长，报告期各期末，公司账龄一年以上应收账款金额分别为</w:t>
      </w:r>
      <w:r w:rsidRPr="00840DD5">
        <w:rPr>
          <w:rFonts w:ascii="Times New Roman" w:eastAsia="宋体" w:hAnsi="Times New Roman" w:cs="Times New Roman"/>
          <w:bCs/>
          <w:iCs/>
          <w:sz w:val="24"/>
          <w:szCs w:val="24"/>
          <w:lang w:bidi="en-US"/>
        </w:rPr>
        <w:t>584.20</w:t>
      </w:r>
      <w:r w:rsidRPr="00840DD5">
        <w:rPr>
          <w:rFonts w:ascii="Times New Roman" w:eastAsia="宋体" w:hAnsi="Times New Roman" w:cs="Times New Roman"/>
          <w:bCs/>
          <w:iCs/>
          <w:sz w:val="24"/>
          <w:szCs w:val="24"/>
          <w:lang w:bidi="en-US"/>
        </w:rPr>
        <w:t>万元、</w:t>
      </w:r>
      <w:r w:rsidRPr="00840DD5">
        <w:rPr>
          <w:rFonts w:ascii="Times New Roman" w:eastAsia="宋体" w:hAnsi="Times New Roman" w:cs="Times New Roman"/>
          <w:bCs/>
          <w:iCs/>
          <w:sz w:val="24"/>
          <w:szCs w:val="24"/>
          <w:lang w:bidi="en-US"/>
        </w:rPr>
        <w:t>3,609.20</w:t>
      </w:r>
      <w:r w:rsidRPr="00840DD5">
        <w:rPr>
          <w:rFonts w:ascii="Times New Roman" w:eastAsia="宋体" w:hAnsi="Times New Roman" w:cs="Times New Roman"/>
          <w:bCs/>
          <w:iCs/>
          <w:sz w:val="24"/>
          <w:szCs w:val="24"/>
          <w:lang w:bidi="en-US"/>
        </w:rPr>
        <w:t>万元和</w:t>
      </w:r>
      <w:r w:rsidRPr="00840DD5">
        <w:rPr>
          <w:rFonts w:ascii="楷体" w:eastAsia="楷体" w:hAnsi="楷体" w:cs="Times New Roman"/>
          <w:b/>
          <w:bCs/>
          <w:iCs/>
          <w:kern w:val="0"/>
          <w:sz w:val="24"/>
          <w:szCs w:val="24"/>
          <w:lang w:bidi="en-US"/>
        </w:rPr>
        <w:t>7,918.76万元</w:t>
      </w:r>
      <w:r w:rsidRPr="00840DD5">
        <w:rPr>
          <w:rFonts w:ascii="Times New Roman" w:eastAsia="宋体" w:hAnsi="Times New Roman" w:cs="Times New Roman"/>
          <w:bCs/>
          <w:iCs/>
          <w:sz w:val="24"/>
          <w:szCs w:val="24"/>
          <w:lang w:bidi="en-US"/>
        </w:rPr>
        <w:t>，占各期末应收账款余额比例分别为</w:t>
      </w:r>
      <w:r w:rsidRPr="00840DD5">
        <w:rPr>
          <w:rFonts w:ascii="Times New Roman" w:eastAsia="宋体" w:hAnsi="Times New Roman" w:cs="Times New Roman"/>
          <w:bCs/>
          <w:iCs/>
          <w:sz w:val="24"/>
          <w:szCs w:val="24"/>
          <w:lang w:bidi="en-US"/>
        </w:rPr>
        <w:t>5.99%</w:t>
      </w:r>
      <w:r w:rsidRPr="00840DD5">
        <w:rPr>
          <w:rFonts w:ascii="Times New Roman" w:eastAsia="宋体" w:hAnsi="Times New Roman" w:cs="Times New Roman"/>
          <w:bCs/>
          <w:iCs/>
          <w:sz w:val="24"/>
          <w:szCs w:val="24"/>
          <w:lang w:bidi="en-US"/>
        </w:rPr>
        <w:t>、</w:t>
      </w:r>
      <w:r w:rsidRPr="00840DD5">
        <w:rPr>
          <w:rFonts w:ascii="Times New Roman" w:eastAsia="宋体" w:hAnsi="Times New Roman" w:cs="Times New Roman"/>
          <w:bCs/>
          <w:iCs/>
          <w:sz w:val="24"/>
          <w:szCs w:val="24"/>
          <w:lang w:bidi="en-US"/>
        </w:rPr>
        <w:t>17.00%</w:t>
      </w:r>
      <w:r w:rsidRPr="00840DD5">
        <w:rPr>
          <w:rFonts w:ascii="Times New Roman" w:eastAsia="宋体" w:hAnsi="Times New Roman" w:cs="Times New Roman"/>
          <w:bCs/>
          <w:iCs/>
          <w:sz w:val="24"/>
          <w:szCs w:val="24"/>
          <w:lang w:bidi="en-US"/>
        </w:rPr>
        <w:t>和</w:t>
      </w:r>
      <w:r w:rsidRPr="00840DD5">
        <w:rPr>
          <w:rFonts w:ascii="楷体" w:eastAsia="楷体" w:hAnsi="楷体" w:cs="Times New Roman"/>
          <w:b/>
          <w:bCs/>
          <w:iCs/>
          <w:kern w:val="0"/>
          <w:sz w:val="24"/>
          <w:szCs w:val="24"/>
          <w:lang w:bidi="en-US"/>
        </w:rPr>
        <w:t>24.26%</w:t>
      </w:r>
      <w:r w:rsidRPr="00840DD5">
        <w:rPr>
          <w:rFonts w:ascii="Times New Roman" w:eastAsia="宋体" w:hAnsi="Times New Roman" w:cs="Times New Roman"/>
          <w:bCs/>
          <w:iCs/>
          <w:sz w:val="24"/>
          <w:szCs w:val="24"/>
          <w:lang w:bidi="en-US"/>
        </w:rPr>
        <w:t>，，</w:t>
      </w:r>
      <w:proofErr w:type="gramStart"/>
      <w:r w:rsidRPr="00840DD5">
        <w:rPr>
          <w:rFonts w:ascii="Times New Roman" w:eastAsia="宋体" w:hAnsi="Times New Roman" w:cs="Times New Roman"/>
          <w:bCs/>
          <w:iCs/>
          <w:sz w:val="24"/>
          <w:szCs w:val="24"/>
          <w:lang w:bidi="en-US"/>
        </w:rPr>
        <w:t>占比较</w:t>
      </w:r>
      <w:proofErr w:type="gramEnd"/>
      <w:r w:rsidRPr="00840DD5">
        <w:rPr>
          <w:rFonts w:ascii="Times New Roman" w:eastAsia="宋体" w:hAnsi="Times New Roman" w:cs="Times New Roman"/>
          <w:bCs/>
          <w:iCs/>
          <w:sz w:val="24"/>
          <w:szCs w:val="24"/>
          <w:lang w:bidi="en-US"/>
        </w:rPr>
        <w:t>高。</w:t>
      </w:r>
      <w:r w:rsidRPr="00840DD5">
        <w:rPr>
          <w:rFonts w:ascii="Times New Roman" w:eastAsia="宋体" w:hAnsi="Times New Roman" w:cs="Times New Roman"/>
          <w:bCs/>
          <w:sz w:val="24"/>
        </w:rPr>
        <w:t>2020</w:t>
      </w:r>
      <w:r w:rsidRPr="00840DD5">
        <w:rPr>
          <w:rFonts w:ascii="Times New Roman" w:eastAsia="宋体" w:hAnsi="Times New Roman" w:cs="Times New Roman"/>
          <w:bCs/>
          <w:sz w:val="24"/>
        </w:rPr>
        <w:t>年上半年，公司应收账款余额相比</w:t>
      </w:r>
      <w:r w:rsidRPr="00840DD5">
        <w:rPr>
          <w:rFonts w:ascii="Times New Roman" w:eastAsia="宋体" w:hAnsi="Times New Roman" w:cs="Times New Roman"/>
          <w:bCs/>
          <w:sz w:val="24"/>
        </w:rPr>
        <w:t>2019</w:t>
      </w:r>
      <w:r w:rsidRPr="00840DD5">
        <w:rPr>
          <w:rFonts w:ascii="Times New Roman" w:eastAsia="宋体" w:hAnsi="Times New Roman" w:cs="Times New Roman"/>
          <w:bCs/>
          <w:sz w:val="24"/>
        </w:rPr>
        <w:t>年持续上升，其中，</w:t>
      </w:r>
      <w:r w:rsidRPr="00840DD5">
        <w:rPr>
          <w:rFonts w:ascii="Times New Roman" w:eastAsia="宋体" w:hAnsi="Times New Roman" w:cs="Times New Roman"/>
          <w:bCs/>
          <w:sz w:val="24"/>
        </w:rPr>
        <w:t>1</w:t>
      </w:r>
      <w:r w:rsidRPr="00840DD5">
        <w:rPr>
          <w:rFonts w:ascii="Times New Roman" w:eastAsia="宋体" w:hAnsi="Times New Roman" w:cs="Times New Roman"/>
          <w:bCs/>
          <w:sz w:val="24"/>
        </w:rPr>
        <w:t>年以内应收</w:t>
      </w:r>
      <w:proofErr w:type="gramStart"/>
      <w:r w:rsidRPr="00840DD5">
        <w:rPr>
          <w:rFonts w:ascii="Times New Roman" w:eastAsia="宋体" w:hAnsi="Times New Roman" w:cs="Times New Roman"/>
          <w:bCs/>
          <w:sz w:val="24"/>
        </w:rPr>
        <w:t>账款占比显著</w:t>
      </w:r>
      <w:proofErr w:type="gramEnd"/>
      <w:r w:rsidRPr="00840DD5">
        <w:rPr>
          <w:rFonts w:ascii="Times New Roman" w:eastAsia="宋体" w:hAnsi="Times New Roman" w:cs="Times New Roman"/>
          <w:bCs/>
          <w:sz w:val="24"/>
        </w:rPr>
        <w:t>下降，</w:t>
      </w:r>
      <w:r w:rsidRPr="00840DD5">
        <w:rPr>
          <w:rFonts w:ascii="Times New Roman" w:eastAsia="宋体" w:hAnsi="Times New Roman" w:cs="Times New Roman"/>
          <w:bCs/>
          <w:sz w:val="24"/>
        </w:rPr>
        <w:t>1</w:t>
      </w:r>
      <w:r w:rsidRPr="00840DD5">
        <w:rPr>
          <w:rFonts w:ascii="Times New Roman" w:eastAsia="宋体" w:hAnsi="Times New Roman" w:cs="Times New Roman"/>
          <w:bCs/>
          <w:sz w:val="24"/>
        </w:rPr>
        <w:t>年以上应收账款快速上升。</w:t>
      </w:r>
      <w:r w:rsidRPr="00840DD5">
        <w:rPr>
          <w:rFonts w:ascii="Times New Roman" w:eastAsia="宋体" w:hAnsi="Times New Roman" w:cs="Times New Roman"/>
          <w:bCs/>
          <w:iCs/>
          <w:sz w:val="24"/>
          <w:szCs w:val="24"/>
          <w:lang w:bidi="en-US"/>
        </w:rPr>
        <w:t>同时，报告期各期末，公司存在账龄三年以上的应收</w:t>
      </w:r>
      <w:r w:rsidRPr="00840DD5">
        <w:rPr>
          <w:rFonts w:ascii="Times New Roman" w:eastAsia="宋体" w:hAnsi="Times New Roman" w:cs="Times New Roman"/>
          <w:bCs/>
          <w:iCs/>
          <w:sz w:val="24"/>
          <w:lang w:bidi="en-US"/>
        </w:rPr>
        <w:t>账款情形，该类应收账款回款风险相对较大，存在一定的回款风险。</w:t>
      </w:r>
      <w:r w:rsidRPr="00840DD5">
        <w:rPr>
          <w:rFonts w:ascii="Times New Roman" w:eastAsia="宋体" w:hAnsi="Times New Roman" w:cs="Times New Roman" w:hint="eastAsia"/>
          <w:bCs/>
          <w:iCs/>
          <w:sz w:val="24"/>
          <w:lang w:bidi="en-US"/>
        </w:rPr>
        <w:t>截止目前，</w:t>
      </w:r>
      <w:r w:rsidRPr="00840DD5">
        <w:rPr>
          <w:rFonts w:ascii="Times New Roman" w:eastAsia="宋体" w:hAnsi="Times New Roman" w:cs="Times New Roman"/>
          <w:bCs/>
          <w:iCs/>
          <w:sz w:val="24"/>
          <w:lang w:bidi="en-US"/>
        </w:rPr>
        <w:t>公司</w:t>
      </w:r>
      <w:r w:rsidRPr="00840DD5">
        <w:rPr>
          <w:rFonts w:ascii="Times New Roman" w:eastAsia="宋体" w:hAnsi="Times New Roman" w:cs="Times New Roman" w:hint="eastAsia"/>
          <w:bCs/>
          <w:iCs/>
          <w:sz w:val="24"/>
          <w:lang w:bidi="en-US"/>
        </w:rPr>
        <w:t>仍然</w:t>
      </w:r>
      <w:r w:rsidRPr="00840DD5">
        <w:rPr>
          <w:rFonts w:ascii="Times New Roman" w:eastAsia="宋体" w:hAnsi="Times New Roman" w:cs="Times New Roman"/>
          <w:bCs/>
          <w:iCs/>
          <w:sz w:val="24"/>
          <w:lang w:bidi="en-US"/>
        </w:rPr>
        <w:t>存在账龄一年以上应收账款未能收回的</w:t>
      </w:r>
      <w:r w:rsidRPr="00840DD5">
        <w:rPr>
          <w:rFonts w:ascii="Times New Roman" w:eastAsia="宋体" w:hAnsi="Times New Roman" w:cs="Times New Roman" w:hint="eastAsia"/>
          <w:bCs/>
          <w:iCs/>
          <w:sz w:val="24"/>
          <w:lang w:bidi="en-US"/>
        </w:rPr>
        <w:t>情况，</w:t>
      </w:r>
      <w:proofErr w:type="gramStart"/>
      <w:r w:rsidRPr="00840DD5">
        <w:rPr>
          <w:rFonts w:ascii="Times New Roman" w:eastAsia="宋体" w:hAnsi="Times New Roman" w:cs="Times New Roman" w:hint="eastAsia"/>
          <w:bCs/>
          <w:iCs/>
          <w:sz w:val="24"/>
          <w:lang w:bidi="en-US"/>
        </w:rPr>
        <w:t>且报告</w:t>
      </w:r>
      <w:proofErr w:type="gramEnd"/>
      <w:r w:rsidRPr="00840DD5">
        <w:rPr>
          <w:rFonts w:ascii="Times New Roman" w:eastAsia="宋体" w:hAnsi="Times New Roman" w:cs="Times New Roman" w:hint="eastAsia"/>
          <w:bCs/>
          <w:iCs/>
          <w:sz w:val="24"/>
          <w:lang w:bidi="en-US"/>
        </w:rPr>
        <w:t>期内逐年增长，主要原因包括客户</w:t>
      </w:r>
      <w:r w:rsidRPr="00840DD5">
        <w:rPr>
          <w:rFonts w:ascii="Times New Roman" w:eastAsia="宋体" w:hAnsi="Times New Roman" w:cs="Times New Roman"/>
          <w:bCs/>
          <w:iCs/>
          <w:sz w:val="24"/>
          <w:lang w:bidi="en-US"/>
        </w:rPr>
        <w:t>内部付款审批程序较长</w:t>
      </w:r>
      <w:r w:rsidRPr="00840DD5">
        <w:rPr>
          <w:rFonts w:ascii="Times New Roman" w:eastAsia="宋体" w:hAnsi="Times New Roman" w:cs="Times New Roman" w:hint="eastAsia"/>
          <w:bCs/>
          <w:iCs/>
          <w:sz w:val="24"/>
          <w:lang w:bidi="en-US"/>
        </w:rPr>
        <w:t>、受</w:t>
      </w:r>
      <w:r w:rsidRPr="00840DD5">
        <w:rPr>
          <w:rFonts w:ascii="Times New Roman" w:eastAsia="宋体" w:hAnsi="Times New Roman" w:cs="Times New Roman"/>
          <w:bCs/>
          <w:iCs/>
          <w:sz w:val="24"/>
          <w:lang w:bidi="en-US"/>
        </w:rPr>
        <w:t>房地产行业调控政策</w:t>
      </w:r>
      <w:r w:rsidRPr="00840DD5">
        <w:rPr>
          <w:rFonts w:ascii="Times New Roman" w:eastAsia="宋体" w:hAnsi="Times New Roman" w:cs="Times New Roman" w:hint="eastAsia"/>
          <w:bCs/>
          <w:iCs/>
          <w:sz w:val="24"/>
          <w:lang w:bidi="en-US"/>
        </w:rPr>
        <w:t>影响而阶段性资金面收紧以及</w:t>
      </w:r>
      <w:r w:rsidRPr="00840DD5">
        <w:rPr>
          <w:rFonts w:ascii="Times New Roman" w:eastAsia="宋体" w:hAnsi="Times New Roman" w:cs="Times New Roman" w:hint="eastAsia"/>
          <w:bCs/>
          <w:iCs/>
          <w:sz w:val="24"/>
          <w:lang w:bidi="en-US"/>
        </w:rPr>
        <w:t>2020</w:t>
      </w:r>
      <w:r w:rsidRPr="00840DD5">
        <w:rPr>
          <w:rFonts w:ascii="Times New Roman" w:eastAsia="宋体" w:hAnsi="Times New Roman" w:cs="Times New Roman" w:hint="eastAsia"/>
          <w:bCs/>
          <w:iCs/>
          <w:sz w:val="24"/>
          <w:lang w:bidi="en-US"/>
        </w:rPr>
        <w:t>年疫情因素影响，存在一定的回款风险。</w:t>
      </w:r>
    </w:p>
    <w:p w:rsidR="00840DD5" w:rsidRPr="00840DD5" w:rsidRDefault="00840DD5" w:rsidP="00840DD5">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32"/>
          <w:szCs w:val="32"/>
          <w:lang w:bidi="en-US"/>
        </w:rPr>
      </w:pPr>
      <w:r w:rsidRPr="00840DD5">
        <w:rPr>
          <w:rFonts w:ascii="Times New Roman" w:eastAsia="宋体" w:hAnsi="Times New Roman" w:cs="Times New Roman"/>
          <w:bCs/>
          <w:iCs/>
          <w:sz w:val="24"/>
          <w:lang w:bidi="en-US"/>
        </w:rPr>
        <w:t>报告期各期，公司</w:t>
      </w:r>
      <w:proofErr w:type="gramStart"/>
      <w:r w:rsidRPr="00840DD5">
        <w:rPr>
          <w:rFonts w:ascii="Times New Roman" w:eastAsia="宋体" w:hAnsi="Times New Roman" w:cs="Times New Roman"/>
          <w:bCs/>
          <w:iCs/>
          <w:sz w:val="24"/>
          <w:lang w:bidi="en-US"/>
        </w:rPr>
        <w:t>对保利</w:t>
      </w:r>
      <w:proofErr w:type="gramEnd"/>
      <w:r w:rsidRPr="00840DD5">
        <w:rPr>
          <w:rFonts w:ascii="Times New Roman" w:eastAsia="宋体" w:hAnsi="Times New Roman" w:cs="Times New Roman"/>
          <w:bCs/>
          <w:iCs/>
          <w:sz w:val="24"/>
          <w:lang w:bidi="en-US"/>
        </w:rPr>
        <w:t>的应收账款余额分别为</w:t>
      </w:r>
      <w:r w:rsidRPr="00840DD5">
        <w:rPr>
          <w:rFonts w:ascii="Times New Roman" w:eastAsia="宋体" w:hAnsi="Times New Roman" w:cs="Times New Roman"/>
          <w:bCs/>
          <w:iCs/>
          <w:sz w:val="24"/>
          <w:lang w:bidi="en-US"/>
        </w:rPr>
        <w:t>3,610.27</w:t>
      </w:r>
      <w:r w:rsidRPr="00840DD5">
        <w:rPr>
          <w:rFonts w:ascii="Times New Roman" w:eastAsia="宋体" w:hAnsi="Times New Roman" w:cs="Times New Roman"/>
          <w:bCs/>
          <w:iCs/>
          <w:sz w:val="24"/>
          <w:lang w:bidi="en-US"/>
        </w:rPr>
        <w:t>万元、</w:t>
      </w:r>
      <w:r w:rsidRPr="00840DD5">
        <w:rPr>
          <w:rFonts w:ascii="Times New Roman" w:eastAsia="宋体" w:hAnsi="Times New Roman" w:cs="Times New Roman"/>
          <w:bCs/>
          <w:iCs/>
          <w:kern w:val="0"/>
          <w:sz w:val="24"/>
          <w:szCs w:val="24"/>
          <w:lang w:bidi="en-US"/>
        </w:rPr>
        <w:t>9,382.07</w:t>
      </w:r>
      <w:r w:rsidRPr="00840DD5">
        <w:rPr>
          <w:rFonts w:ascii="Times New Roman" w:eastAsia="宋体" w:hAnsi="Times New Roman" w:cs="Times New Roman"/>
          <w:bCs/>
          <w:iCs/>
          <w:sz w:val="24"/>
          <w:lang w:bidi="en-US"/>
        </w:rPr>
        <w:t>万元和</w:t>
      </w:r>
      <w:r w:rsidRPr="00840DD5">
        <w:rPr>
          <w:rFonts w:ascii="楷体" w:eastAsia="楷体" w:hAnsi="楷体" w:cs="Times New Roman"/>
          <w:b/>
          <w:bCs/>
          <w:iCs/>
          <w:kern w:val="0"/>
          <w:sz w:val="24"/>
          <w:szCs w:val="24"/>
          <w:lang w:bidi="en-US"/>
        </w:rPr>
        <w:t>15,873.62万元</w:t>
      </w:r>
      <w:r w:rsidRPr="00840DD5">
        <w:rPr>
          <w:rFonts w:ascii="Times New Roman" w:eastAsia="宋体" w:hAnsi="Times New Roman" w:cs="Times New Roman"/>
          <w:bCs/>
          <w:iCs/>
          <w:sz w:val="24"/>
          <w:lang w:bidi="en-US"/>
        </w:rPr>
        <w:t>，占当期应收账款余额的比例分比为</w:t>
      </w:r>
      <w:r w:rsidRPr="00840DD5">
        <w:rPr>
          <w:rFonts w:ascii="Times New Roman" w:eastAsia="宋体" w:hAnsi="Times New Roman" w:cs="Times New Roman"/>
          <w:bCs/>
          <w:iCs/>
          <w:sz w:val="24"/>
          <w:lang w:bidi="en-US"/>
        </w:rPr>
        <w:t>37.02%</w:t>
      </w:r>
      <w:r w:rsidRPr="00840DD5">
        <w:rPr>
          <w:rFonts w:ascii="Times New Roman" w:eastAsia="宋体" w:hAnsi="Times New Roman" w:cs="Times New Roman"/>
          <w:bCs/>
          <w:iCs/>
          <w:sz w:val="24"/>
          <w:lang w:bidi="en-US"/>
        </w:rPr>
        <w:t>、</w:t>
      </w:r>
      <w:r w:rsidRPr="00840DD5">
        <w:rPr>
          <w:rFonts w:ascii="Times New Roman" w:eastAsia="宋体" w:hAnsi="Times New Roman" w:cs="Times New Roman"/>
          <w:bCs/>
          <w:iCs/>
          <w:sz w:val="24"/>
          <w:lang w:bidi="en-US"/>
        </w:rPr>
        <w:t>44.18%</w:t>
      </w:r>
      <w:r w:rsidRPr="00840DD5">
        <w:rPr>
          <w:rFonts w:ascii="Times New Roman" w:eastAsia="宋体" w:hAnsi="Times New Roman" w:cs="Times New Roman"/>
          <w:bCs/>
          <w:iCs/>
          <w:sz w:val="24"/>
          <w:lang w:bidi="en-US"/>
        </w:rPr>
        <w:t>和</w:t>
      </w:r>
      <w:r w:rsidRPr="00840DD5">
        <w:rPr>
          <w:rFonts w:ascii="楷体" w:eastAsia="楷体" w:hAnsi="楷体" w:cs="Times New Roman"/>
          <w:b/>
          <w:bCs/>
          <w:iCs/>
          <w:kern w:val="0"/>
          <w:sz w:val="24"/>
          <w:szCs w:val="24"/>
          <w:lang w:bidi="en-US"/>
        </w:rPr>
        <w:t>48.63%</w:t>
      </w:r>
      <w:r w:rsidRPr="00840DD5">
        <w:rPr>
          <w:rFonts w:ascii="Times New Roman" w:eastAsia="宋体" w:hAnsi="Times New Roman" w:cs="Times New Roman"/>
          <w:bCs/>
          <w:iCs/>
          <w:sz w:val="24"/>
          <w:lang w:bidi="en-US"/>
        </w:rPr>
        <w:t>，</w:t>
      </w:r>
      <w:r w:rsidRPr="00840DD5">
        <w:rPr>
          <w:rFonts w:ascii="Times New Roman" w:eastAsia="宋体" w:hAnsi="Times New Roman" w:cs="Times New Roman"/>
          <w:bCs/>
          <w:iCs/>
          <w:sz w:val="24"/>
          <w:lang w:bidi="en-US"/>
        </w:rPr>
        <w:lastRenderedPageBreak/>
        <w:t>整体</w:t>
      </w:r>
      <w:proofErr w:type="gramStart"/>
      <w:r w:rsidRPr="00840DD5">
        <w:rPr>
          <w:rFonts w:ascii="Times New Roman" w:eastAsia="宋体" w:hAnsi="Times New Roman" w:cs="Times New Roman"/>
          <w:bCs/>
          <w:iCs/>
          <w:sz w:val="24"/>
          <w:lang w:bidi="en-US"/>
        </w:rPr>
        <w:t>占比较</w:t>
      </w:r>
      <w:proofErr w:type="gramEnd"/>
      <w:r w:rsidRPr="00840DD5">
        <w:rPr>
          <w:rFonts w:ascii="Times New Roman" w:eastAsia="宋体" w:hAnsi="Times New Roman" w:cs="Times New Roman"/>
          <w:bCs/>
          <w:iCs/>
          <w:sz w:val="24"/>
          <w:lang w:bidi="en-US"/>
        </w:rPr>
        <w:t>高</w:t>
      </w:r>
      <w:r w:rsidRPr="00840DD5">
        <w:rPr>
          <w:rFonts w:ascii="Times New Roman" w:eastAsia="宋体" w:hAnsi="Times New Roman" w:cs="Times New Roman"/>
          <w:bCs/>
          <w:sz w:val="24"/>
        </w:rPr>
        <w:t>。</w:t>
      </w:r>
    </w:p>
    <w:p w:rsidR="00840DD5" w:rsidRPr="00840DD5" w:rsidRDefault="00840DD5" w:rsidP="00840DD5">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840DD5">
        <w:rPr>
          <w:rFonts w:ascii="Times New Roman" w:eastAsia="宋体" w:hAnsi="Times New Roman" w:cs="Times New Roman"/>
          <w:bCs/>
          <w:iCs/>
          <w:sz w:val="24"/>
          <w:szCs w:val="24"/>
          <w:lang w:bidi="en-US"/>
        </w:rPr>
        <w:t>公司客户主要为房地产开发商，随着公司的收入规模不断扩大，未来如果客户出现财务状况恶化导致其无法按期付款的情况或者公司的应收</w:t>
      </w:r>
      <w:proofErr w:type="gramStart"/>
      <w:r w:rsidRPr="00840DD5">
        <w:rPr>
          <w:rFonts w:ascii="Times New Roman" w:eastAsia="宋体" w:hAnsi="Times New Roman" w:cs="Times New Roman"/>
          <w:bCs/>
          <w:iCs/>
          <w:sz w:val="24"/>
          <w:szCs w:val="24"/>
          <w:lang w:bidi="en-US"/>
        </w:rPr>
        <w:t>账款管</w:t>
      </w:r>
      <w:proofErr w:type="gramEnd"/>
      <w:r w:rsidRPr="00840DD5">
        <w:rPr>
          <w:rFonts w:ascii="Times New Roman" w:eastAsia="宋体" w:hAnsi="Times New Roman" w:cs="Times New Roman"/>
          <w:bCs/>
          <w:iCs/>
          <w:sz w:val="24"/>
          <w:szCs w:val="24"/>
          <w:lang w:bidi="en-US"/>
        </w:rPr>
        <w:t>控措施不力，将会使本公司面临坏账损失的风险，并对公司的资金周转和利润水平产生一定的不利影响。</w:t>
      </w:r>
    </w:p>
    <w:p w:rsidR="0088006A" w:rsidRPr="0088006A" w:rsidRDefault="0088006A" w:rsidP="00E43ABB">
      <w:pPr>
        <w:autoSpaceDE w:val="0"/>
        <w:autoSpaceDN w:val="0"/>
        <w:adjustRightInd w:val="0"/>
        <w:spacing w:beforeLines="50" w:before="156" w:afterLines="50" w:after="156" w:line="360" w:lineRule="auto"/>
        <w:ind w:firstLineChars="200" w:firstLine="482"/>
        <w:rPr>
          <w:rFonts w:ascii="Times New Roman" w:eastAsia="宋体" w:hAnsi="Times New Roman" w:cs="Times New Roman"/>
          <w:b/>
          <w:iCs/>
          <w:sz w:val="24"/>
          <w:szCs w:val="24"/>
          <w:lang w:bidi="en-US"/>
        </w:rPr>
      </w:pPr>
      <w:r>
        <w:rPr>
          <w:rFonts w:ascii="Times New Roman" w:eastAsia="宋体" w:hAnsi="Times New Roman" w:cs="Times New Roman" w:hint="eastAsia"/>
          <w:b/>
          <w:iCs/>
          <w:sz w:val="24"/>
          <w:szCs w:val="24"/>
          <w:lang w:bidi="en-US"/>
        </w:rPr>
        <w:t>3</w:t>
      </w:r>
      <w:r w:rsidRPr="0088006A">
        <w:rPr>
          <w:rFonts w:ascii="Times New Roman" w:eastAsia="宋体" w:hAnsi="Times New Roman" w:cs="Times New Roman" w:hint="eastAsia"/>
          <w:b/>
          <w:iCs/>
          <w:sz w:val="24"/>
          <w:szCs w:val="24"/>
          <w:lang w:bidi="en-US"/>
        </w:rPr>
        <w:t>、</w:t>
      </w:r>
      <w:bookmarkStart w:id="26" w:name="_Hlk55654931"/>
      <w:r w:rsidRPr="0088006A">
        <w:rPr>
          <w:rFonts w:ascii="Times New Roman" w:eastAsia="宋体" w:hAnsi="Times New Roman" w:cs="Times New Roman" w:hint="eastAsia"/>
          <w:b/>
          <w:iCs/>
          <w:sz w:val="24"/>
          <w:szCs w:val="24"/>
          <w:lang w:bidi="en-US"/>
        </w:rPr>
        <w:t>房地产区域调整风险</w:t>
      </w:r>
      <w:bookmarkEnd w:id="26"/>
    </w:p>
    <w:p w:rsidR="0088006A" w:rsidRDefault="0088006A" w:rsidP="00E43ABB">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FE23AE">
        <w:rPr>
          <w:rFonts w:ascii="Times New Roman" w:eastAsia="宋体" w:hAnsi="Times New Roman" w:cs="Times New Roman" w:hint="eastAsia"/>
          <w:bCs/>
          <w:iCs/>
          <w:sz w:val="24"/>
          <w:szCs w:val="24"/>
          <w:lang w:bidi="en-US"/>
        </w:rPr>
        <w:t>发行人已在招股</w:t>
      </w:r>
      <w:r w:rsidRPr="00F43503">
        <w:rPr>
          <w:rFonts w:ascii="宋体" w:eastAsia="宋体" w:hAnsi="宋体" w:cs="Times New Roman" w:hint="eastAsia"/>
          <w:bCs/>
          <w:iCs/>
          <w:sz w:val="24"/>
          <w:szCs w:val="24"/>
          <w:lang w:bidi="en-US"/>
        </w:rPr>
        <w:t>说明书“第四节</w:t>
      </w:r>
      <w:r w:rsidRPr="00F43503">
        <w:rPr>
          <w:rFonts w:ascii="宋体" w:eastAsia="宋体" w:hAnsi="宋体" w:cs="Times New Roman"/>
          <w:bCs/>
          <w:iCs/>
          <w:sz w:val="24"/>
          <w:szCs w:val="24"/>
          <w:lang w:bidi="en-US"/>
        </w:rPr>
        <w:t xml:space="preserve"> 风险因素”之“</w:t>
      </w:r>
      <w:r w:rsidRPr="00F43503">
        <w:rPr>
          <w:rFonts w:ascii="宋体" w:eastAsia="宋体" w:hAnsi="宋体" w:cs="Times New Roman" w:hint="eastAsia"/>
          <w:bCs/>
          <w:iCs/>
          <w:sz w:val="24"/>
          <w:szCs w:val="24"/>
          <w:lang w:bidi="en-US"/>
        </w:rPr>
        <w:t>三</w:t>
      </w:r>
      <w:r w:rsidRPr="00F43503">
        <w:rPr>
          <w:rFonts w:ascii="宋体" w:eastAsia="宋体" w:hAnsi="宋体" w:cs="Times New Roman"/>
          <w:bCs/>
          <w:iCs/>
          <w:sz w:val="24"/>
          <w:szCs w:val="24"/>
          <w:lang w:bidi="en-US"/>
        </w:rPr>
        <w:t>、</w:t>
      </w:r>
      <w:r w:rsidRPr="00F43503">
        <w:rPr>
          <w:rFonts w:ascii="宋体" w:eastAsia="宋体" w:hAnsi="宋体" w:cs="Times New Roman" w:hint="eastAsia"/>
          <w:bCs/>
          <w:iCs/>
          <w:sz w:val="24"/>
          <w:szCs w:val="24"/>
          <w:lang w:bidi="en-US"/>
        </w:rPr>
        <w:t>经营风险</w:t>
      </w:r>
      <w:r w:rsidRPr="00F43503">
        <w:rPr>
          <w:rFonts w:ascii="宋体" w:eastAsia="宋体" w:hAnsi="宋体" w:cs="Times New Roman"/>
          <w:bCs/>
          <w:iCs/>
          <w:sz w:val="24"/>
          <w:szCs w:val="24"/>
          <w:lang w:bidi="en-US"/>
        </w:rPr>
        <w:t>”之“</w:t>
      </w:r>
      <w:r w:rsidRPr="000A08CE">
        <w:rPr>
          <w:rFonts w:ascii="宋体" w:eastAsia="宋体" w:hAnsi="宋体" w:cs="Times New Roman" w:hint="eastAsia"/>
          <w:bCs/>
          <w:iCs/>
          <w:sz w:val="24"/>
          <w:szCs w:val="24"/>
          <w:lang w:bidi="en-US"/>
        </w:rPr>
        <w:t>（</w:t>
      </w:r>
      <w:r>
        <w:rPr>
          <w:rFonts w:ascii="宋体" w:eastAsia="宋体" w:hAnsi="宋体" w:cs="Times New Roman" w:hint="eastAsia"/>
          <w:bCs/>
          <w:iCs/>
          <w:sz w:val="24"/>
          <w:szCs w:val="24"/>
          <w:lang w:bidi="en-US"/>
        </w:rPr>
        <w:t>四</w:t>
      </w:r>
      <w:r w:rsidRPr="000A08CE">
        <w:rPr>
          <w:rFonts w:ascii="宋体" w:eastAsia="宋体" w:hAnsi="宋体" w:cs="Times New Roman" w:hint="eastAsia"/>
          <w:bCs/>
          <w:iCs/>
          <w:sz w:val="24"/>
          <w:szCs w:val="24"/>
          <w:lang w:bidi="en-US"/>
        </w:rPr>
        <w:t>）</w:t>
      </w:r>
      <w:bookmarkStart w:id="27" w:name="_Hlk55654838"/>
      <w:r w:rsidRPr="0088006A">
        <w:rPr>
          <w:rFonts w:ascii="宋体" w:eastAsia="宋体" w:hAnsi="宋体" w:cs="Times New Roman" w:hint="eastAsia"/>
          <w:bCs/>
          <w:iCs/>
          <w:sz w:val="24"/>
          <w:szCs w:val="24"/>
          <w:lang w:bidi="en-US"/>
        </w:rPr>
        <w:t>房地产区域调整风险</w:t>
      </w:r>
      <w:bookmarkEnd w:id="27"/>
      <w:r w:rsidRPr="00F43503">
        <w:rPr>
          <w:rFonts w:ascii="宋体" w:eastAsia="宋体" w:hAnsi="宋体" w:cs="Times New Roman"/>
          <w:bCs/>
          <w:iCs/>
          <w:sz w:val="24"/>
          <w:szCs w:val="24"/>
          <w:lang w:bidi="en-US"/>
        </w:rPr>
        <w:t>”补充披露</w:t>
      </w:r>
      <w:r w:rsidRPr="00FE23AE">
        <w:rPr>
          <w:rFonts w:ascii="Times New Roman" w:eastAsia="宋体" w:hAnsi="Times New Roman" w:cs="Times New Roman"/>
          <w:bCs/>
          <w:iCs/>
          <w:sz w:val="24"/>
          <w:szCs w:val="24"/>
          <w:lang w:bidi="en-US"/>
        </w:rPr>
        <w:t>如下：</w:t>
      </w:r>
    </w:p>
    <w:p w:rsidR="007201C2" w:rsidRPr="00840DD5" w:rsidRDefault="0088006A" w:rsidP="00E43ABB">
      <w:pPr>
        <w:autoSpaceDE w:val="0"/>
        <w:autoSpaceDN w:val="0"/>
        <w:adjustRightInd w:val="0"/>
        <w:spacing w:beforeLines="50" w:before="156" w:afterLines="50" w:after="156" w:line="360" w:lineRule="auto"/>
        <w:ind w:firstLineChars="200" w:firstLine="480"/>
        <w:rPr>
          <w:rFonts w:ascii="Times New Roman" w:eastAsia="宋体" w:hAnsi="Times New Roman" w:cs="Times New Roman"/>
          <w:kern w:val="0"/>
          <w:sz w:val="24"/>
          <w:szCs w:val="24"/>
        </w:rPr>
      </w:pPr>
      <w:bookmarkStart w:id="28" w:name="_Hlk55654848"/>
      <w:r w:rsidRPr="00840DD5">
        <w:rPr>
          <w:rFonts w:ascii="Times New Roman" w:eastAsia="宋体" w:hAnsi="Times New Roman" w:cs="Times New Roman"/>
          <w:kern w:val="0"/>
          <w:sz w:val="24"/>
          <w:szCs w:val="24"/>
        </w:rPr>
        <w:t>近年来，房地产行业延续</w:t>
      </w:r>
      <w:r w:rsidRPr="00840DD5">
        <w:rPr>
          <w:rFonts w:ascii="Times New Roman" w:eastAsia="宋体" w:hAnsi="Times New Roman" w:cs="Times New Roman"/>
          <w:kern w:val="0"/>
          <w:sz w:val="24"/>
          <w:szCs w:val="24"/>
        </w:rPr>
        <w:t>“</w:t>
      </w:r>
      <w:r w:rsidRPr="00840DD5">
        <w:rPr>
          <w:rFonts w:ascii="Times New Roman" w:eastAsia="宋体" w:hAnsi="Times New Roman" w:cs="Times New Roman"/>
          <w:kern w:val="0"/>
          <w:sz w:val="24"/>
          <w:szCs w:val="24"/>
        </w:rPr>
        <w:t>从严</w:t>
      </w:r>
      <w:r w:rsidRPr="00840DD5">
        <w:rPr>
          <w:rFonts w:ascii="Times New Roman" w:eastAsia="宋体" w:hAnsi="Times New Roman" w:cs="Times New Roman"/>
          <w:kern w:val="0"/>
          <w:sz w:val="24"/>
          <w:szCs w:val="24"/>
        </w:rPr>
        <w:t>”</w:t>
      </w:r>
      <w:r w:rsidRPr="00840DD5">
        <w:rPr>
          <w:rFonts w:ascii="Times New Roman" w:eastAsia="宋体" w:hAnsi="Times New Roman" w:cs="Times New Roman"/>
          <w:kern w:val="0"/>
          <w:sz w:val="24"/>
          <w:szCs w:val="24"/>
        </w:rPr>
        <w:t>调控思路，中央表态</w:t>
      </w:r>
      <w:r w:rsidRPr="00840DD5">
        <w:rPr>
          <w:rFonts w:ascii="Times New Roman" w:eastAsia="宋体" w:hAnsi="Times New Roman" w:cs="Times New Roman"/>
          <w:kern w:val="0"/>
          <w:sz w:val="24"/>
          <w:szCs w:val="24"/>
        </w:rPr>
        <w:t>“</w:t>
      </w:r>
      <w:r w:rsidRPr="00840DD5">
        <w:rPr>
          <w:rFonts w:ascii="Times New Roman" w:eastAsia="宋体" w:hAnsi="Times New Roman" w:cs="Times New Roman"/>
          <w:kern w:val="0"/>
          <w:sz w:val="24"/>
          <w:szCs w:val="24"/>
        </w:rPr>
        <w:t>不将房地产作为短期刺激经济的手段</w:t>
      </w:r>
      <w:r w:rsidRPr="00840DD5">
        <w:rPr>
          <w:rFonts w:ascii="Times New Roman" w:eastAsia="宋体" w:hAnsi="Times New Roman" w:cs="Times New Roman"/>
          <w:kern w:val="0"/>
          <w:sz w:val="24"/>
          <w:szCs w:val="24"/>
        </w:rPr>
        <w:t>”</w:t>
      </w:r>
      <w:r w:rsidRPr="00840DD5">
        <w:rPr>
          <w:rFonts w:ascii="Times New Roman" w:eastAsia="宋体" w:hAnsi="Times New Roman" w:cs="Times New Roman"/>
          <w:kern w:val="0"/>
          <w:sz w:val="24"/>
          <w:szCs w:val="24"/>
        </w:rPr>
        <w:t>，调控力度未见放松。</w:t>
      </w:r>
      <w:r w:rsidRPr="00840DD5">
        <w:rPr>
          <w:rFonts w:ascii="Times New Roman" w:eastAsia="宋体" w:hAnsi="Times New Roman" w:cs="Times New Roman"/>
          <w:kern w:val="0"/>
          <w:sz w:val="24"/>
          <w:szCs w:val="24"/>
        </w:rPr>
        <w:t>2019</w:t>
      </w:r>
      <w:r w:rsidRPr="00840DD5">
        <w:rPr>
          <w:rFonts w:ascii="Times New Roman" w:eastAsia="宋体" w:hAnsi="Times New Roman" w:cs="Times New Roman"/>
          <w:kern w:val="0"/>
          <w:sz w:val="24"/>
          <w:szCs w:val="24"/>
        </w:rPr>
        <w:t>年</w:t>
      </w:r>
      <w:r w:rsidRPr="00840DD5">
        <w:rPr>
          <w:rFonts w:ascii="Times New Roman" w:eastAsia="宋体" w:hAnsi="Times New Roman" w:cs="Times New Roman"/>
          <w:kern w:val="0"/>
          <w:sz w:val="24"/>
          <w:szCs w:val="24"/>
        </w:rPr>
        <w:t>5</w:t>
      </w:r>
      <w:r w:rsidRPr="00840DD5">
        <w:rPr>
          <w:rFonts w:ascii="Times New Roman" w:eastAsia="宋体" w:hAnsi="Times New Roman" w:cs="Times New Roman"/>
          <w:kern w:val="0"/>
          <w:sz w:val="24"/>
          <w:szCs w:val="24"/>
        </w:rPr>
        <w:t>月起，金融市场对房地产融资全面收紧，行业环境、资金面等逐步承压，土地市场成交波动明显，区域结构呈现冷热不均的特点。各地围绕稳地价、稳房价、稳预期的调控目标，因城施策，分区域看，重点城市销售面积总体保持增长，三四线城市销售面积有所下滑。</w:t>
      </w:r>
      <w:r w:rsidR="007201C2" w:rsidRPr="00840DD5">
        <w:rPr>
          <w:rFonts w:ascii="Times New Roman" w:eastAsia="宋体" w:hAnsi="Times New Roman" w:cs="Times New Roman"/>
          <w:kern w:val="0"/>
          <w:sz w:val="24"/>
          <w:szCs w:val="24"/>
        </w:rPr>
        <w:t>在上述背景下，房地产企业区域层面收缩变革、调整组织架构，以提升经营管理效率，同时，</w:t>
      </w:r>
      <w:proofErr w:type="gramStart"/>
      <w:r w:rsidR="007201C2" w:rsidRPr="00840DD5">
        <w:rPr>
          <w:rFonts w:ascii="Times New Roman" w:eastAsia="宋体" w:hAnsi="Times New Roman" w:cs="Times New Roman"/>
          <w:kern w:val="0"/>
          <w:sz w:val="24"/>
          <w:szCs w:val="24"/>
        </w:rPr>
        <w:t>多数房企选择</w:t>
      </w:r>
      <w:proofErr w:type="gramEnd"/>
      <w:r w:rsidR="007201C2" w:rsidRPr="00840DD5">
        <w:rPr>
          <w:rFonts w:ascii="Times New Roman" w:eastAsia="宋体" w:hAnsi="Times New Roman" w:cs="Times New Roman"/>
          <w:kern w:val="0"/>
          <w:sz w:val="24"/>
          <w:szCs w:val="24"/>
        </w:rPr>
        <w:t>收敛三四线城市布局或是战略性回归</w:t>
      </w:r>
      <w:proofErr w:type="gramStart"/>
      <w:r w:rsidR="007201C2" w:rsidRPr="00840DD5">
        <w:rPr>
          <w:rFonts w:ascii="Times New Roman" w:eastAsia="宋体" w:hAnsi="Times New Roman" w:cs="Times New Roman"/>
          <w:kern w:val="0"/>
          <w:sz w:val="24"/>
          <w:szCs w:val="24"/>
        </w:rPr>
        <w:t>一</w:t>
      </w:r>
      <w:proofErr w:type="gramEnd"/>
      <w:r w:rsidR="007201C2" w:rsidRPr="00840DD5">
        <w:rPr>
          <w:rFonts w:ascii="Times New Roman" w:eastAsia="宋体" w:hAnsi="Times New Roman" w:cs="Times New Roman"/>
          <w:kern w:val="0"/>
          <w:sz w:val="24"/>
          <w:szCs w:val="24"/>
        </w:rPr>
        <w:t>二线城市。</w:t>
      </w:r>
    </w:p>
    <w:p w:rsidR="0088006A" w:rsidRPr="00840DD5" w:rsidRDefault="007201C2" w:rsidP="0088006A">
      <w:pPr>
        <w:pStyle w:val="11"/>
        <w:spacing w:before="156" w:after="156"/>
        <w:rPr>
          <w:rFonts w:cs="Times New Roman"/>
        </w:rPr>
      </w:pPr>
      <w:r w:rsidRPr="00840DD5">
        <w:rPr>
          <w:rFonts w:cs="Times New Roman"/>
        </w:rPr>
        <w:t>报告期内，公司主要项目收入及相应应收款项分布于华东、华南等经济发达区域，但若未来公司的经营管理策略未能适应下游房地产行业区域调整的动态变化，则可能会对公司的经营业绩构成不利影响。</w:t>
      </w:r>
      <w:bookmarkEnd w:id="28"/>
    </w:p>
    <w:p w:rsidR="0056772A" w:rsidRPr="0056772A" w:rsidRDefault="0056772A" w:rsidP="00E43ABB">
      <w:pPr>
        <w:autoSpaceDE w:val="0"/>
        <w:autoSpaceDN w:val="0"/>
        <w:adjustRightInd w:val="0"/>
        <w:spacing w:beforeLines="50" w:before="156" w:afterLines="50" w:after="156" w:line="360" w:lineRule="auto"/>
        <w:ind w:firstLineChars="200" w:firstLine="482"/>
        <w:rPr>
          <w:rFonts w:ascii="Times New Roman" w:eastAsia="宋体" w:hAnsi="Times New Roman" w:cs="Times New Roman"/>
          <w:b/>
          <w:iCs/>
          <w:sz w:val="24"/>
          <w:szCs w:val="24"/>
          <w:lang w:bidi="en-US"/>
        </w:rPr>
      </w:pPr>
      <w:r w:rsidRPr="0056772A">
        <w:rPr>
          <w:rFonts w:ascii="Times New Roman" w:eastAsia="宋体" w:hAnsi="Times New Roman" w:cs="Times New Roman" w:hint="eastAsia"/>
          <w:b/>
          <w:iCs/>
          <w:sz w:val="24"/>
          <w:szCs w:val="24"/>
          <w:lang w:bidi="en-US"/>
        </w:rPr>
        <w:t>4</w:t>
      </w:r>
      <w:r w:rsidRPr="0056772A">
        <w:rPr>
          <w:rFonts w:ascii="Times New Roman" w:eastAsia="宋体" w:hAnsi="Times New Roman" w:cs="Times New Roman" w:hint="eastAsia"/>
          <w:b/>
          <w:iCs/>
          <w:sz w:val="24"/>
          <w:szCs w:val="24"/>
          <w:lang w:bidi="en-US"/>
        </w:rPr>
        <w:t>、上述风险不会对</w:t>
      </w:r>
      <w:r w:rsidRPr="0056772A">
        <w:rPr>
          <w:rFonts w:ascii="Times New Roman" w:eastAsia="宋体" w:hAnsi="Times New Roman" w:cs="Times New Roman"/>
          <w:b/>
          <w:iCs/>
          <w:sz w:val="24"/>
          <w:szCs w:val="24"/>
          <w:lang w:bidi="en-US"/>
        </w:rPr>
        <w:t>发行人持续经营能力构成重大不利影响</w:t>
      </w:r>
    </w:p>
    <w:p w:rsidR="009F49CB" w:rsidRPr="00840DD5" w:rsidRDefault="009F49CB" w:rsidP="0088006A">
      <w:pPr>
        <w:pStyle w:val="11"/>
        <w:spacing w:before="156" w:after="156"/>
        <w:rPr>
          <w:rFonts w:ascii="宋体" w:hAnsi="宋体" w:cs="Times New Roman"/>
          <w:bCs/>
          <w:iCs/>
          <w:lang w:bidi="en-US"/>
        </w:rPr>
      </w:pPr>
      <w:bookmarkStart w:id="29" w:name="_Hlk55655045"/>
      <w:r w:rsidRPr="00840DD5">
        <w:rPr>
          <w:rFonts w:ascii="宋体" w:hAnsi="宋体" w:cs="Times New Roman" w:hint="eastAsia"/>
          <w:bCs/>
          <w:iCs/>
          <w:lang w:bidi="en-US"/>
        </w:rPr>
        <w:t>上述风险不会对</w:t>
      </w:r>
      <w:r w:rsidRPr="00840DD5">
        <w:rPr>
          <w:rFonts w:ascii="宋体" w:hAnsi="宋体" w:cs="Times New Roman"/>
          <w:bCs/>
          <w:iCs/>
          <w:lang w:bidi="en-US"/>
        </w:rPr>
        <w:t>发行人持续经营能力构成重大不利影响</w:t>
      </w:r>
      <w:r w:rsidRPr="00840DD5">
        <w:rPr>
          <w:rFonts w:ascii="宋体" w:hAnsi="宋体" w:cs="Times New Roman" w:hint="eastAsia"/>
          <w:bCs/>
          <w:iCs/>
          <w:lang w:bidi="en-US"/>
        </w:rPr>
        <w:t>，主要原因为：第一，长期来看，中国城镇化进程仍未完成，资源、人口向核心城市和重点城市群迁移的发展趋势仍</w:t>
      </w:r>
      <w:r w:rsidRPr="00840DD5">
        <w:rPr>
          <w:rFonts w:ascii="宋体" w:hAnsi="宋体" w:cs="Times New Roman"/>
          <w:bCs/>
          <w:iCs/>
          <w:lang w:bidi="en-US"/>
        </w:rPr>
        <w:t>在推进，房地产行业发展的根本驱动力没有改变。房地产在国民经济中的重要性十分突出，作为宏观经济的“调节器”，房地产行业调控的主基调仍以稳地价、稳房价、稳预期的政策为核心，坚持“房住不炒”的行业定位不动摇</w:t>
      </w:r>
      <w:r w:rsidRPr="00840DD5">
        <w:rPr>
          <w:rFonts w:ascii="宋体" w:hAnsi="宋体" w:cs="Times New Roman" w:hint="eastAsia"/>
          <w:bCs/>
          <w:iCs/>
          <w:lang w:bidi="en-US"/>
        </w:rPr>
        <w:t>；第二，</w:t>
      </w:r>
      <w:r w:rsidR="007E7472" w:rsidRPr="00840DD5">
        <w:rPr>
          <w:rFonts w:ascii="宋体" w:hAnsi="宋体" w:cs="Times New Roman" w:hint="eastAsia"/>
          <w:bCs/>
          <w:iCs/>
          <w:lang w:bidi="en-US"/>
        </w:rPr>
        <w:t>发行人凭借其在建筑方案领域的核心竞争优势，已经与保利等</w:t>
      </w:r>
      <w:proofErr w:type="gramStart"/>
      <w:r w:rsidR="007E7472" w:rsidRPr="00840DD5">
        <w:rPr>
          <w:rFonts w:ascii="宋体" w:hAnsi="宋体" w:cs="Times New Roman" w:hint="eastAsia"/>
          <w:bCs/>
          <w:iCs/>
          <w:lang w:bidi="en-US"/>
        </w:rPr>
        <w:t>龙头房企</w:t>
      </w:r>
      <w:proofErr w:type="gramEnd"/>
      <w:r w:rsidR="007E7472" w:rsidRPr="00840DD5">
        <w:rPr>
          <w:rFonts w:ascii="宋体" w:hAnsi="宋体" w:cs="Times New Roman" w:hint="eastAsia"/>
          <w:bCs/>
          <w:iCs/>
          <w:lang w:bidi="en-US"/>
        </w:rPr>
        <w:t>建立了长期、稳固的合作关系，有力的保障了发行人的持续经营能力。</w:t>
      </w:r>
    </w:p>
    <w:bookmarkEnd w:id="29"/>
    <w:p w:rsidR="007F6B01" w:rsidRPr="009C0832" w:rsidRDefault="007F6B01" w:rsidP="00E43ABB">
      <w:pPr>
        <w:pStyle w:val="a4"/>
        <w:spacing w:before="156" w:after="156"/>
      </w:pPr>
      <w:r w:rsidRPr="009C0832">
        <w:rPr>
          <w:rFonts w:hint="eastAsia"/>
        </w:rPr>
        <w:t>【中介机构核查意见】</w:t>
      </w:r>
    </w:p>
    <w:p w:rsidR="007F6B01" w:rsidRPr="009C0832" w:rsidRDefault="007F6B0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lastRenderedPageBreak/>
        <w:t>（一）核查过程</w:t>
      </w:r>
    </w:p>
    <w:p w:rsidR="007F6B01" w:rsidRPr="009C0832" w:rsidRDefault="007F6B01" w:rsidP="00E43ABB">
      <w:pPr>
        <w:spacing w:beforeLines="50" w:before="156" w:afterLines="50" w:after="156" w:line="360" w:lineRule="auto"/>
        <w:ind w:firstLineChars="200" w:firstLine="480"/>
        <w:rPr>
          <w:rFonts w:ascii="宋体" w:eastAsia="PMingLiU" w:hAnsi="宋体" w:cs="宋体"/>
          <w:color w:val="000000"/>
          <w:kern w:val="0"/>
          <w:sz w:val="24"/>
          <w:szCs w:val="24"/>
          <w:u w:color="000000"/>
          <w:lang w:eastAsia="zh-TW" w:bidi="en-US"/>
        </w:rPr>
      </w:pPr>
      <w:r w:rsidRPr="00820EA9">
        <w:rPr>
          <w:rFonts w:ascii="Times New Roman" w:eastAsia="宋体" w:hAnsi="Times New Roman" w:cs="Times New Roman"/>
          <w:kern w:val="0"/>
          <w:sz w:val="24"/>
          <w:szCs w:val="24"/>
          <w:lang w:val="zh-TW"/>
        </w:rPr>
        <w:t>保荐人、申报会计师</w:t>
      </w:r>
      <w:r w:rsidRPr="009C0832">
        <w:rPr>
          <w:rFonts w:ascii="Times New Roman" w:eastAsia="宋体" w:hAnsi="Times New Roman" w:cs="Times New Roman" w:hint="eastAsia"/>
          <w:kern w:val="0"/>
          <w:sz w:val="24"/>
          <w:szCs w:val="24"/>
          <w:lang w:val="zh-TW"/>
        </w:rPr>
        <w:t>执行了如下核查程序：</w:t>
      </w:r>
    </w:p>
    <w:p w:rsidR="00C67206" w:rsidRDefault="007F6B01"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sidRPr="009C0832">
        <w:rPr>
          <w:rFonts w:ascii="Times New Roman" w:eastAsia="Times New Roman" w:hAnsi="Times New Roman" w:cs="Times New Roman"/>
          <w:color w:val="000000"/>
          <w:kern w:val="0"/>
          <w:sz w:val="24"/>
          <w:szCs w:val="24"/>
          <w:u w:color="000000"/>
          <w:lang w:bidi="en-US"/>
        </w:rPr>
        <w:t>1</w:t>
      </w:r>
      <w:r w:rsidRPr="009C0832">
        <w:rPr>
          <w:rFonts w:ascii="宋体" w:eastAsia="宋体" w:hAnsi="宋体" w:cs="宋体" w:hint="eastAsia"/>
          <w:color w:val="000000"/>
          <w:kern w:val="0"/>
          <w:sz w:val="24"/>
          <w:szCs w:val="24"/>
          <w:u w:color="000000"/>
          <w:lang w:bidi="en-US"/>
        </w:rPr>
        <w:t>、</w:t>
      </w:r>
      <w:r w:rsidR="00C67206">
        <w:rPr>
          <w:rFonts w:ascii="宋体" w:eastAsia="宋体" w:hAnsi="宋体" w:cs="宋体" w:hint="eastAsia"/>
          <w:color w:val="000000"/>
          <w:kern w:val="0"/>
          <w:sz w:val="24"/>
          <w:szCs w:val="24"/>
          <w:u w:color="000000"/>
          <w:lang w:bidi="en-US"/>
        </w:rPr>
        <w:t>查阅了发行人应收账款有关数据、同行业公司公开披露信息，对</w:t>
      </w:r>
      <w:r w:rsidR="00C67206" w:rsidRPr="00C67206">
        <w:rPr>
          <w:rFonts w:ascii="宋体" w:eastAsia="宋体" w:hAnsi="宋体" w:cs="宋体"/>
          <w:color w:val="000000"/>
          <w:kern w:val="0"/>
          <w:sz w:val="24"/>
          <w:szCs w:val="24"/>
          <w:u w:color="000000"/>
          <w:lang w:bidi="en-US"/>
        </w:rPr>
        <w:t>2020年上半年发行人应收账款余额相比2019年持续上升</w:t>
      </w:r>
      <w:r w:rsidR="00C67206">
        <w:rPr>
          <w:rFonts w:ascii="宋体" w:eastAsia="宋体" w:hAnsi="宋体" w:cs="宋体" w:hint="eastAsia"/>
          <w:color w:val="000000"/>
          <w:kern w:val="0"/>
          <w:sz w:val="24"/>
          <w:szCs w:val="24"/>
          <w:u w:color="000000"/>
          <w:lang w:bidi="en-US"/>
        </w:rPr>
        <w:t>、</w:t>
      </w:r>
      <w:r w:rsidR="00C67206" w:rsidRPr="00C67206">
        <w:rPr>
          <w:rFonts w:ascii="宋体" w:eastAsia="宋体" w:hAnsi="宋体" w:cs="宋体"/>
          <w:color w:val="000000"/>
          <w:kern w:val="0"/>
          <w:sz w:val="24"/>
          <w:szCs w:val="24"/>
          <w:u w:color="000000"/>
          <w:lang w:bidi="en-US"/>
        </w:rPr>
        <w:t>1年以内应收</w:t>
      </w:r>
      <w:proofErr w:type="gramStart"/>
      <w:r w:rsidR="00C67206" w:rsidRPr="00C67206">
        <w:rPr>
          <w:rFonts w:ascii="宋体" w:eastAsia="宋体" w:hAnsi="宋体" w:cs="宋体"/>
          <w:color w:val="000000"/>
          <w:kern w:val="0"/>
          <w:sz w:val="24"/>
          <w:szCs w:val="24"/>
          <w:u w:color="000000"/>
          <w:lang w:bidi="en-US"/>
        </w:rPr>
        <w:t>账款占比显著</w:t>
      </w:r>
      <w:proofErr w:type="gramEnd"/>
      <w:r w:rsidR="00C67206" w:rsidRPr="00C67206">
        <w:rPr>
          <w:rFonts w:ascii="宋体" w:eastAsia="宋体" w:hAnsi="宋体" w:cs="宋体"/>
          <w:color w:val="000000"/>
          <w:kern w:val="0"/>
          <w:sz w:val="24"/>
          <w:szCs w:val="24"/>
          <w:u w:color="000000"/>
          <w:lang w:bidi="en-US"/>
        </w:rPr>
        <w:t>下降</w:t>
      </w:r>
      <w:r w:rsidR="00C67206">
        <w:rPr>
          <w:rFonts w:ascii="宋体" w:eastAsia="宋体" w:hAnsi="宋体" w:cs="宋体" w:hint="eastAsia"/>
          <w:color w:val="000000"/>
          <w:kern w:val="0"/>
          <w:sz w:val="24"/>
          <w:szCs w:val="24"/>
          <w:u w:color="000000"/>
          <w:lang w:bidi="en-US"/>
        </w:rPr>
        <w:t>、</w:t>
      </w:r>
      <w:r w:rsidR="00C67206" w:rsidRPr="00C67206">
        <w:rPr>
          <w:rFonts w:ascii="宋体" w:eastAsia="宋体" w:hAnsi="宋体" w:cs="宋体"/>
          <w:color w:val="000000"/>
          <w:kern w:val="0"/>
          <w:sz w:val="24"/>
          <w:szCs w:val="24"/>
          <w:u w:color="000000"/>
          <w:lang w:bidi="en-US"/>
        </w:rPr>
        <w:t>1年以上应收账款快速上升</w:t>
      </w:r>
      <w:r w:rsidR="00C67206">
        <w:rPr>
          <w:rFonts w:ascii="宋体" w:eastAsia="宋体" w:hAnsi="宋体" w:cs="宋体" w:hint="eastAsia"/>
          <w:color w:val="000000"/>
          <w:kern w:val="0"/>
          <w:sz w:val="24"/>
          <w:szCs w:val="24"/>
          <w:u w:color="000000"/>
          <w:lang w:bidi="en-US"/>
        </w:rPr>
        <w:t>的原因进行了分析；</w:t>
      </w:r>
    </w:p>
    <w:p w:rsidR="00C67206" w:rsidRDefault="00C67206"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2、查阅了</w:t>
      </w:r>
      <w:r w:rsidRPr="00C67206">
        <w:rPr>
          <w:rFonts w:ascii="宋体" w:eastAsia="宋体" w:hAnsi="宋体" w:cs="宋体"/>
          <w:color w:val="000000"/>
          <w:kern w:val="0"/>
          <w:sz w:val="24"/>
          <w:szCs w:val="24"/>
          <w:u w:color="000000"/>
          <w:lang w:bidi="en-US"/>
        </w:rPr>
        <w:t>保利的相关应收账款情况，包括但不限于金额、占比及变动情况</w:t>
      </w:r>
      <w:r>
        <w:rPr>
          <w:rFonts w:ascii="宋体" w:eastAsia="宋体" w:hAnsi="宋体" w:cs="宋体" w:hint="eastAsia"/>
          <w:color w:val="000000"/>
          <w:kern w:val="0"/>
          <w:sz w:val="24"/>
          <w:szCs w:val="24"/>
          <w:u w:color="000000"/>
          <w:lang w:bidi="en-US"/>
        </w:rPr>
        <w:t>，对</w:t>
      </w:r>
      <w:r w:rsidRPr="00C67206">
        <w:rPr>
          <w:rFonts w:ascii="宋体" w:eastAsia="宋体" w:hAnsi="宋体" w:cs="宋体"/>
          <w:color w:val="000000"/>
          <w:kern w:val="0"/>
          <w:sz w:val="24"/>
          <w:szCs w:val="24"/>
          <w:u w:color="000000"/>
          <w:lang w:bidi="en-US"/>
        </w:rPr>
        <w:t>是否存在较大回收风险</w:t>
      </w:r>
      <w:r>
        <w:rPr>
          <w:rFonts w:ascii="宋体" w:eastAsia="宋体" w:hAnsi="宋体" w:cs="宋体" w:hint="eastAsia"/>
          <w:color w:val="000000"/>
          <w:kern w:val="0"/>
          <w:sz w:val="24"/>
          <w:szCs w:val="24"/>
          <w:u w:color="000000"/>
          <w:lang w:bidi="en-US"/>
        </w:rPr>
        <w:t>进行了分析。查阅了</w:t>
      </w:r>
      <w:r w:rsidRPr="00C67206">
        <w:rPr>
          <w:rFonts w:ascii="宋体" w:eastAsia="宋体" w:hAnsi="宋体" w:cs="宋体"/>
          <w:color w:val="000000"/>
          <w:kern w:val="0"/>
          <w:sz w:val="24"/>
          <w:szCs w:val="24"/>
          <w:u w:color="000000"/>
          <w:lang w:bidi="en-US"/>
        </w:rPr>
        <w:t>核销的两笔涉及保利的应收账款</w:t>
      </w:r>
      <w:r>
        <w:rPr>
          <w:rFonts w:ascii="宋体" w:eastAsia="宋体" w:hAnsi="宋体" w:cs="宋体" w:hint="eastAsia"/>
          <w:color w:val="000000"/>
          <w:kern w:val="0"/>
          <w:sz w:val="24"/>
          <w:szCs w:val="24"/>
          <w:u w:color="000000"/>
          <w:lang w:bidi="en-US"/>
        </w:rPr>
        <w:t>的</w:t>
      </w:r>
      <w:r w:rsidRPr="00C67206">
        <w:rPr>
          <w:rFonts w:ascii="宋体" w:eastAsia="宋体" w:hAnsi="宋体" w:cs="宋体"/>
          <w:color w:val="000000"/>
          <w:kern w:val="0"/>
          <w:sz w:val="24"/>
          <w:szCs w:val="24"/>
          <w:u w:color="000000"/>
          <w:lang w:bidi="en-US"/>
        </w:rPr>
        <w:t>具体情况</w:t>
      </w:r>
      <w:r>
        <w:rPr>
          <w:rFonts w:ascii="宋体" w:eastAsia="宋体" w:hAnsi="宋体" w:cs="宋体" w:hint="eastAsia"/>
          <w:color w:val="000000"/>
          <w:kern w:val="0"/>
          <w:sz w:val="24"/>
          <w:szCs w:val="24"/>
          <w:u w:color="000000"/>
          <w:lang w:bidi="en-US"/>
        </w:rPr>
        <w:t>，了解</w:t>
      </w:r>
      <w:r w:rsidRPr="00C67206">
        <w:rPr>
          <w:rFonts w:ascii="宋体" w:eastAsia="宋体" w:hAnsi="宋体" w:cs="宋体"/>
          <w:color w:val="000000"/>
          <w:kern w:val="0"/>
          <w:sz w:val="24"/>
          <w:szCs w:val="24"/>
          <w:u w:color="000000"/>
          <w:lang w:bidi="en-US"/>
        </w:rPr>
        <w:t>核销的具体原因</w:t>
      </w:r>
      <w:r>
        <w:rPr>
          <w:rFonts w:ascii="宋体" w:eastAsia="宋体" w:hAnsi="宋体" w:cs="宋体" w:hint="eastAsia"/>
          <w:color w:val="000000"/>
          <w:kern w:val="0"/>
          <w:sz w:val="24"/>
          <w:szCs w:val="24"/>
          <w:u w:color="000000"/>
          <w:lang w:bidi="en-US"/>
        </w:rPr>
        <w:t>；</w:t>
      </w:r>
    </w:p>
    <w:p w:rsidR="00C67206" w:rsidRDefault="00C67206"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3、查阅了有关行业资料，结合前述情况，对</w:t>
      </w:r>
      <w:r w:rsidRPr="00C67206">
        <w:rPr>
          <w:rFonts w:ascii="宋体" w:eastAsia="宋体" w:hAnsi="宋体" w:cs="宋体"/>
          <w:color w:val="000000"/>
          <w:kern w:val="0"/>
          <w:sz w:val="24"/>
          <w:szCs w:val="24"/>
          <w:u w:color="000000"/>
          <w:lang w:bidi="en-US"/>
        </w:rPr>
        <w:t>发行人可能面临的应收账款风险、房地产区域调整风险</w:t>
      </w:r>
      <w:r>
        <w:rPr>
          <w:rFonts w:ascii="宋体" w:eastAsia="宋体" w:hAnsi="宋体" w:cs="宋体" w:hint="eastAsia"/>
          <w:color w:val="000000"/>
          <w:kern w:val="0"/>
          <w:sz w:val="24"/>
          <w:szCs w:val="24"/>
          <w:u w:color="000000"/>
          <w:lang w:bidi="en-US"/>
        </w:rPr>
        <w:t>进行了分析</w:t>
      </w:r>
      <w:r w:rsidRPr="00C67206">
        <w:rPr>
          <w:rFonts w:ascii="宋体" w:eastAsia="宋体" w:hAnsi="宋体" w:cs="宋体"/>
          <w:color w:val="000000"/>
          <w:kern w:val="0"/>
          <w:sz w:val="24"/>
          <w:szCs w:val="24"/>
          <w:u w:color="000000"/>
          <w:lang w:bidi="en-US"/>
        </w:rPr>
        <w:t>，</w:t>
      </w:r>
      <w:r>
        <w:rPr>
          <w:rFonts w:ascii="宋体" w:eastAsia="宋体" w:hAnsi="宋体" w:cs="宋体" w:hint="eastAsia"/>
          <w:color w:val="000000"/>
          <w:kern w:val="0"/>
          <w:sz w:val="24"/>
          <w:szCs w:val="24"/>
          <w:u w:color="000000"/>
          <w:lang w:bidi="en-US"/>
        </w:rPr>
        <w:t>对</w:t>
      </w:r>
      <w:r w:rsidRPr="00C67206">
        <w:rPr>
          <w:rFonts w:ascii="宋体" w:eastAsia="宋体" w:hAnsi="宋体" w:cs="宋体"/>
          <w:color w:val="000000"/>
          <w:kern w:val="0"/>
          <w:sz w:val="24"/>
          <w:szCs w:val="24"/>
          <w:u w:color="000000"/>
          <w:lang w:bidi="en-US"/>
        </w:rPr>
        <w:t>是否对发行人持续经营能力构成重大不利影响</w:t>
      </w:r>
      <w:r>
        <w:rPr>
          <w:rFonts w:ascii="宋体" w:eastAsia="宋体" w:hAnsi="宋体" w:cs="宋体" w:hint="eastAsia"/>
          <w:color w:val="000000"/>
          <w:kern w:val="0"/>
          <w:sz w:val="24"/>
          <w:szCs w:val="24"/>
          <w:u w:color="000000"/>
          <w:lang w:bidi="en-US"/>
        </w:rPr>
        <w:t>进行了分析。</w:t>
      </w:r>
    </w:p>
    <w:p w:rsidR="007F6B01" w:rsidRPr="009C0832" w:rsidRDefault="007F6B0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r w:rsidRPr="009C0832">
        <w:rPr>
          <w:rFonts w:ascii="宋体" w:eastAsia="Times New Roman" w:hAnsi="宋体" w:cs="Times New Roman" w:hint="eastAsia"/>
          <w:b/>
          <w:color w:val="000000"/>
          <w:kern w:val="0"/>
          <w:sz w:val="24"/>
          <w:szCs w:val="24"/>
          <w:lang w:bidi="en-US"/>
        </w:rPr>
        <w:t>二</w:t>
      </w:r>
      <w:r w:rsidRPr="009C0832">
        <w:rPr>
          <w:rFonts w:ascii="宋体" w:eastAsia="Times New Roman" w:hAnsi="宋体" w:cs="Times New Roman"/>
          <w:b/>
          <w:color w:val="000000"/>
          <w:kern w:val="0"/>
          <w:sz w:val="24"/>
          <w:szCs w:val="24"/>
          <w:lang w:bidi="en-US"/>
        </w:rPr>
        <w:t>）核查</w:t>
      </w:r>
      <w:r w:rsidRPr="009C0832">
        <w:rPr>
          <w:rFonts w:ascii="宋体" w:eastAsia="Times New Roman" w:hAnsi="宋体" w:cs="Times New Roman" w:hint="eastAsia"/>
          <w:b/>
          <w:color w:val="000000"/>
          <w:kern w:val="0"/>
          <w:sz w:val="24"/>
          <w:szCs w:val="24"/>
          <w:lang w:bidi="en-US"/>
        </w:rPr>
        <w:t>意见</w:t>
      </w:r>
    </w:p>
    <w:p w:rsidR="007F6B01" w:rsidRPr="009C0832" w:rsidRDefault="007F6B01" w:rsidP="00E43ABB">
      <w:pPr>
        <w:spacing w:beforeLines="50" w:before="156" w:afterLines="50" w:after="156" w:line="360" w:lineRule="auto"/>
        <w:ind w:firstLineChars="200" w:firstLine="480"/>
        <w:rPr>
          <w:rFonts w:ascii="宋体" w:eastAsia="宋体" w:hAnsi="宋体" w:cs="Times New Roman"/>
          <w:sz w:val="24"/>
          <w:szCs w:val="24"/>
        </w:rPr>
      </w:pPr>
      <w:r w:rsidRPr="00820EA9">
        <w:rPr>
          <w:rFonts w:ascii="Times New Roman" w:eastAsia="宋体" w:hAnsi="Times New Roman" w:cs="Times New Roman"/>
          <w:kern w:val="0"/>
          <w:sz w:val="24"/>
          <w:szCs w:val="24"/>
          <w:lang w:val="zh-TW"/>
        </w:rPr>
        <w:t>保荐人、申报会计师</w:t>
      </w:r>
      <w:r w:rsidRPr="009C0832">
        <w:rPr>
          <w:rFonts w:ascii="宋体" w:eastAsia="宋体" w:hAnsi="宋体" w:cs="Times New Roman" w:hint="eastAsia"/>
          <w:sz w:val="24"/>
          <w:szCs w:val="24"/>
        </w:rPr>
        <w:t>核查意见如下</w:t>
      </w:r>
      <w:r w:rsidRPr="009C0832">
        <w:rPr>
          <w:rFonts w:ascii="宋体" w:eastAsia="宋体" w:hAnsi="宋体" w:cs="Times New Roman"/>
          <w:sz w:val="24"/>
          <w:szCs w:val="24"/>
        </w:rPr>
        <w:t>：</w:t>
      </w:r>
    </w:p>
    <w:p w:rsidR="00C67206" w:rsidRDefault="007F6B01" w:rsidP="00E43ABB">
      <w:pPr>
        <w:spacing w:beforeLines="50" w:before="156" w:afterLines="50" w:after="156" w:line="360" w:lineRule="auto"/>
        <w:ind w:firstLineChars="200" w:firstLine="480"/>
        <w:rPr>
          <w:rFonts w:ascii="Times New Roman" w:eastAsia="宋体" w:hAnsi="Times New Roman" w:cs="Times New Roman"/>
          <w:sz w:val="24"/>
          <w:szCs w:val="24"/>
        </w:rPr>
      </w:pPr>
      <w:r w:rsidRPr="009C0832">
        <w:rPr>
          <w:rFonts w:ascii="Times New Roman" w:eastAsia="宋体" w:hAnsi="Times New Roman" w:cs="Times New Roman" w:hint="eastAsia"/>
          <w:sz w:val="24"/>
          <w:szCs w:val="24"/>
        </w:rPr>
        <w:t>1</w:t>
      </w:r>
      <w:r w:rsidRPr="009C0832">
        <w:rPr>
          <w:rFonts w:ascii="Times New Roman" w:eastAsia="宋体" w:hAnsi="Times New Roman" w:cs="Times New Roman" w:hint="eastAsia"/>
          <w:sz w:val="24"/>
          <w:szCs w:val="24"/>
        </w:rPr>
        <w:t>、</w:t>
      </w:r>
      <w:r w:rsidR="00C67206" w:rsidRPr="00C67206">
        <w:rPr>
          <w:rFonts w:ascii="Times New Roman" w:eastAsia="宋体" w:hAnsi="Times New Roman" w:cs="Times New Roman"/>
          <w:sz w:val="24"/>
          <w:szCs w:val="24"/>
        </w:rPr>
        <w:t>2020</w:t>
      </w:r>
      <w:r w:rsidR="00C67206" w:rsidRPr="00C67206">
        <w:rPr>
          <w:rFonts w:ascii="Times New Roman" w:eastAsia="宋体" w:hAnsi="Times New Roman" w:cs="Times New Roman"/>
          <w:sz w:val="24"/>
          <w:szCs w:val="24"/>
        </w:rPr>
        <w:t>年上半年，发行人应收账款余额相比</w:t>
      </w:r>
      <w:r w:rsidR="00C67206" w:rsidRPr="00C67206">
        <w:rPr>
          <w:rFonts w:ascii="Times New Roman" w:eastAsia="宋体" w:hAnsi="Times New Roman" w:cs="Times New Roman"/>
          <w:sz w:val="24"/>
          <w:szCs w:val="24"/>
        </w:rPr>
        <w:t>2019</w:t>
      </w:r>
      <w:r w:rsidR="00C67206" w:rsidRPr="00C67206">
        <w:rPr>
          <w:rFonts w:ascii="Times New Roman" w:eastAsia="宋体" w:hAnsi="Times New Roman" w:cs="Times New Roman"/>
          <w:sz w:val="24"/>
          <w:szCs w:val="24"/>
        </w:rPr>
        <w:t>年持续上升，发行人</w:t>
      </w:r>
      <w:r w:rsidR="00C67206" w:rsidRPr="00C67206">
        <w:rPr>
          <w:rFonts w:ascii="Times New Roman" w:eastAsia="宋体" w:hAnsi="Times New Roman" w:cs="Times New Roman"/>
          <w:sz w:val="24"/>
          <w:szCs w:val="24"/>
        </w:rPr>
        <w:t>1</w:t>
      </w:r>
      <w:r w:rsidR="00C67206" w:rsidRPr="00C67206">
        <w:rPr>
          <w:rFonts w:ascii="Times New Roman" w:eastAsia="宋体" w:hAnsi="Times New Roman" w:cs="Times New Roman"/>
          <w:sz w:val="24"/>
          <w:szCs w:val="24"/>
        </w:rPr>
        <w:t>年以内应收</w:t>
      </w:r>
      <w:proofErr w:type="gramStart"/>
      <w:r w:rsidR="00C67206" w:rsidRPr="00C67206">
        <w:rPr>
          <w:rFonts w:ascii="Times New Roman" w:eastAsia="宋体" w:hAnsi="Times New Roman" w:cs="Times New Roman"/>
          <w:sz w:val="24"/>
          <w:szCs w:val="24"/>
        </w:rPr>
        <w:t>账款占比显著</w:t>
      </w:r>
      <w:proofErr w:type="gramEnd"/>
      <w:r w:rsidR="00C67206" w:rsidRPr="00C67206">
        <w:rPr>
          <w:rFonts w:ascii="Times New Roman" w:eastAsia="宋体" w:hAnsi="Times New Roman" w:cs="Times New Roman"/>
          <w:sz w:val="24"/>
          <w:szCs w:val="24"/>
        </w:rPr>
        <w:t>下降</w:t>
      </w:r>
      <w:r w:rsidR="00C67206">
        <w:rPr>
          <w:rFonts w:ascii="Times New Roman" w:eastAsia="宋体" w:hAnsi="Times New Roman" w:cs="Times New Roman" w:hint="eastAsia"/>
          <w:sz w:val="24"/>
          <w:szCs w:val="24"/>
        </w:rPr>
        <w:t>、</w:t>
      </w:r>
      <w:r w:rsidR="00C67206" w:rsidRPr="00C67206">
        <w:rPr>
          <w:rFonts w:ascii="Times New Roman" w:eastAsia="宋体" w:hAnsi="Times New Roman" w:cs="Times New Roman"/>
          <w:sz w:val="24"/>
          <w:szCs w:val="24"/>
        </w:rPr>
        <w:t>1</w:t>
      </w:r>
      <w:r w:rsidR="00C67206" w:rsidRPr="00C67206">
        <w:rPr>
          <w:rFonts w:ascii="Times New Roman" w:eastAsia="宋体" w:hAnsi="Times New Roman" w:cs="Times New Roman"/>
          <w:sz w:val="24"/>
          <w:szCs w:val="24"/>
        </w:rPr>
        <w:t>年以上应收账款快速上升。</w:t>
      </w:r>
      <w:r w:rsidR="00C67206">
        <w:rPr>
          <w:rFonts w:ascii="Times New Roman" w:eastAsia="宋体" w:hAnsi="Times New Roman" w:cs="Times New Roman" w:hint="eastAsia"/>
          <w:sz w:val="24"/>
          <w:szCs w:val="24"/>
        </w:rPr>
        <w:t>上述情况具有合理原因；</w:t>
      </w:r>
    </w:p>
    <w:p w:rsidR="00C67206" w:rsidRDefault="00C67206" w:rsidP="00E43ABB">
      <w:pPr>
        <w:spacing w:beforeLines="50" w:before="156" w:afterLines="50" w:after="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sidRPr="00C67206">
        <w:rPr>
          <w:rFonts w:ascii="Times New Roman" w:eastAsia="宋体" w:hAnsi="Times New Roman" w:cs="Times New Roman" w:hint="eastAsia"/>
          <w:sz w:val="24"/>
          <w:szCs w:val="24"/>
        </w:rPr>
        <w:t>保利的相关应收账款情况，包括但不限于金额、占比及变动情况</w:t>
      </w:r>
      <w:r>
        <w:rPr>
          <w:rFonts w:ascii="Times New Roman" w:eastAsia="宋体" w:hAnsi="Times New Roman" w:cs="Times New Roman" w:hint="eastAsia"/>
          <w:sz w:val="24"/>
          <w:szCs w:val="24"/>
        </w:rPr>
        <w:t>等有关信息真实、准确，不</w:t>
      </w:r>
      <w:r w:rsidRPr="00C67206">
        <w:rPr>
          <w:rFonts w:ascii="Times New Roman" w:eastAsia="宋体" w:hAnsi="Times New Roman" w:cs="Times New Roman" w:hint="eastAsia"/>
          <w:sz w:val="24"/>
          <w:szCs w:val="24"/>
        </w:rPr>
        <w:t>存在较大回收风险</w:t>
      </w:r>
      <w:r>
        <w:rPr>
          <w:rFonts w:ascii="Times New Roman" w:eastAsia="宋体" w:hAnsi="Times New Roman" w:cs="Times New Roman" w:hint="eastAsia"/>
          <w:sz w:val="24"/>
          <w:szCs w:val="24"/>
        </w:rPr>
        <w:t>。</w:t>
      </w:r>
      <w:r w:rsidRPr="00C67206">
        <w:rPr>
          <w:rFonts w:ascii="Times New Roman" w:eastAsia="宋体" w:hAnsi="Times New Roman" w:cs="Times New Roman" w:hint="eastAsia"/>
          <w:sz w:val="24"/>
          <w:szCs w:val="24"/>
        </w:rPr>
        <w:t>两笔涉及保利的应收账款</w:t>
      </w:r>
      <w:r>
        <w:rPr>
          <w:rFonts w:ascii="Times New Roman" w:eastAsia="宋体" w:hAnsi="Times New Roman" w:cs="Times New Roman" w:hint="eastAsia"/>
          <w:sz w:val="24"/>
          <w:szCs w:val="24"/>
        </w:rPr>
        <w:t>的</w:t>
      </w:r>
      <w:r w:rsidRPr="00C67206">
        <w:rPr>
          <w:rFonts w:ascii="Times New Roman" w:eastAsia="宋体" w:hAnsi="Times New Roman" w:cs="Times New Roman" w:hint="eastAsia"/>
          <w:sz w:val="24"/>
          <w:szCs w:val="24"/>
        </w:rPr>
        <w:t>核销</w:t>
      </w:r>
      <w:r>
        <w:rPr>
          <w:rFonts w:ascii="Times New Roman" w:eastAsia="宋体" w:hAnsi="Times New Roman" w:cs="Times New Roman" w:hint="eastAsia"/>
          <w:sz w:val="24"/>
          <w:szCs w:val="24"/>
        </w:rPr>
        <w:t>具有合理</w:t>
      </w:r>
      <w:r w:rsidRPr="00C67206">
        <w:rPr>
          <w:rFonts w:ascii="Times New Roman" w:eastAsia="宋体" w:hAnsi="Times New Roman" w:cs="Times New Roman" w:hint="eastAsia"/>
          <w:sz w:val="24"/>
          <w:szCs w:val="24"/>
        </w:rPr>
        <w:t>原因</w:t>
      </w:r>
      <w:r>
        <w:rPr>
          <w:rFonts w:ascii="Times New Roman" w:eastAsia="宋体" w:hAnsi="Times New Roman" w:cs="Times New Roman" w:hint="eastAsia"/>
          <w:sz w:val="24"/>
          <w:szCs w:val="24"/>
        </w:rPr>
        <w:t>；</w:t>
      </w:r>
    </w:p>
    <w:p w:rsidR="007F6B01" w:rsidRPr="009C0832" w:rsidRDefault="00433A3C"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、发行人已披露了</w:t>
      </w:r>
      <w:r w:rsidR="00C67206" w:rsidRPr="00C67206">
        <w:rPr>
          <w:rFonts w:ascii="Times New Roman" w:eastAsia="宋体" w:hAnsi="Times New Roman" w:cs="Times New Roman"/>
          <w:sz w:val="24"/>
          <w:szCs w:val="24"/>
        </w:rPr>
        <w:t>可能面临的应收账款风险、房地产区域调整风险</w:t>
      </w:r>
      <w:r>
        <w:rPr>
          <w:rFonts w:ascii="Times New Roman" w:eastAsia="宋体" w:hAnsi="Times New Roman" w:cs="Times New Roman" w:hint="eastAsia"/>
          <w:sz w:val="24"/>
          <w:szCs w:val="24"/>
        </w:rPr>
        <w:t>等有关风险</w:t>
      </w:r>
      <w:r w:rsidR="00C67206" w:rsidRPr="00C67206">
        <w:rPr>
          <w:rFonts w:ascii="Times New Roman" w:eastAsia="宋体" w:hAnsi="Times New Roman" w:cs="Times New Roman"/>
          <w:sz w:val="24"/>
          <w:szCs w:val="24"/>
        </w:rPr>
        <w:t>，</w:t>
      </w:r>
      <w:r>
        <w:rPr>
          <w:rFonts w:ascii="Times New Roman" w:eastAsia="宋体" w:hAnsi="Times New Roman" w:cs="Times New Roman" w:hint="eastAsia"/>
          <w:sz w:val="24"/>
          <w:szCs w:val="24"/>
        </w:rPr>
        <w:t>相关表述真实、准确，上述风险</w:t>
      </w:r>
      <w:r w:rsidR="00C67206" w:rsidRPr="00C67206">
        <w:rPr>
          <w:rFonts w:ascii="Times New Roman" w:eastAsia="宋体" w:hAnsi="Times New Roman" w:cs="Times New Roman"/>
          <w:sz w:val="24"/>
          <w:szCs w:val="24"/>
        </w:rPr>
        <w:t>对发行人持续经营能力</w:t>
      </w:r>
      <w:r>
        <w:rPr>
          <w:rFonts w:ascii="Times New Roman" w:eastAsia="宋体" w:hAnsi="Times New Roman" w:cs="Times New Roman" w:hint="eastAsia"/>
          <w:sz w:val="24"/>
          <w:szCs w:val="24"/>
        </w:rPr>
        <w:t>不</w:t>
      </w:r>
      <w:r w:rsidR="00C67206" w:rsidRPr="00C67206">
        <w:rPr>
          <w:rFonts w:ascii="Times New Roman" w:eastAsia="宋体" w:hAnsi="Times New Roman" w:cs="Times New Roman"/>
          <w:sz w:val="24"/>
          <w:szCs w:val="24"/>
        </w:rPr>
        <w:t>构成重大不利影响</w:t>
      </w:r>
      <w:r>
        <w:rPr>
          <w:rFonts w:ascii="Times New Roman" w:eastAsia="宋体" w:hAnsi="Times New Roman" w:cs="Times New Roman" w:hint="eastAsia"/>
          <w:sz w:val="24"/>
          <w:szCs w:val="24"/>
        </w:rPr>
        <w:t>。</w:t>
      </w:r>
    </w:p>
    <w:p w:rsidR="002C4D3B" w:rsidRDefault="002C4D3B" w:rsidP="00E43ABB">
      <w:pPr>
        <w:pStyle w:val="a7"/>
        <w:spacing w:before="156" w:after="156"/>
        <w:rPr>
          <w:rFonts w:ascii="Times New Roman" w:eastAsia="宋体" w:hAnsi="Times New Roman"/>
        </w:rPr>
      </w:pPr>
    </w:p>
    <w:p w:rsidR="002C4D3B" w:rsidRPr="001F3B0E" w:rsidRDefault="002C4D3B" w:rsidP="002C4D3B">
      <w:pPr>
        <w:topLinePunct/>
        <w:adjustRightInd w:val="0"/>
        <w:snapToGrid w:val="0"/>
        <w:spacing w:line="560" w:lineRule="exact"/>
        <w:ind w:firstLine="482"/>
        <w:outlineLvl w:val="0"/>
        <w:rPr>
          <w:rFonts w:ascii="Times New Roman" w:eastAsia="宋体" w:hAnsi="Times New Roman"/>
          <w:b/>
          <w:bCs/>
          <w:color w:val="000000"/>
          <w:sz w:val="24"/>
        </w:rPr>
      </w:pPr>
      <w:bookmarkStart w:id="30" w:name="_Toc55861289"/>
      <w:r w:rsidRPr="001F3B0E">
        <w:rPr>
          <w:rFonts w:ascii="Times New Roman" w:eastAsia="宋体" w:hAnsi="Times New Roman" w:hint="eastAsia"/>
          <w:b/>
          <w:bCs/>
          <w:color w:val="000000"/>
          <w:sz w:val="24"/>
        </w:rPr>
        <w:t>问题</w:t>
      </w:r>
      <w:r w:rsidRPr="001F3B0E">
        <w:rPr>
          <w:rFonts w:ascii="Times New Roman" w:eastAsia="宋体" w:hAnsi="Times New Roman" w:hint="eastAsia"/>
          <w:b/>
          <w:bCs/>
          <w:color w:val="000000"/>
          <w:sz w:val="24"/>
        </w:rPr>
        <w:t>12</w:t>
      </w:r>
      <w:bookmarkEnd w:id="30"/>
    </w:p>
    <w:p w:rsidR="003F2DE5" w:rsidRPr="003F2DE5" w:rsidRDefault="002C4D3B" w:rsidP="00E43ABB">
      <w:pPr>
        <w:pStyle w:val="a7"/>
        <w:spacing w:before="156" w:after="156"/>
        <w:rPr>
          <w:rFonts w:ascii="Times New Roman" w:eastAsia="宋体" w:hAnsi="Times New Roman"/>
        </w:rPr>
      </w:pPr>
      <w:r w:rsidRPr="001F3B0E">
        <w:rPr>
          <w:rFonts w:ascii="Times New Roman" w:eastAsia="宋体" w:hAnsi="Times New Roman" w:hint="eastAsia"/>
        </w:rPr>
        <w:t>12.</w:t>
      </w:r>
      <w:r w:rsidR="003F2DE5" w:rsidRPr="003F2DE5">
        <w:t xml:space="preserve"> </w:t>
      </w:r>
      <w:r w:rsidR="003F2DE5" w:rsidRPr="003F2DE5">
        <w:rPr>
          <w:rFonts w:ascii="Times New Roman" w:eastAsia="宋体" w:hAnsi="Times New Roman"/>
        </w:rPr>
        <w:t>根据审核问询回复，发行人未针对性回复</w:t>
      </w:r>
      <w:r w:rsidR="003F2DE5" w:rsidRPr="003F2DE5">
        <w:rPr>
          <w:rFonts w:ascii="Times New Roman" w:eastAsia="宋体" w:hAnsi="Times New Roman"/>
        </w:rPr>
        <w:t>2017</w:t>
      </w:r>
      <w:r w:rsidR="003F2DE5" w:rsidRPr="003F2DE5">
        <w:rPr>
          <w:rFonts w:ascii="Times New Roman" w:eastAsia="宋体" w:hAnsi="Times New Roman"/>
        </w:rPr>
        <w:t>年申报财务报表调减营</w:t>
      </w:r>
      <w:r w:rsidR="003F2DE5" w:rsidRPr="003F2DE5">
        <w:rPr>
          <w:rFonts w:ascii="Times New Roman" w:eastAsia="宋体" w:hAnsi="Times New Roman"/>
        </w:rPr>
        <w:lastRenderedPageBreak/>
        <w:t>业收入</w:t>
      </w:r>
      <w:r w:rsidR="003F2DE5" w:rsidRPr="003F2DE5">
        <w:rPr>
          <w:rFonts w:ascii="Times New Roman" w:eastAsia="宋体" w:hAnsi="Times New Roman"/>
        </w:rPr>
        <w:t>554.35</w:t>
      </w:r>
      <w:r w:rsidR="003F2DE5" w:rsidRPr="003F2DE5">
        <w:rPr>
          <w:rFonts w:ascii="Times New Roman" w:eastAsia="宋体" w:hAnsi="Times New Roman"/>
        </w:rPr>
        <w:t>万元的具体原因，请发行人予以回复并补充披露。</w:t>
      </w:r>
    </w:p>
    <w:p w:rsidR="002C4D3B" w:rsidRDefault="003F2DE5" w:rsidP="00E43ABB">
      <w:pPr>
        <w:pStyle w:val="a7"/>
        <w:spacing w:before="156" w:after="156"/>
        <w:rPr>
          <w:rFonts w:ascii="Times New Roman" w:eastAsia="宋体" w:hAnsi="Times New Roman"/>
        </w:rPr>
      </w:pPr>
      <w:r w:rsidRPr="003F2DE5">
        <w:rPr>
          <w:rFonts w:ascii="Times New Roman" w:eastAsia="宋体" w:hAnsi="Times New Roman"/>
        </w:rPr>
        <w:t>请保荐人、申报会计师发表明确意见。</w:t>
      </w:r>
    </w:p>
    <w:p w:rsidR="00776F91" w:rsidRDefault="00776F91" w:rsidP="00E43ABB">
      <w:pPr>
        <w:spacing w:beforeLines="50" w:before="156" w:afterLines="50" w:after="156" w:line="360" w:lineRule="auto"/>
        <w:ind w:firstLineChars="200" w:firstLine="482"/>
        <w:rPr>
          <w:rFonts w:ascii="Times New Roman" w:eastAsia="宋体" w:hAnsi="Times New Roman"/>
          <w:b/>
          <w:bCs/>
          <w:sz w:val="24"/>
          <w:szCs w:val="28"/>
          <w:u w:val="double"/>
        </w:rPr>
      </w:pPr>
      <w:r w:rsidRPr="00336E7C">
        <w:rPr>
          <w:rFonts w:ascii="Times New Roman" w:eastAsia="宋体" w:hAnsi="Times New Roman" w:hint="eastAsia"/>
          <w:b/>
          <w:bCs/>
          <w:sz w:val="24"/>
          <w:szCs w:val="28"/>
          <w:u w:val="double"/>
        </w:rPr>
        <w:t>答复：</w:t>
      </w:r>
    </w:p>
    <w:p w:rsidR="00776F91" w:rsidRPr="0076370A" w:rsidRDefault="00776F91" w:rsidP="00E43ABB">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537E0A" w:rsidRPr="0096053A" w:rsidRDefault="00537E0A" w:rsidP="00537E0A">
      <w:pPr>
        <w:pStyle w:val="11"/>
        <w:spacing w:before="156" w:after="156"/>
      </w:pPr>
      <w:r w:rsidRPr="0096053A">
        <w:t>发行人已在招股说明书</w:t>
      </w:r>
      <w:r w:rsidRPr="0096053A">
        <w:rPr>
          <w:rFonts w:ascii="宋体" w:hAnsi="宋体"/>
        </w:rPr>
        <w:t>“第八节 财务会计信息与管理层分析”之“五、主要会计政策和会计估计”之“（二十三）重要会计政策、会计估计变更及会计差错更正情况”之“</w:t>
      </w:r>
      <w:r w:rsidRPr="0096053A">
        <w:rPr>
          <w:rFonts w:cs="Times New Roman"/>
        </w:rPr>
        <w:t>4</w:t>
      </w:r>
      <w:r w:rsidRPr="0096053A">
        <w:rPr>
          <w:rFonts w:ascii="宋体" w:hAnsi="宋体"/>
        </w:rPr>
        <w:t>、会计差错更正”补</w:t>
      </w:r>
      <w:r w:rsidRPr="0096053A">
        <w:t>充披露如下：</w:t>
      </w:r>
    </w:p>
    <w:p w:rsidR="00537E0A" w:rsidRPr="00840DD5" w:rsidRDefault="00537E0A" w:rsidP="00E43ABB">
      <w:pPr>
        <w:spacing w:beforeLines="50" w:before="156" w:afterLines="50" w:after="156" w:line="360" w:lineRule="auto"/>
        <w:ind w:firstLine="482"/>
        <w:jc w:val="left"/>
        <w:rPr>
          <w:rFonts w:ascii="Times New Roman" w:eastAsia="宋体" w:hAnsi="Times New Roman" w:cs="Times New Roman"/>
          <w:bCs/>
          <w:sz w:val="24"/>
          <w:szCs w:val="24"/>
        </w:rPr>
      </w:pPr>
      <w:r w:rsidRPr="00840DD5">
        <w:rPr>
          <w:rFonts w:ascii="Times New Roman" w:eastAsia="宋体" w:hAnsi="Times New Roman" w:cs="Times New Roman"/>
          <w:bCs/>
          <w:sz w:val="24"/>
          <w:szCs w:val="24"/>
        </w:rPr>
        <w:t>……</w:t>
      </w:r>
    </w:p>
    <w:p w:rsidR="00537E0A" w:rsidRPr="00840DD5" w:rsidRDefault="00537E0A" w:rsidP="00E43ABB">
      <w:pPr>
        <w:spacing w:beforeLines="50" w:before="156" w:afterLines="50" w:after="156" w:line="360" w:lineRule="auto"/>
        <w:ind w:firstLineChars="200" w:firstLine="480"/>
        <w:rPr>
          <w:rFonts w:ascii="Times New Roman" w:eastAsia="宋体" w:hAnsi="Times New Roman" w:cs="Times New Roman"/>
          <w:bCs/>
          <w:kern w:val="0"/>
          <w:sz w:val="24"/>
          <w:szCs w:val="24"/>
        </w:rPr>
      </w:pPr>
      <w:bookmarkStart w:id="31" w:name="_Hlk55655134"/>
      <w:r w:rsidRPr="00840DD5">
        <w:rPr>
          <w:rFonts w:ascii="Times New Roman" w:eastAsia="宋体" w:hAnsi="Times New Roman" w:cs="Times New Roman"/>
          <w:bCs/>
          <w:sz w:val="24"/>
          <w:szCs w:val="24"/>
        </w:rPr>
        <w:t>公司</w:t>
      </w:r>
      <w:r w:rsidRPr="00840DD5">
        <w:rPr>
          <w:rFonts w:ascii="Times New Roman" w:eastAsia="宋体" w:hAnsi="Times New Roman" w:cs="Times New Roman"/>
          <w:bCs/>
          <w:sz w:val="24"/>
          <w:szCs w:val="24"/>
        </w:rPr>
        <w:t>2017</w:t>
      </w:r>
      <w:r w:rsidRPr="00840DD5">
        <w:rPr>
          <w:rFonts w:ascii="Times New Roman" w:eastAsia="宋体" w:hAnsi="Times New Roman" w:cs="Times New Roman"/>
          <w:bCs/>
          <w:sz w:val="24"/>
          <w:szCs w:val="24"/>
        </w:rPr>
        <w:t>年申报财务报表调减营业收入</w:t>
      </w:r>
      <w:r w:rsidRPr="00840DD5">
        <w:rPr>
          <w:rFonts w:ascii="Times New Roman" w:eastAsia="宋体" w:hAnsi="Times New Roman" w:cs="Times New Roman"/>
          <w:bCs/>
          <w:sz w:val="24"/>
          <w:szCs w:val="24"/>
        </w:rPr>
        <w:t>554.35</w:t>
      </w:r>
      <w:r w:rsidRPr="00840DD5">
        <w:rPr>
          <w:rFonts w:ascii="Times New Roman" w:eastAsia="宋体" w:hAnsi="Times New Roman" w:cs="Times New Roman"/>
          <w:bCs/>
          <w:sz w:val="24"/>
          <w:szCs w:val="24"/>
        </w:rPr>
        <w:t>万元，调减涉及的项目具体情况如下：</w:t>
      </w:r>
    </w:p>
    <w:p w:rsidR="00537E0A" w:rsidRPr="00840DD5" w:rsidRDefault="00537E0A" w:rsidP="00537E0A">
      <w:pPr>
        <w:widowControl/>
        <w:ind w:firstLineChars="200" w:firstLine="420"/>
        <w:jc w:val="right"/>
        <w:rPr>
          <w:rFonts w:ascii="Times New Roman" w:eastAsia="宋体" w:hAnsi="Times New Roman" w:cs="Times New Roman"/>
          <w:bCs/>
          <w:kern w:val="0"/>
          <w:szCs w:val="21"/>
        </w:rPr>
      </w:pPr>
      <w:r w:rsidRPr="00840DD5">
        <w:rPr>
          <w:rFonts w:ascii="Times New Roman" w:eastAsia="宋体" w:hAnsi="Times New Roman" w:cs="Times New Roman"/>
          <w:bCs/>
          <w:kern w:val="0"/>
          <w:szCs w:val="21"/>
        </w:rPr>
        <w:t>单位：万元</w:t>
      </w:r>
    </w:p>
    <w:tbl>
      <w:tblPr>
        <w:tblW w:w="10910" w:type="dxa"/>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428"/>
        <w:gridCol w:w="1983"/>
        <w:gridCol w:w="2115"/>
        <w:gridCol w:w="1063"/>
        <w:gridCol w:w="643"/>
        <w:gridCol w:w="1276"/>
        <w:gridCol w:w="3402"/>
      </w:tblGrid>
      <w:tr w:rsidR="00537E0A" w:rsidRPr="00840DD5" w:rsidTr="00F25206">
        <w:trPr>
          <w:trHeight w:val="654"/>
          <w:jc w:val="center"/>
        </w:trPr>
        <w:tc>
          <w:tcPr>
            <w:tcW w:w="428" w:type="dxa"/>
            <w:shd w:val="clear" w:color="auto" w:fill="auto"/>
            <w:vAlign w:val="center"/>
            <w:hideMark/>
          </w:tcPr>
          <w:p w:rsidR="00537E0A" w:rsidRPr="00840DD5" w:rsidRDefault="00537E0A" w:rsidP="00F25206">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序</w:t>
            </w:r>
          </w:p>
          <w:p w:rsidR="00537E0A" w:rsidRPr="00840DD5" w:rsidRDefault="00537E0A" w:rsidP="00F25206">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号</w:t>
            </w:r>
          </w:p>
        </w:tc>
        <w:tc>
          <w:tcPr>
            <w:tcW w:w="1983" w:type="dxa"/>
            <w:shd w:val="clear" w:color="auto" w:fill="auto"/>
            <w:vAlign w:val="center"/>
            <w:hideMark/>
          </w:tcPr>
          <w:p w:rsidR="00537E0A" w:rsidRPr="00840DD5" w:rsidRDefault="00537E0A" w:rsidP="00F25206">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客户名称</w:t>
            </w:r>
          </w:p>
        </w:tc>
        <w:tc>
          <w:tcPr>
            <w:tcW w:w="2115" w:type="dxa"/>
            <w:shd w:val="clear" w:color="auto" w:fill="auto"/>
            <w:vAlign w:val="center"/>
            <w:hideMark/>
          </w:tcPr>
          <w:p w:rsidR="00537E0A" w:rsidRPr="00840DD5" w:rsidRDefault="00537E0A" w:rsidP="00F25206">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项目名称</w:t>
            </w:r>
          </w:p>
        </w:tc>
        <w:tc>
          <w:tcPr>
            <w:tcW w:w="1063" w:type="dxa"/>
            <w:shd w:val="clear" w:color="auto" w:fill="auto"/>
            <w:vAlign w:val="center"/>
            <w:hideMark/>
          </w:tcPr>
          <w:p w:rsidR="00537E0A" w:rsidRPr="00840DD5" w:rsidRDefault="00537E0A" w:rsidP="00F25206">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 xml:space="preserve"> </w:t>
            </w:r>
            <w:r w:rsidRPr="00840DD5">
              <w:rPr>
                <w:rFonts w:ascii="Times New Roman" w:eastAsia="宋体" w:hAnsi="Times New Roman" w:cs="Times New Roman"/>
                <w:bCs/>
                <w:color w:val="000000"/>
                <w:kern w:val="0"/>
                <w:szCs w:val="21"/>
              </w:rPr>
              <w:t>合同总金额</w:t>
            </w:r>
            <w:r w:rsidRPr="00840DD5">
              <w:rPr>
                <w:rFonts w:ascii="Times New Roman" w:eastAsia="宋体" w:hAnsi="Times New Roman" w:cs="Times New Roman"/>
                <w:bCs/>
                <w:color w:val="000000"/>
                <w:kern w:val="0"/>
                <w:szCs w:val="21"/>
              </w:rPr>
              <w:t xml:space="preserve"> </w:t>
            </w:r>
          </w:p>
        </w:tc>
        <w:tc>
          <w:tcPr>
            <w:tcW w:w="643" w:type="dxa"/>
            <w:shd w:val="clear" w:color="auto" w:fill="auto"/>
            <w:vAlign w:val="center"/>
            <w:hideMark/>
          </w:tcPr>
          <w:p w:rsidR="00537E0A" w:rsidRPr="00840DD5" w:rsidRDefault="00537E0A" w:rsidP="00F25206">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项目性质</w:t>
            </w:r>
          </w:p>
        </w:tc>
        <w:tc>
          <w:tcPr>
            <w:tcW w:w="1276" w:type="dxa"/>
            <w:shd w:val="clear" w:color="auto" w:fill="auto"/>
            <w:noWrap/>
            <w:vAlign w:val="center"/>
            <w:hideMark/>
          </w:tcPr>
          <w:p w:rsidR="00537E0A" w:rsidRPr="00840DD5" w:rsidRDefault="00537E0A" w:rsidP="00F25206">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2017</w:t>
            </w:r>
            <w:r w:rsidRPr="00840DD5">
              <w:rPr>
                <w:rFonts w:ascii="Times New Roman" w:eastAsia="宋体" w:hAnsi="Times New Roman" w:cs="Times New Roman"/>
                <w:bCs/>
                <w:color w:val="000000"/>
                <w:kern w:val="0"/>
                <w:szCs w:val="21"/>
              </w:rPr>
              <w:t>年调整收入金额</w:t>
            </w:r>
          </w:p>
        </w:tc>
        <w:tc>
          <w:tcPr>
            <w:tcW w:w="3402" w:type="dxa"/>
            <w:vAlign w:val="center"/>
          </w:tcPr>
          <w:p w:rsidR="00537E0A" w:rsidRPr="00840DD5" w:rsidRDefault="00537E0A" w:rsidP="00F25206">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调整原因</w:t>
            </w:r>
          </w:p>
        </w:tc>
      </w:tr>
      <w:tr w:rsidR="00537E0A" w:rsidRPr="00840DD5" w:rsidTr="00F25206">
        <w:trPr>
          <w:trHeight w:val="795"/>
          <w:jc w:val="center"/>
        </w:trPr>
        <w:tc>
          <w:tcPr>
            <w:tcW w:w="428" w:type="dxa"/>
            <w:shd w:val="clear" w:color="auto" w:fill="auto"/>
            <w:noWrap/>
            <w:vAlign w:val="center"/>
            <w:hideMark/>
          </w:tcPr>
          <w:p w:rsidR="00537E0A" w:rsidRPr="00840DD5" w:rsidRDefault="00537E0A" w:rsidP="00F25206">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1</w:t>
            </w:r>
          </w:p>
        </w:tc>
        <w:tc>
          <w:tcPr>
            <w:tcW w:w="1983" w:type="dxa"/>
            <w:shd w:val="clear" w:color="auto" w:fill="auto"/>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东莞保利松山湖实业投资有限公司</w:t>
            </w:r>
          </w:p>
        </w:tc>
        <w:tc>
          <w:tcPr>
            <w:tcW w:w="2115" w:type="dxa"/>
            <w:shd w:val="clear" w:color="auto" w:fill="auto"/>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粤东保利东莞生态园项目建设工程设计咨询合同</w:t>
            </w:r>
          </w:p>
        </w:tc>
        <w:tc>
          <w:tcPr>
            <w:tcW w:w="1063" w:type="dxa"/>
            <w:shd w:val="clear" w:color="auto" w:fill="auto"/>
            <w:vAlign w:val="center"/>
          </w:tcPr>
          <w:p w:rsidR="00537E0A" w:rsidRPr="00840DD5" w:rsidRDefault="00537E0A" w:rsidP="00F25206">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rPr>
              <w:t xml:space="preserve"> 288.59 </w:t>
            </w:r>
          </w:p>
        </w:tc>
        <w:tc>
          <w:tcPr>
            <w:tcW w:w="643" w:type="dxa"/>
            <w:shd w:val="clear" w:color="auto" w:fill="auto"/>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公建</w:t>
            </w:r>
          </w:p>
        </w:tc>
        <w:tc>
          <w:tcPr>
            <w:tcW w:w="1276" w:type="dxa"/>
            <w:shd w:val="clear" w:color="auto" w:fill="auto"/>
            <w:noWrap/>
            <w:vAlign w:val="center"/>
          </w:tcPr>
          <w:p w:rsidR="00537E0A" w:rsidRPr="00840DD5" w:rsidRDefault="00537E0A" w:rsidP="00F25206">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rPr>
              <w:t xml:space="preserve"> -122.64 </w:t>
            </w:r>
          </w:p>
        </w:tc>
        <w:tc>
          <w:tcPr>
            <w:tcW w:w="3402" w:type="dxa"/>
            <w:vMerge w:val="restart"/>
            <w:vAlign w:val="center"/>
          </w:tcPr>
          <w:p w:rsidR="00537E0A" w:rsidRPr="00840DD5" w:rsidRDefault="00537E0A" w:rsidP="00F25206">
            <w:pPr>
              <w:widowControl/>
              <w:jc w:val="left"/>
              <w:rPr>
                <w:rFonts w:ascii="Times New Roman" w:eastAsia="宋体" w:hAnsi="Times New Roman" w:cs="Times New Roman"/>
                <w:bCs/>
              </w:rPr>
            </w:pPr>
            <w:r w:rsidRPr="00840DD5">
              <w:rPr>
                <w:rFonts w:ascii="Times New Roman" w:eastAsia="宋体" w:hAnsi="Times New Roman" w:cs="Times New Roman"/>
                <w:bCs/>
              </w:rPr>
              <w:t>发行人在原始报表中，结合实际工作量投入情况、对当期已完成合同金额进行预估，并确认收入。但</w:t>
            </w:r>
            <w:proofErr w:type="gramStart"/>
            <w:r w:rsidRPr="00840DD5">
              <w:rPr>
                <w:rFonts w:ascii="Times New Roman" w:eastAsia="宋体" w:hAnsi="Times New Roman" w:cs="Times New Roman"/>
                <w:bCs/>
              </w:rPr>
              <w:t>因相应</w:t>
            </w:r>
            <w:proofErr w:type="gramEnd"/>
            <w:r w:rsidRPr="00840DD5">
              <w:rPr>
                <w:rFonts w:ascii="Times New Roman" w:eastAsia="宋体" w:hAnsi="Times New Roman" w:cs="Times New Roman"/>
                <w:bCs/>
              </w:rPr>
              <w:t>客户</w:t>
            </w:r>
            <w:proofErr w:type="gramStart"/>
            <w:r w:rsidRPr="00840DD5">
              <w:rPr>
                <w:rFonts w:ascii="Times New Roman" w:eastAsia="宋体" w:hAnsi="Times New Roman" w:cs="Times New Roman"/>
                <w:bCs/>
              </w:rPr>
              <w:t>确认函于期</w:t>
            </w:r>
            <w:proofErr w:type="gramEnd"/>
            <w:r w:rsidRPr="00840DD5">
              <w:rPr>
                <w:rFonts w:ascii="Times New Roman" w:eastAsia="宋体" w:hAnsi="Times New Roman" w:cs="Times New Roman"/>
                <w:bCs/>
              </w:rPr>
              <w:t>后取得，出于谨慎性考虑，申报会计师在申报报表中调减相应收入。</w:t>
            </w:r>
          </w:p>
        </w:tc>
      </w:tr>
      <w:tr w:rsidR="00537E0A" w:rsidRPr="00840DD5" w:rsidTr="00F25206">
        <w:trPr>
          <w:trHeight w:val="780"/>
          <w:jc w:val="center"/>
        </w:trPr>
        <w:tc>
          <w:tcPr>
            <w:tcW w:w="428" w:type="dxa"/>
            <w:shd w:val="clear" w:color="auto" w:fill="auto"/>
            <w:noWrap/>
            <w:vAlign w:val="center"/>
            <w:hideMark/>
          </w:tcPr>
          <w:p w:rsidR="00537E0A" w:rsidRPr="00840DD5" w:rsidRDefault="00537E0A" w:rsidP="00F25206">
            <w:pPr>
              <w:widowControl/>
              <w:jc w:val="center"/>
              <w:rPr>
                <w:rFonts w:ascii="Times New Roman" w:eastAsia="宋体" w:hAnsi="Times New Roman" w:cs="Times New Roman"/>
                <w:bCs/>
                <w:color w:val="000000" w:themeColor="text1"/>
                <w:kern w:val="0"/>
                <w:szCs w:val="21"/>
              </w:rPr>
            </w:pPr>
            <w:r w:rsidRPr="00840DD5">
              <w:rPr>
                <w:rFonts w:ascii="Times New Roman" w:eastAsia="宋体" w:hAnsi="Times New Roman" w:cs="Times New Roman"/>
                <w:bCs/>
                <w:color w:val="000000" w:themeColor="text1"/>
                <w:kern w:val="0"/>
                <w:szCs w:val="21"/>
              </w:rPr>
              <w:t>2</w:t>
            </w:r>
          </w:p>
        </w:tc>
        <w:tc>
          <w:tcPr>
            <w:tcW w:w="1983" w:type="dxa"/>
            <w:shd w:val="clear" w:color="auto" w:fill="auto"/>
            <w:vAlign w:val="center"/>
            <w:hideMark/>
          </w:tcPr>
          <w:p w:rsidR="00537E0A" w:rsidRPr="00840DD5" w:rsidRDefault="00537E0A" w:rsidP="00F25206">
            <w:pPr>
              <w:widowControl/>
              <w:jc w:val="left"/>
              <w:rPr>
                <w:rFonts w:ascii="Times New Roman" w:eastAsia="宋体" w:hAnsi="Times New Roman" w:cs="Times New Roman"/>
                <w:bCs/>
                <w:color w:val="000000" w:themeColor="text1"/>
                <w:kern w:val="0"/>
                <w:szCs w:val="21"/>
              </w:rPr>
            </w:pPr>
            <w:r w:rsidRPr="00840DD5">
              <w:rPr>
                <w:rFonts w:ascii="Times New Roman" w:eastAsia="宋体" w:hAnsi="Times New Roman" w:cs="Times New Roman"/>
                <w:bCs/>
                <w:color w:val="000000" w:themeColor="text1"/>
                <w:kern w:val="0"/>
                <w:szCs w:val="21"/>
              </w:rPr>
              <w:t>莆田中涵房地产开发有限公司</w:t>
            </w:r>
          </w:p>
        </w:tc>
        <w:tc>
          <w:tcPr>
            <w:tcW w:w="2115" w:type="dxa"/>
            <w:shd w:val="clear" w:color="auto" w:fill="auto"/>
            <w:vAlign w:val="center"/>
            <w:hideMark/>
          </w:tcPr>
          <w:p w:rsidR="00537E0A" w:rsidRPr="00840DD5" w:rsidRDefault="00537E0A" w:rsidP="00F25206">
            <w:pPr>
              <w:widowControl/>
              <w:jc w:val="left"/>
              <w:rPr>
                <w:rFonts w:ascii="Times New Roman" w:eastAsia="宋体" w:hAnsi="Times New Roman" w:cs="Times New Roman"/>
                <w:bCs/>
                <w:color w:val="000000" w:themeColor="text1"/>
                <w:kern w:val="0"/>
                <w:szCs w:val="21"/>
              </w:rPr>
            </w:pPr>
            <w:r w:rsidRPr="00840DD5">
              <w:rPr>
                <w:rFonts w:ascii="Times New Roman" w:eastAsia="宋体" w:hAnsi="Times New Roman" w:cs="Times New Roman"/>
                <w:bCs/>
                <w:color w:val="000000" w:themeColor="text1"/>
                <w:kern w:val="0"/>
                <w:szCs w:val="21"/>
              </w:rPr>
              <w:t>莆田保利涵</w:t>
            </w:r>
            <w:proofErr w:type="gramStart"/>
            <w:r w:rsidRPr="00840DD5">
              <w:rPr>
                <w:rFonts w:ascii="Times New Roman" w:eastAsia="宋体" w:hAnsi="Times New Roman" w:cs="Times New Roman"/>
                <w:bCs/>
                <w:color w:val="000000" w:themeColor="text1"/>
                <w:kern w:val="0"/>
                <w:szCs w:val="21"/>
              </w:rPr>
              <w:t>江霞江</w:t>
            </w:r>
            <w:proofErr w:type="gramEnd"/>
            <w:r w:rsidRPr="00840DD5">
              <w:rPr>
                <w:rFonts w:ascii="Times New Roman" w:eastAsia="宋体" w:hAnsi="Times New Roman" w:cs="Times New Roman"/>
                <w:bCs/>
                <w:color w:val="000000" w:themeColor="text1"/>
                <w:kern w:val="0"/>
                <w:szCs w:val="21"/>
              </w:rPr>
              <w:t>片区三个地块项目</w:t>
            </w:r>
          </w:p>
        </w:tc>
        <w:tc>
          <w:tcPr>
            <w:tcW w:w="1063" w:type="dxa"/>
            <w:shd w:val="clear" w:color="auto" w:fill="auto"/>
            <w:noWrap/>
            <w:vAlign w:val="center"/>
          </w:tcPr>
          <w:p w:rsidR="00537E0A" w:rsidRPr="00840DD5" w:rsidRDefault="00537E0A" w:rsidP="00F25206">
            <w:pPr>
              <w:widowControl/>
              <w:jc w:val="right"/>
              <w:rPr>
                <w:rFonts w:ascii="Times New Roman" w:eastAsia="宋体" w:hAnsi="Times New Roman" w:cs="Times New Roman"/>
                <w:bCs/>
                <w:color w:val="000000" w:themeColor="text1"/>
                <w:kern w:val="0"/>
                <w:szCs w:val="21"/>
              </w:rPr>
            </w:pPr>
            <w:r w:rsidRPr="00840DD5">
              <w:rPr>
                <w:rFonts w:ascii="Times New Roman" w:eastAsia="宋体" w:hAnsi="Times New Roman" w:cs="Times New Roman"/>
                <w:bCs/>
                <w:color w:val="000000" w:themeColor="text1"/>
              </w:rPr>
              <w:t xml:space="preserve"> 450.01 </w:t>
            </w:r>
          </w:p>
        </w:tc>
        <w:tc>
          <w:tcPr>
            <w:tcW w:w="643" w:type="dxa"/>
            <w:shd w:val="clear" w:color="auto" w:fill="auto"/>
            <w:noWrap/>
            <w:vAlign w:val="center"/>
            <w:hideMark/>
          </w:tcPr>
          <w:p w:rsidR="00537E0A" w:rsidRPr="00840DD5" w:rsidRDefault="00537E0A" w:rsidP="00F25206">
            <w:pPr>
              <w:widowControl/>
              <w:jc w:val="left"/>
              <w:rPr>
                <w:rFonts w:ascii="Times New Roman" w:eastAsia="宋体" w:hAnsi="Times New Roman" w:cs="Times New Roman"/>
                <w:bCs/>
                <w:color w:val="000000" w:themeColor="text1"/>
                <w:kern w:val="0"/>
                <w:szCs w:val="21"/>
              </w:rPr>
            </w:pPr>
            <w:r w:rsidRPr="00840DD5">
              <w:rPr>
                <w:rFonts w:ascii="Times New Roman" w:eastAsia="宋体" w:hAnsi="Times New Roman" w:cs="Times New Roman"/>
                <w:bCs/>
                <w:color w:val="000000" w:themeColor="text1"/>
                <w:kern w:val="0"/>
                <w:szCs w:val="21"/>
              </w:rPr>
              <w:t>住宅</w:t>
            </w:r>
          </w:p>
        </w:tc>
        <w:tc>
          <w:tcPr>
            <w:tcW w:w="1276" w:type="dxa"/>
            <w:shd w:val="clear" w:color="auto" w:fill="auto"/>
            <w:noWrap/>
            <w:vAlign w:val="center"/>
          </w:tcPr>
          <w:p w:rsidR="00537E0A" w:rsidRPr="00840DD5" w:rsidRDefault="00537E0A" w:rsidP="00F25206">
            <w:pPr>
              <w:widowControl/>
              <w:jc w:val="right"/>
              <w:rPr>
                <w:rFonts w:ascii="Times New Roman" w:eastAsia="宋体" w:hAnsi="Times New Roman" w:cs="Times New Roman"/>
                <w:bCs/>
                <w:color w:val="000000" w:themeColor="text1"/>
                <w:kern w:val="0"/>
                <w:szCs w:val="21"/>
              </w:rPr>
            </w:pPr>
            <w:r w:rsidRPr="00840DD5">
              <w:rPr>
                <w:rFonts w:ascii="Times New Roman" w:eastAsia="宋体" w:hAnsi="Times New Roman" w:cs="Times New Roman"/>
                <w:bCs/>
                <w:color w:val="000000" w:themeColor="text1"/>
              </w:rPr>
              <w:t xml:space="preserve"> -110.66 </w:t>
            </w:r>
          </w:p>
        </w:tc>
        <w:tc>
          <w:tcPr>
            <w:tcW w:w="3402" w:type="dxa"/>
            <w:vMerge/>
            <w:vAlign w:val="center"/>
          </w:tcPr>
          <w:p w:rsidR="00537E0A" w:rsidRPr="00840DD5" w:rsidRDefault="00537E0A" w:rsidP="00F25206">
            <w:pPr>
              <w:widowControl/>
              <w:jc w:val="left"/>
              <w:rPr>
                <w:rFonts w:ascii="Times New Roman" w:eastAsia="宋体" w:hAnsi="Times New Roman" w:cs="Times New Roman"/>
                <w:bCs/>
                <w:color w:val="000000" w:themeColor="text1"/>
              </w:rPr>
            </w:pPr>
          </w:p>
        </w:tc>
      </w:tr>
      <w:tr w:rsidR="00537E0A" w:rsidRPr="00840DD5" w:rsidTr="00F25206">
        <w:trPr>
          <w:trHeight w:val="780"/>
          <w:jc w:val="center"/>
        </w:trPr>
        <w:tc>
          <w:tcPr>
            <w:tcW w:w="428" w:type="dxa"/>
            <w:shd w:val="clear" w:color="auto" w:fill="auto"/>
            <w:noWrap/>
            <w:vAlign w:val="center"/>
            <w:hideMark/>
          </w:tcPr>
          <w:p w:rsidR="00537E0A" w:rsidRPr="00840DD5" w:rsidRDefault="00537E0A" w:rsidP="00F25206">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3</w:t>
            </w:r>
          </w:p>
        </w:tc>
        <w:tc>
          <w:tcPr>
            <w:tcW w:w="1983" w:type="dxa"/>
            <w:shd w:val="clear" w:color="auto" w:fill="auto"/>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天水市宁远置业有限责任公司</w:t>
            </w:r>
          </w:p>
        </w:tc>
        <w:tc>
          <w:tcPr>
            <w:tcW w:w="2115" w:type="dxa"/>
            <w:shd w:val="clear" w:color="auto" w:fill="auto"/>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天水宁远文体中心北</w:t>
            </w:r>
            <w:r w:rsidRPr="00840DD5">
              <w:rPr>
                <w:rFonts w:ascii="Times New Roman" w:eastAsia="宋体" w:hAnsi="Times New Roman" w:cs="Times New Roman"/>
                <w:bCs/>
                <w:color w:val="000000"/>
                <w:kern w:val="0"/>
                <w:szCs w:val="21"/>
              </w:rPr>
              <w:t>5-1</w:t>
            </w:r>
            <w:r w:rsidRPr="00840DD5">
              <w:rPr>
                <w:rFonts w:ascii="Times New Roman" w:eastAsia="宋体" w:hAnsi="Times New Roman" w:cs="Times New Roman"/>
                <w:bCs/>
                <w:color w:val="000000"/>
                <w:kern w:val="0"/>
                <w:szCs w:val="21"/>
              </w:rPr>
              <w:t>地块项目</w:t>
            </w:r>
          </w:p>
        </w:tc>
        <w:tc>
          <w:tcPr>
            <w:tcW w:w="1063" w:type="dxa"/>
            <w:shd w:val="clear" w:color="auto" w:fill="auto"/>
            <w:noWrap/>
            <w:vAlign w:val="center"/>
          </w:tcPr>
          <w:p w:rsidR="00537E0A" w:rsidRPr="00840DD5" w:rsidRDefault="00537E0A" w:rsidP="00F25206">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rPr>
              <w:t xml:space="preserve"> 204.00 </w:t>
            </w:r>
          </w:p>
        </w:tc>
        <w:tc>
          <w:tcPr>
            <w:tcW w:w="643" w:type="dxa"/>
            <w:shd w:val="clear" w:color="auto" w:fill="auto"/>
            <w:noWrap/>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住宅</w:t>
            </w:r>
          </w:p>
        </w:tc>
        <w:tc>
          <w:tcPr>
            <w:tcW w:w="1276" w:type="dxa"/>
            <w:shd w:val="clear" w:color="auto" w:fill="auto"/>
            <w:noWrap/>
            <w:vAlign w:val="center"/>
          </w:tcPr>
          <w:p w:rsidR="00537E0A" w:rsidRPr="00840DD5" w:rsidRDefault="00537E0A" w:rsidP="00F25206">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rPr>
              <w:t xml:space="preserve"> 38.49 </w:t>
            </w:r>
          </w:p>
        </w:tc>
        <w:tc>
          <w:tcPr>
            <w:tcW w:w="3402" w:type="dxa"/>
            <w:vAlign w:val="center"/>
          </w:tcPr>
          <w:p w:rsidR="00537E0A" w:rsidRPr="00840DD5" w:rsidRDefault="00537E0A" w:rsidP="00F25206">
            <w:pPr>
              <w:widowControl/>
              <w:jc w:val="left"/>
              <w:rPr>
                <w:rFonts w:ascii="Times New Roman" w:eastAsia="宋体" w:hAnsi="Times New Roman" w:cs="Times New Roman"/>
                <w:bCs/>
              </w:rPr>
            </w:pPr>
            <w:r w:rsidRPr="00840DD5">
              <w:rPr>
                <w:rFonts w:ascii="Times New Roman" w:eastAsia="宋体" w:hAnsi="Times New Roman" w:cs="Times New Roman"/>
                <w:bCs/>
              </w:rPr>
              <w:t>当期该项目执行至建筑单体初步设计阶段，原始报表中遗漏将已收取的定金结转收入，申报会计师在申报报表中予以调整。</w:t>
            </w:r>
          </w:p>
        </w:tc>
      </w:tr>
      <w:tr w:rsidR="00537E0A" w:rsidRPr="00840DD5" w:rsidTr="00F25206">
        <w:trPr>
          <w:trHeight w:val="780"/>
          <w:jc w:val="center"/>
        </w:trPr>
        <w:tc>
          <w:tcPr>
            <w:tcW w:w="428" w:type="dxa"/>
            <w:shd w:val="clear" w:color="auto" w:fill="auto"/>
            <w:noWrap/>
            <w:vAlign w:val="center"/>
            <w:hideMark/>
          </w:tcPr>
          <w:p w:rsidR="00537E0A" w:rsidRPr="00840DD5" w:rsidRDefault="00537E0A" w:rsidP="00F25206">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4</w:t>
            </w:r>
          </w:p>
        </w:tc>
        <w:tc>
          <w:tcPr>
            <w:tcW w:w="1983" w:type="dxa"/>
            <w:shd w:val="clear" w:color="auto" w:fill="auto"/>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保利（梅州）房地产开发有限公司</w:t>
            </w:r>
          </w:p>
        </w:tc>
        <w:tc>
          <w:tcPr>
            <w:tcW w:w="2115" w:type="dxa"/>
            <w:shd w:val="clear" w:color="auto" w:fill="auto"/>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粤东保利梅州</w:t>
            </w:r>
            <w:proofErr w:type="gramStart"/>
            <w:r w:rsidRPr="00840DD5">
              <w:rPr>
                <w:rFonts w:ascii="Times New Roman" w:eastAsia="宋体" w:hAnsi="Times New Roman" w:cs="Times New Roman"/>
                <w:bCs/>
                <w:color w:val="000000"/>
                <w:kern w:val="0"/>
                <w:szCs w:val="21"/>
              </w:rPr>
              <w:t>剑英湖项目</w:t>
            </w:r>
            <w:proofErr w:type="gramEnd"/>
            <w:r w:rsidRPr="00840DD5">
              <w:rPr>
                <w:rFonts w:ascii="Times New Roman" w:eastAsia="宋体" w:hAnsi="Times New Roman" w:cs="Times New Roman"/>
                <w:bCs/>
                <w:color w:val="000000"/>
                <w:kern w:val="0"/>
                <w:szCs w:val="21"/>
              </w:rPr>
              <w:t xml:space="preserve"> </w:t>
            </w:r>
          </w:p>
        </w:tc>
        <w:tc>
          <w:tcPr>
            <w:tcW w:w="1063" w:type="dxa"/>
            <w:shd w:val="clear" w:color="auto" w:fill="auto"/>
            <w:noWrap/>
            <w:vAlign w:val="center"/>
          </w:tcPr>
          <w:p w:rsidR="00537E0A" w:rsidRPr="00840DD5" w:rsidRDefault="00537E0A" w:rsidP="00F25206">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rPr>
              <w:t xml:space="preserve"> 689.97 </w:t>
            </w:r>
          </w:p>
        </w:tc>
        <w:tc>
          <w:tcPr>
            <w:tcW w:w="643" w:type="dxa"/>
            <w:shd w:val="clear" w:color="auto" w:fill="auto"/>
            <w:noWrap/>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住宅</w:t>
            </w:r>
          </w:p>
        </w:tc>
        <w:tc>
          <w:tcPr>
            <w:tcW w:w="1276" w:type="dxa"/>
            <w:shd w:val="clear" w:color="auto" w:fill="auto"/>
            <w:noWrap/>
            <w:vAlign w:val="center"/>
          </w:tcPr>
          <w:p w:rsidR="00537E0A" w:rsidRPr="00840DD5" w:rsidRDefault="00537E0A" w:rsidP="00F25206">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rPr>
              <w:t xml:space="preserve"> -97.64 </w:t>
            </w:r>
          </w:p>
        </w:tc>
        <w:tc>
          <w:tcPr>
            <w:tcW w:w="3402" w:type="dxa"/>
            <w:vMerge w:val="restart"/>
            <w:vAlign w:val="center"/>
          </w:tcPr>
          <w:p w:rsidR="00537E0A" w:rsidRPr="00840DD5" w:rsidRDefault="00537E0A" w:rsidP="00F25206">
            <w:pPr>
              <w:widowControl/>
              <w:jc w:val="left"/>
              <w:rPr>
                <w:rFonts w:ascii="Times New Roman" w:eastAsia="宋体" w:hAnsi="Times New Roman" w:cs="Times New Roman"/>
                <w:bCs/>
              </w:rPr>
            </w:pPr>
            <w:r w:rsidRPr="00840DD5">
              <w:rPr>
                <w:rFonts w:ascii="Times New Roman" w:eastAsia="宋体" w:hAnsi="Times New Roman" w:cs="Times New Roman"/>
                <w:bCs/>
              </w:rPr>
              <w:t>当期仅收取定金，原始报表中误确认为收入，申报会计师在申报报表中予以调减、转入预收账款。</w:t>
            </w:r>
          </w:p>
        </w:tc>
      </w:tr>
      <w:tr w:rsidR="00537E0A" w:rsidRPr="00840DD5" w:rsidTr="00F25206">
        <w:trPr>
          <w:trHeight w:val="780"/>
          <w:jc w:val="center"/>
        </w:trPr>
        <w:tc>
          <w:tcPr>
            <w:tcW w:w="428" w:type="dxa"/>
            <w:shd w:val="clear" w:color="auto" w:fill="auto"/>
            <w:noWrap/>
            <w:vAlign w:val="center"/>
            <w:hideMark/>
          </w:tcPr>
          <w:p w:rsidR="00537E0A" w:rsidRPr="00840DD5" w:rsidRDefault="00537E0A" w:rsidP="00F25206">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5</w:t>
            </w:r>
          </w:p>
        </w:tc>
        <w:tc>
          <w:tcPr>
            <w:tcW w:w="1983" w:type="dxa"/>
            <w:shd w:val="clear" w:color="auto" w:fill="auto"/>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三亚广兴实业开发有限公司</w:t>
            </w:r>
          </w:p>
        </w:tc>
        <w:tc>
          <w:tcPr>
            <w:tcW w:w="2115" w:type="dxa"/>
            <w:shd w:val="clear" w:color="auto" w:fill="auto"/>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海南保利崖州湾</w:t>
            </w:r>
            <w:r w:rsidRPr="00840DD5">
              <w:rPr>
                <w:rFonts w:ascii="Times New Roman" w:eastAsia="宋体" w:hAnsi="Times New Roman" w:cs="Times New Roman"/>
                <w:bCs/>
                <w:color w:val="000000"/>
                <w:kern w:val="0"/>
                <w:szCs w:val="21"/>
              </w:rPr>
              <w:t>b01,b27</w:t>
            </w:r>
            <w:r w:rsidRPr="00840DD5">
              <w:rPr>
                <w:rFonts w:ascii="Times New Roman" w:eastAsia="宋体" w:hAnsi="Times New Roman" w:cs="Times New Roman"/>
                <w:bCs/>
                <w:color w:val="000000"/>
                <w:kern w:val="0"/>
                <w:szCs w:val="21"/>
              </w:rPr>
              <w:t>地块项目</w:t>
            </w:r>
          </w:p>
        </w:tc>
        <w:tc>
          <w:tcPr>
            <w:tcW w:w="1063" w:type="dxa"/>
            <w:shd w:val="clear" w:color="auto" w:fill="auto"/>
            <w:noWrap/>
            <w:vAlign w:val="center"/>
          </w:tcPr>
          <w:p w:rsidR="00537E0A" w:rsidRPr="00840DD5" w:rsidRDefault="00537E0A" w:rsidP="00F25206">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rPr>
              <w:t xml:space="preserve"> 333.79 </w:t>
            </w:r>
          </w:p>
        </w:tc>
        <w:tc>
          <w:tcPr>
            <w:tcW w:w="643" w:type="dxa"/>
            <w:shd w:val="clear" w:color="auto" w:fill="auto"/>
            <w:noWrap/>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住宅</w:t>
            </w:r>
          </w:p>
        </w:tc>
        <w:tc>
          <w:tcPr>
            <w:tcW w:w="1276" w:type="dxa"/>
            <w:shd w:val="clear" w:color="auto" w:fill="auto"/>
            <w:noWrap/>
            <w:vAlign w:val="center"/>
          </w:tcPr>
          <w:p w:rsidR="00537E0A" w:rsidRPr="00840DD5" w:rsidRDefault="00537E0A" w:rsidP="00F25206">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rPr>
              <w:t xml:space="preserve"> -31.49 </w:t>
            </w:r>
          </w:p>
        </w:tc>
        <w:tc>
          <w:tcPr>
            <w:tcW w:w="3402" w:type="dxa"/>
            <w:vMerge/>
            <w:vAlign w:val="center"/>
          </w:tcPr>
          <w:p w:rsidR="00537E0A" w:rsidRPr="00840DD5" w:rsidRDefault="00537E0A" w:rsidP="00F25206">
            <w:pPr>
              <w:widowControl/>
              <w:jc w:val="left"/>
              <w:rPr>
                <w:rFonts w:ascii="Times New Roman" w:eastAsia="宋体" w:hAnsi="Times New Roman" w:cs="Times New Roman"/>
                <w:bCs/>
              </w:rPr>
            </w:pPr>
          </w:p>
        </w:tc>
      </w:tr>
      <w:tr w:rsidR="00537E0A" w:rsidRPr="00840DD5" w:rsidTr="00F25206">
        <w:trPr>
          <w:trHeight w:val="780"/>
          <w:jc w:val="center"/>
        </w:trPr>
        <w:tc>
          <w:tcPr>
            <w:tcW w:w="428" w:type="dxa"/>
            <w:shd w:val="clear" w:color="auto" w:fill="auto"/>
            <w:noWrap/>
            <w:vAlign w:val="center"/>
            <w:hideMark/>
          </w:tcPr>
          <w:p w:rsidR="00537E0A" w:rsidRPr="00840DD5" w:rsidRDefault="00537E0A" w:rsidP="00F25206">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6</w:t>
            </w:r>
          </w:p>
        </w:tc>
        <w:tc>
          <w:tcPr>
            <w:tcW w:w="1983" w:type="dxa"/>
            <w:shd w:val="clear" w:color="auto" w:fill="auto"/>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赤峰市群安房地产开发有限公司</w:t>
            </w:r>
          </w:p>
        </w:tc>
        <w:tc>
          <w:tcPr>
            <w:tcW w:w="2115" w:type="dxa"/>
            <w:shd w:val="clear" w:color="auto" w:fill="auto"/>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赤峰春城房地产赤峰项目</w:t>
            </w:r>
          </w:p>
        </w:tc>
        <w:tc>
          <w:tcPr>
            <w:tcW w:w="1063" w:type="dxa"/>
            <w:shd w:val="clear" w:color="auto" w:fill="auto"/>
            <w:noWrap/>
            <w:vAlign w:val="center"/>
          </w:tcPr>
          <w:p w:rsidR="00537E0A" w:rsidRPr="00840DD5" w:rsidRDefault="00537E0A" w:rsidP="00F25206">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rPr>
              <w:t xml:space="preserve"> 149.57 </w:t>
            </w:r>
          </w:p>
        </w:tc>
        <w:tc>
          <w:tcPr>
            <w:tcW w:w="643" w:type="dxa"/>
            <w:shd w:val="clear" w:color="auto" w:fill="auto"/>
            <w:noWrap/>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住宅</w:t>
            </w:r>
          </w:p>
        </w:tc>
        <w:tc>
          <w:tcPr>
            <w:tcW w:w="1276" w:type="dxa"/>
            <w:shd w:val="clear" w:color="auto" w:fill="auto"/>
            <w:noWrap/>
            <w:vAlign w:val="center"/>
          </w:tcPr>
          <w:p w:rsidR="00537E0A" w:rsidRPr="00840DD5" w:rsidRDefault="00537E0A" w:rsidP="00F25206">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rPr>
              <w:t xml:space="preserve"> -38.92 </w:t>
            </w:r>
          </w:p>
        </w:tc>
        <w:tc>
          <w:tcPr>
            <w:tcW w:w="3402" w:type="dxa"/>
            <w:vMerge/>
            <w:vAlign w:val="center"/>
          </w:tcPr>
          <w:p w:rsidR="00537E0A" w:rsidRPr="00840DD5" w:rsidRDefault="00537E0A" w:rsidP="00F25206">
            <w:pPr>
              <w:widowControl/>
              <w:jc w:val="left"/>
              <w:rPr>
                <w:rFonts w:ascii="Times New Roman" w:eastAsia="宋体" w:hAnsi="Times New Roman" w:cs="Times New Roman"/>
                <w:bCs/>
              </w:rPr>
            </w:pPr>
          </w:p>
        </w:tc>
      </w:tr>
      <w:tr w:rsidR="00537E0A" w:rsidRPr="00840DD5" w:rsidTr="00F25206">
        <w:trPr>
          <w:trHeight w:val="525"/>
          <w:jc w:val="center"/>
        </w:trPr>
        <w:tc>
          <w:tcPr>
            <w:tcW w:w="428" w:type="dxa"/>
            <w:shd w:val="clear" w:color="auto" w:fill="auto"/>
            <w:noWrap/>
            <w:vAlign w:val="center"/>
            <w:hideMark/>
          </w:tcPr>
          <w:p w:rsidR="00537E0A" w:rsidRPr="00840DD5" w:rsidRDefault="00537E0A" w:rsidP="00F25206">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7</w:t>
            </w:r>
          </w:p>
        </w:tc>
        <w:tc>
          <w:tcPr>
            <w:tcW w:w="1983" w:type="dxa"/>
            <w:shd w:val="clear" w:color="auto" w:fill="auto"/>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赤峰正</w:t>
            </w:r>
            <w:proofErr w:type="gramStart"/>
            <w:r w:rsidRPr="00840DD5">
              <w:rPr>
                <w:rFonts w:ascii="Times New Roman" w:eastAsia="宋体" w:hAnsi="Times New Roman" w:cs="Times New Roman"/>
                <w:bCs/>
                <w:color w:val="000000"/>
                <w:kern w:val="0"/>
                <w:szCs w:val="21"/>
              </w:rPr>
              <w:t>浩</w:t>
            </w:r>
            <w:proofErr w:type="gramEnd"/>
            <w:r w:rsidRPr="00840DD5">
              <w:rPr>
                <w:rFonts w:ascii="Times New Roman" w:eastAsia="宋体" w:hAnsi="Times New Roman" w:cs="Times New Roman"/>
                <w:bCs/>
                <w:color w:val="000000"/>
                <w:kern w:val="0"/>
                <w:szCs w:val="21"/>
              </w:rPr>
              <w:t>房地产开发有限责任公司</w:t>
            </w:r>
          </w:p>
        </w:tc>
        <w:tc>
          <w:tcPr>
            <w:tcW w:w="2115" w:type="dxa"/>
            <w:shd w:val="clear" w:color="auto" w:fill="auto"/>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赤峰春城房地产赤峰八家片区西区</w:t>
            </w:r>
            <w:r w:rsidRPr="00840DD5">
              <w:rPr>
                <w:rFonts w:ascii="Times New Roman" w:eastAsia="宋体" w:hAnsi="Times New Roman" w:cs="Times New Roman"/>
                <w:bCs/>
                <w:color w:val="000000"/>
                <w:kern w:val="0"/>
                <w:szCs w:val="21"/>
              </w:rPr>
              <w:t>C03-04</w:t>
            </w:r>
            <w:r w:rsidRPr="00840DD5">
              <w:rPr>
                <w:rFonts w:ascii="Times New Roman" w:eastAsia="宋体" w:hAnsi="Times New Roman" w:cs="Times New Roman"/>
                <w:bCs/>
                <w:color w:val="000000"/>
                <w:kern w:val="0"/>
                <w:szCs w:val="21"/>
              </w:rPr>
              <w:t>地块项目</w:t>
            </w:r>
          </w:p>
        </w:tc>
        <w:tc>
          <w:tcPr>
            <w:tcW w:w="1063" w:type="dxa"/>
            <w:shd w:val="clear" w:color="auto" w:fill="auto"/>
            <w:noWrap/>
            <w:vAlign w:val="center"/>
          </w:tcPr>
          <w:p w:rsidR="00537E0A" w:rsidRPr="00840DD5" w:rsidRDefault="00537E0A" w:rsidP="00F25206">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rPr>
              <w:t xml:space="preserve"> 195.04 </w:t>
            </w:r>
          </w:p>
        </w:tc>
        <w:tc>
          <w:tcPr>
            <w:tcW w:w="643" w:type="dxa"/>
            <w:shd w:val="clear" w:color="auto" w:fill="auto"/>
            <w:noWrap/>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住宅</w:t>
            </w:r>
          </w:p>
        </w:tc>
        <w:tc>
          <w:tcPr>
            <w:tcW w:w="1276" w:type="dxa"/>
            <w:shd w:val="clear" w:color="auto" w:fill="auto"/>
            <w:noWrap/>
            <w:vAlign w:val="center"/>
          </w:tcPr>
          <w:p w:rsidR="00537E0A" w:rsidRPr="00840DD5" w:rsidRDefault="00537E0A" w:rsidP="00F25206">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rPr>
              <w:t xml:space="preserve"> -36.79 </w:t>
            </w:r>
          </w:p>
        </w:tc>
        <w:tc>
          <w:tcPr>
            <w:tcW w:w="3402" w:type="dxa"/>
            <w:vMerge/>
            <w:vAlign w:val="center"/>
          </w:tcPr>
          <w:p w:rsidR="00537E0A" w:rsidRPr="00840DD5" w:rsidRDefault="00537E0A" w:rsidP="00F25206">
            <w:pPr>
              <w:widowControl/>
              <w:jc w:val="left"/>
              <w:rPr>
                <w:rFonts w:ascii="Times New Roman" w:eastAsia="宋体" w:hAnsi="Times New Roman" w:cs="Times New Roman"/>
                <w:bCs/>
              </w:rPr>
            </w:pPr>
          </w:p>
        </w:tc>
      </w:tr>
      <w:tr w:rsidR="00537E0A" w:rsidRPr="00840DD5" w:rsidTr="00F25206">
        <w:trPr>
          <w:trHeight w:val="525"/>
          <w:jc w:val="center"/>
        </w:trPr>
        <w:tc>
          <w:tcPr>
            <w:tcW w:w="428" w:type="dxa"/>
            <w:shd w:val="clear" w:color="auto" w:fill="auto"/>
            <w:noWrap/>
            <w:vAlign w:val="center"/>
            <w:hideMark/>
          </w:tcPr>
          <w:p w:rsidR="00537E0A" w:rsidRPr="00840DD5" w:rsidRDefault="00537E0A" w:rsidP="00F25206">
            <w:pPr>
              <w:widowControl/>
              <w:jc w:val="center"/>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8</w:t>
            </w:r>
          </w:p>
        </w:tc>
        <w:tc>
          <w:tcPr>
            <w:tcW w:w="1983" w:type="dxa"/>
            <w:shd w:val="clear" w:color="auto" w:fill="auto"/>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天水</w:t>
            </w:r>
            <w:proofErr w:type="gramStart"/>
            <w:r w:rsidRPr="00840DD5">
              <w:rPr>
                <w:rFonts w:ascii="Times New Roman" w:eastAsia="宋体" w:hAnsi="Times New Roman" w:cs="Times New Roman"/>
                <w:bCs/>
                <w:color w:val="000000"/>
                <w:kern w:val="0"/>
                <w:szCs w:val="21"/>
              </w:rPr>
              <w:t>颐</w:t>
            </w:r>
            <w:proofErr w:type="gramEnd"/>
            <w:r w:rsidRPr="00840DD5">
              <w:rPr>
                <w:rFonts w:ascii="Times New Roman" w:eastAsia="宋体" w:hAnsi="Times New Roman" w:cs="Times New Roman"/>
                <w:bCs/>
                <w:color w:val="000000"/>
                <w:kern w:val="0"/>
                <w:szCs w:val="21"/>
              </w:rPr>
              <w:t>达房地产开</w:t>
            </w:r>
            <w:r w:rsidRPr="00840DD5">
              <w:rPr>
                <w:rFonts w:ascii="Times New Roman" w:eastAsia="宋体" w:hAnsi="Times New Roman" w:cs="Times New Roman"/>
                <w:bCs/>
                <w:color w:val="000000"/>
                <w:kern w:val="0"/>
                <w:szCs w:val="21"/>
              </w:rPr>
              <w:lastRenderedPageBreak/>
              <w:t>发有限公司</w:t>
            </w:r>
          </w:p>
        </w:tc>
        <w:tc>
          <w:tcPr>
            <w:tcW w:w="2115" w:type="dxa"/>
            <w:shd w:val="clear" w:color="auto" w:fill="auto"/>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lastRenderedPageBreak/>
              <w:t>甘肃秦安县郑川村旅</w:t>
            </w:r>
            <w:r w:rsidRPr="00840DD5">
              <w:rPr>
                <w:rFonts w:ascii="Times New Roman" w:eastAsia="宋体" w:hAnsi="Times New Roman" w:cs="Times New Roman"/>
                <w:bCs/>
                <w:color w:val="000000"/>
                <w:kern w:val="0"/>
                <w:szCs w:val="21"/>
              </w:rPr>
              <w:lastRenderedPageBreak/>
              <w:t>游地产项目一期设计总包</w:t>
            </w:r>
          </w:p>
        </w:tc>
        <w:tc>
          <w:tcPr>
            <w:tcW w:w="1063" w:type="dxa"/>
            <w:shd w:val="clear" w:color="auto" w:fill="auto"/>
            <w:noWrap/>
            <w:vAlign w:val="center"/>
          </w:tcPr>
          <w:p w:rsidR="00537E0A" w:rsidRPr="00840DD5" w:rsidRDefault="00537E0A" w:rsidP="00F25206">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rPr>
              <w:lastRenderedPageBreak/>
              <w:t xml:space="preserve">1,197.97 </w:t>
            </w:r>
          </w:p>
        </w:tc>
        <w:tc>
          <w:tcPr>
            <w:tcW w:w="643" w:type="dxa"/>
            <w:shd w:val="clear" w:color="auto" w:fill="auto"/>
            <w:noWrap/>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住宅</w:t>
            </w:r>
          </w:p>
        </w:tc>
        <w:tc>
          <w:tcPr>
            <w:tcW w:w="1276" w:type="dxa"/>
            <w:shd w:val="clear" w:color="auto" w:fill="auto"/>
            <w:noWrap/>
            <w:vAlign w:val="center"/>
          </w:tcPr>
          <w:p w:rsidR="00537E0A" w:rsidRPr="00840DD5" w:rsidRDefault="00537E0A" w:rsidP="00F25206">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rPr>
              <w:t xml:space="preserve"> -154.69 </w:t>
            </w:r>
          </w:p>
        </w:tc>
        <w:tc>
          <w:tcPr>
            <w:tcW w:w="3402" w:type="dxa"/>
            <w:vAlign w:val="center"/>
          </w:tcPr>
          <w:p w:rsidR="00537E0A" w:rsidRPr="00840DD5" w:rsidRDefault="00537E0A" w:rsidP="00F25206">
            <w:pPr>
              <w:widowControl/>
              <w:jc w:val="left"/>
              <w:rPr>
                <w:rFonts w:ascii="Times New Roman" w:eastAsia="宋体" w:hAnsi="Times New Roman" w:cs="Times New Roman"/>
                <w:bCs/>
              </w:rPr>
            </w:pPr>
            <w:r w:rsidRPr="00840DD5">
              <w:rPr>
                <w:rFonts w:ascii="Times New Roman" w:eastAsia="宋体" w:hAnsi="Times New Roman" w:cs="Times New Roman"/>
                <w:bCs/>
              </w:rPr>
              <w:t>该项目在期后发生合同金额调减，</w:t>
            </w:r>
            <w:r w:rsidRPr="00840DD5">
              <w:rPr>
                <w:rFonts w:ascii="Times New Roman" w:eastAsia="宋体" w:hAnsi="Times New Roman" w:cs="Times New Roman"/>
                <w:bCs/>
              </w:rPr>
              <w:lastRenderedPageBreak/>
              <w:t>申报会计师根据期后取得的有关合同调减的相关证据，追溯调整前期收入。</w:t>
            </w:r>
          </w:p>
        </w:tc>
      </w:tr>
      <w:tr w:rsidR="00537E0A" w:rsidRPr="00840DD5" w:rsidTr="00F25206">
        <w:trPr>
          <w:trHeight w:val="397"/>
          <w:jc w:val="center"/>
        </w:trPr>
        <w:tc>
          <w:tcPr>
            <w:tcW w:w="4526" w:type="dxa"/>
            <w:gridSpan w:val="3"/>
            <w:shd w:val="clear" w:color="auto" w:fill="auto"/>
            <w:noWrap/>
            <w:vAlign w:val="center"/>
            <w:hideMark/>
          </w:tcPr>
          <w:p w:rsidR="00537E0A" w:rsidRPr="00840DD5" w:rsidRDefault="00537E0A" w:rsidP="00F25206">
            <w:pPr>
              <w:widowControl/>
              <w:jc w:val="center"/>
              <w:rPr>
                <w:rFonts w:ascii="Times New Roman" w:eastAsia="宋体" w:hAnsi="Times New Roman" w:cs="Times New Roman"/>
                <w:bCs/>
                <w:kern w:val="0"/>
                <w:szCs w:val="21"/>
              </w:rPr>
            </w:pPr>
            <w:r w:rsidRPr="00840DD5">
              <w:rPr>
                <w:rFonts w:ascii="Times New Roman" w:eastAsia="宋体" w:hAnsi="Times New Roman" w:cs="Times New Roman"/>
                <w:bCs/>
                <w:kern w:val="0"/>
                <w:szCs w:val="21"/>
              </w:rPr>
              <w:lastRenderedPageBreak/>
              <w:t>合计</w:t>
            </w:r>
          </w:p>
        </w:tc>
        <w:tc>
          <w:tcPr>
            <w:tcW w:w="1063" w:type="dxa"/>
            <w:shd w:val="clear" w:color="auto" w:fill="auto"/>
            <w:noWrap/>
            <w:vAlign w:val="center"/>
            <w:hideMark/>
          </w:tcPr>
          <w:p w:rsidR="00537E0A" w:rsidRPr="00840DD5" w:rsidRDefault="00537E0A" w:rsidP="00F25206">
            <w:pPr>
              <w:widowControl/>
              <w:jc w:val="right"/>
              <w:rPr>
                <w:rFonts w:ascii="Times New Roman" w:eastAsia="宋体" w:hAnsi="Times New Roman" w:cs="Times New Roman"/>
                <w:bCs/>
                <w:kern w:val="0"/>
                <w:szCs w:val="21"/>
              </w:rPr>
            </w:pPr>
            <w:r w:rsidRPr="00840DD5">
              <w:rPr>
                <w:rFonts w:ascii="Times New Roman" w:eastAsia="宋体" w:hAnsi="Times New Roman" w:cs="Times New Roman"/>
                <w:bCs/>
                <w:kern w:val="0"/>
                <w:szCs w:val="21"/>
              </w:rPr>
              <w:t>3,508.94</w:t>
            </w:r>
          </w:p>
        </w:tc>
        <w:tc>
          <w:tcPr>
            <w:tcW w:w="643" w:type="dxa"/>
            <w:shd w:val="clear" w:color="auto" w:fill="auto"/>
            <w:noWrap/>
            <w:vAlign w:val="center"/>
            <w:hideMark/>
          </w:tcPr>
          <w:p w:rsidR="00537E0A" w:rsidRPr="00840DD5" w:rsidRDefault="00537E0A" w:rsidP="00F25206">
            <w:pPr>
              <w:widowControl/>
              <w:jc w:val="left"/>
              <w:rPr>
                <w:rFonts w:ascii="Times New Roman" w:eastAsia="宋体" w:hAnsi="Times New Roman" w:cs="Times New Roman"/>
                <w:bCs/>
                <w:color w:val="000000"/>
                <w:kern w:val="0"/>
                <w:szCs w:val="21"/>
              </w:rPr>
            </w:pPr>
            <w:r w:rsidRPr="00840DD5">
              <w:rPr>
                <w:rFonts w:ascii="Times New Roman" w:eastAsia="宋体" w:hAnsi="Times New Roman" w:cs="Times New Roman"/>
                <w:bCs/>
                <w:color w:val="000000"/>
                <w:kern w:val="0"/>
                <w:szCs w:val="21"/>
              </w:rPr>
              <w:t>-</w:t>
            </w:r>
          </w:p>
        </w:tc>
        <w:tc>
          <w:tcPr>
            <w:tcW w:w="1276" w:type="dxa"/>
            <w:shd w:val="clear" w:color="auto" w:fill="auto"/>
            <w:noWrap/>
            <w:vAlign w:val="center"/>
          </w:tcPr>
          <w:p w:rsidR="00537E0A" w:rsidRPr="00840DD5" w:rsidRDefault="00537E0A" w:rsidP="00F25206">
            <w:pPr>
              <w:widowControl/>
              <w:jc w:val="right"/>
              <w:rPr>
                <w:rFonts w:ascii="Times New Roman" w:eastAsia="宋体" w:hAnsi="Times New Roman" w:cs="Times New Roman"/>
                <w:bCs/>
                <w:color w:val="000000"/>
                <w:kern w:val="0"/>
                <w:szCs w:val="21"/>
              </w:rPr>
            </w:pPr>
            <w:r w:rsidRPr="00840DD5">
              <w:rPr>
                <w:rFonts w:ascii="Times New Roman" w:eastAsia="宋体" w:hAnsi="Times New Roman" w:cs="Times New Roman"/>
                <w:bCs/>
              </w:rPr>
              <w:t xml:space="preserve"> -554.35 </w:t>
            </w:r>
          </w:p>
        </w:tc>
        <w:tc>
          <w:tcPr>
            <w:tcW w:w="3402" w:type="dxa"/>
          </w:tcPr>
          <w:p w:rsidR="00537E0A" w:rsidRPr="00840DD5" w:rsidRDefault="00537E0A" w:rsidP="00F25206">
            <w:pPr>
              <w:widowControl/>
              <w:jc w:val="right"/>
              <w:rPr>
                <w:rFonts w:ascii="Times New Roman" w:eastAsia="宋体" w:hAnsi="Times New Roman" w:cs="Times New Roman"/>
                <w:bCs/>
              </w:rPr>
            </w:pPr>
          </w:p>
        </w:tc>
      </w:tr>
    </w:tbl>
    <w:p w:rsidR="00537E0A" w:rsidRPr="00840DD5" w:rsidRDefault="00537E0A" w:rsidP="00E43ABB">
      <w:pPr>
        <w:spacing w:beforeLines="50" w:before="156" w:afterLines="50" w:after="156" w:line="360" w:lineRule="auto"/>
        <w:ind w:firstLineChars="200" w:firstLine="480"/>
        <w:rPr>
          <w:rFonts w:ascii="Times New Roman" w:eastAsia="宋体" w:hAnsi="Times New Roman" w:cs="Times New Roman"/>
          <w:bCs/>
          <w:sz w:val="24"/>
          <w:szCs w:val="24"/>
        </w:rPr>
      </w:pPr>
      <w:r w:rsidRPr="00840DD5">
        <w:rPr>
          <w:rFonts w:ascii="Times New Roman" w:eastAsia="宋体" w:hAnsi="Times New Roman" w:cs="Times New Roman"/>
          <w:bCs/>
          <w:sz w:val="24"/>
          <w:szCs w:val="24"/>
        </w:rPr>
        <w:t>综上，</w:t>
      </w:r>
      <w:r w:rsidRPr="00840DD5">
        <w:rPr>
          <w:rFonts w:ascii="Times New Roman" w:eastAsia="宋体" w:hAnsi="Times New Roman" w:cs="Times New Roman"/>
          <w:bCs/>
          <w:sz w:val="24"/>
          <w:szCs w:val="24"/>
        </w:rPr>
        <w:t>2017</w:t>
      </w:r>
      <w:r w:rsidRPr="00840DD5">
        <w:rPr>
          <w:rFonts w:ascii="Times New Roman" w:eastAsia="宋体" w:hAnsi="Times New Roman" w:cs="Times New Roman"/>
          <w:bCs/>
          <w:sz w:val="24"/>
          <w:szCs w:val="24"/>
        </w:rPr>
        <w:t>年，公司申报财务报表调减营业收入</w:t>
      </w:r>
      <w:r w:rsidRPr="00840DD5">
        <w:rPr>
          <w:rFonts w:ascii="Times New Roman" w:eastAsia="宋体" w:hAnsi="Times New Roman" w:cs="Times New Roman"/>
          <w:bCs/>
          <w:sz w:val="24"/>
          <w:szCs w:val="24"/>
        </w:rPr>
        <w:t>554.35</w:t>
      </w:r>
      <w:r w:rsidRPr="00840DD5">
        <w:rPr>
          <w:rFonts w:ascii="Times New Roman" w:eastAsia="宋体" w:hAnsi="Times New Roman" w:cs="Times New Roman"/>
          <w:bCs/>
          <w:sz w:val="24"/>
          <w:szCs w:val="24"/>
        </w:rPr>
        <w:t>万元，主要原因为申报会计师结合当期获取的外部确认函，对原始财务报表中预估不准确或误记的相关收入进行调整，上述调整金额为</w:t>
      </w:r>
      <w:r w:rsidRPr="00840DD5">
        <w:rPr>
          <w:rFonts w:ascii="Times New Roman" w:eastAsia="宋体" w:hAnsi="Times New Roman" w:cs="Times New Roman"/>
          <w:bCs/>
          <w:sz w:val="24"/>
          <w:szCs w:val="24"/>
        </w:rPr>
        <w:t>-554.35</w:t>
      </w:r>
      <w:r w:rsidRPr="00840DD5">
        <w:rPr>
          <w:rFonts w:ascii="Times New Roman" w:eastAsia="宋体" w:hAnsi="Times New Roman" w:cs="Times New Roman"/>
          <w:bCs/>
          <w:sz w:val="24"/>
          <w:szCs w:val="24"/>
        </w:rPr>
        <w:t>万元，仅占当年营业收入的</w:t>
      </w:r>
      <w:r w:rsidRPr="00840DD5">
        <w:rPr>
          <w:rFonts w:ascii="Times New Roman" w:eastAsia="宋体" w:hAnsi="Times New Roman" w:cs="Times New Roman"/>
          <w:bCs/>
          <w:sz w:val="24"/>
          <w:szCs w:val="24"/>
        </w:rPr>
        <w:t>3.44%</w:t>
      </w:r>
      <w:r w:rsidRPr="00840DD5">
        <w:rPr>
          <w:rFonts w:ascii="Times New Roman" w:eastAsia="宋体" w:hAnsi="Times New Roman" w:cs="Times New Roman"/>
          <w:bCs/>
          <w:sz w:val="24"/>
          <w:szCs w:val="24"/>
        </w:rPr>
        <w:t>，占比很小。</w:t>
      </w:r>
    </w:p>
    <w:p w:rsidR="00776F91" w:rsidRPr="00840DD5" w:rsidRDefault="00537E0A" w:rsidP="00E43ABB">
      <w:pPr>
        <w:spacing w:beforeLines="50" w:before="156" w:afterLines="50" w:after="156" w:line="360" w:lineRule="auto"/>
        <w:ind w:firstLineChars="200" w:firstLine="480"/>
        <w:rPr>
          <w:rFonts w:ascii="Times New Roman" w:eastAsia="宋体" w:hAnsi="Times New Roman" w:cs="Times New Roman"/>
          <w:bCs/>
        </w:rPr>
      </w:pPr>
      <w:r w:rsidRPr="00840DD5">
        <w:rPr>
          <w:rFonts w:ascii="Times New Roman" w:eastAsia="宋体" w:hAnsi="Times New Roman" w:cs="Times New Roman"/>
          <w:bCs/>
          <w:sz w:val="24"/>
          <w:szCs w:val="24"/>
        </w:rPr>
        <w:t>报告期内，公司收入确认政策保持一致，上述调整不涉及公司收入确认一致性问题，不存在影响公司会计基础工作规范性及内控有效性的情形。</w:t>
      </w:r>
    </w:p>
    <w:bookmarkEnd w:id="31"/>
    <w:p w:rsidR="007F6B01" w:rsidRPr="009C0832" w:rsidRDefault="007F6B01" w:rsidP="00E43ABB">
      <w:pPr>
        <w:pStyle w:val="a4"/>
        <w:spacing w:before="156" w:after="156"/>
      </w:pPr>
      <w:r w:rsidRPr="009C0832">
        <w:rPr>
          <w:rFonts w:hint="eastAsia"/>
        </w:rPr>
        <w:t>【中介机构核查意见】</w:t>
      </w:r>
    </w:p>
    <w:p w:rsidR="007F6B01" w:rsidRPr="009C0832" w:rsidRDefault="007F6B0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（一）核查过程</w:t>
      </w:r>
    </w:p>
    <w:p w:rsidR="00537E0A" w:rsidRDefault="00537E0A" w:rsidP="00E43ABB">
      <w:pPr>
        <w:spacing w:beforeLines="50" w:before="156" w:afterLines="50" w:after="156" w:line="360" w:lineRule="auto"/>
        <w:ind w:firstLineChars="200" w:firstLine="480"/>
        <w:rPr>
          <w:rFonts w:ascii="Times New Roman" w:eastAsia="宋体" w:hAnsi="Times New Roman"/>
          <w:sz w:val="24"/>
          <w:szCs w:val="24"/>
        </w:rPr>
      </w:pPr>
      <w:r w:rsidRPr="008F5447">
        <w:rPr>
          <w:rFonts w:ascii="Times New Roman" w:eastAsia="宋体" w:hAnsi="Times New Roman" w:hint="eastAsia"/>
          <w:sz w:val="24"/>
          <w:szCs w:val="24"/>
        </w:rPr>
        <w:t>保荐机构、申报会计师执行了如下核查程序：</w:t>
      </w:r>
    </w:p>
    <w:p w:rsidR="00537E0A" w:rsidRDefault="00537E0A" w:rsidP="00E43ABB">
      <w:pPr>
        <w:spacing w:beforeLines="50" w:before="156" w:afterLines="50" w:after="156"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查询了发行人</w:t>
      </w:r>
      <w:r>
        <w:rPr>
          <w:rFonts w:ascii="Times New Roman" w:eastAsia="宋体" w:hAnsi="Times New Roman" w:hint="eastAsia"/>
          <w:sz w:val="24"/>
          <w:szCs w:val="24"/>
        </w:rPr>
        <w:t>2</w:t>
      </w:r>
      <w:r>
        <w:rPr>
          <w:rFonts w:ascii="Times New Roman" w:eastAsia="宋体" w:hAnsi="Times New Roman"/>
          <w:sz w:val="24"/>
          <w:szCs w:val="24"/>
        </w:rPr>
        <w:t>017</w:t>
      </w:r>
      <w:r>
        <w:rPr>
          <w:rFonts w:ascii="Times New Roman" w:eastAsia="宋体" w:hAnsi="Times New Roman" w:hint="eastAsia"/>
          <w:sz w:val="24"/>
          <w:szCs w:val="24"/>
        </w:rPr>
        <w:t>年</w:t>
      </w:r>
      <w:r w:rsidRPr="004D7DBD">
        <w:rPr>
          <w:rFonts w:ascii="Times New Roman" w:eastAsia="宋体" w:hAnsi="Times New Roman"/>
          <w:sz w:val="24"/>
          <w:szCs w:val="24"/>
        </w:rPr>
        <w:t>申报财务报表</w:t>
      </w:r>
      <w:r>
        <w:rPr>
          <w:rFonts w:ascii="Times New Roman" w:eastAsia="宋体" w:hAnsi="Times New Roman" w:hint="eastAsia"/>
          <w:sz w:val="24"/>
          <w:szCs w:val="24"/>
        </w:rPr>
        <w:t>调减营业收入涉及的业务合同及收入确认外部文件，查询了发行人相关业务收入记账凭证及回款情况。</w:t>
      </w:r>
    </w:p>
    <w:p w:rsidR="007F6B01" w:rsidRPr="009C0832" w:rsidRDefault="007F6B0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r w:rsidRPr="009C0832">
        <w:rPr>
          <w:rFonts w:ascii="宋体" w:eastAsia="Times New Roman" w:hAnsi="宋体" w:cs="Times New Roman" w:hint="eastAsia"/>
          <w:b/>
          <w:color w:val="000000"/>
          <w:kern w:val="0"/>
          <w:sz w:val="24"/>
          <w:szCs w:val="24"/>
          <w:lang w:bidi="en-US"/>
        </w:rPr>
        <w:t>二</w:t>
      </w:r>
      <w:r w:rsidRPr="009C0832">
        <w:rPr>
          <w:rFonts w:ascii="宋体" w:eastAsia="Times New Roman" w:hAnsi="宋体" w:cs="Times New Roman"/>
          <w:b/>
          <w:color w:val="000000"/>
          <w:kern w:val="0"/>
          <w:sz w:val="24"/>
          <w:szCs w:val="24"/>
          <w:lang w:bidi="en-US"/>
        </w:rPr>
        <w:t>）核查</w:t>
      </w:r>
      <w:r w:rsidRPr="009C0832">
        <w:rPr>
          <w:rFonts w:ascii="宋体" w:eastAsia="Times New Roman" w:hAnsi="宋体" w:cs="Times New Roman" w:hint="eastAsia"/>
          <w:b/>
          <w:color w:val="000000"/>
          <w:kern w:val="0"/>
          <w:sz w:val="24"/>
          <w:szCs w:val="24"/>
          <w:lang w:bidi="en-US"/>
        </w:rPr>
        <w:t>意见</w:t>
      </w:r>
    </w:p>
    <w:p w:rsidR="00537E0A" w:rsidRPr="008F5447" w:rsidRDefault="00537E0A" w:rsidP="00E43ABB">
      <w:pPr>
        <w:spacing w:beforeLines="50" w:before="156" w:afterLines="50" w:after="156" w:line="360" w:lineRule="auto"/>
        <w:ind w:firstLineChars="200" w:firstLine="480"/>
        <w:rPr>
          <w:rFonts w:ascii="Times New Roman" w:eastAsia="Times New Roman" w:hAnsi="Times New Roman" w:cs="Times New Roman"/>
          <w:color w:val="000000"/>
          <w:kern w:val="0"/>
          <w:sz w:val="24"/>
          <w:szCs w:val="24"/>
          <w:u w:color="000000"/>
          <w:lang w:bidi="en-US"/>
        </w:rPr>
      </w:pPr>
      <w:r w:rsidRPr="008F5447">
        <w:rPr>
          <w:rFonts w:ascii="宋体" w:eastAsia="宋体" w:hAnsi="宋体" w:cs="宋体" w:hint="eastAsia"/>
          <w:color w:val="000000"/>
          <w:kern w:val="0"/>
          <w:sz w:val="24"/>
          <w:szCs w:val="24"/>
          <w:u w:color="000000"/>
          <w:lang w:bidi="en-US"/>
        </w:rPr>
        <w:t>保荐机构、申报会计师核查意见如下：</w:t>
      </w:r>
    </w:p>
    <w:p w:rsidR="00537E0A" w:rsidRPr="00D21FE3" w:rsidRDefault="00537E0A" w:rsidP="00E43ABB">
      <w:pPr>
        <w:spacing w:beforeLines="50" w:before="156" w:afterLines="50" w:after="156"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发行人</w:t>
      </w:r>
      <w:r>
        <w:rPr>
          <w:rFonts w:ascii="Times New Roman" w:eastAsia="宋体" w:hAnsi="Times New Roman" w:hint="eastAsia"/>
          <w:sz w:val="24"/>
          <w:szCs w:val="24"/>
        </w:rPr>
        <w:t>2</w:t>
      </w:r>
      <w:r>
        <w:rPr>
          <w:rFonts w:ascii="Times New Roman" w:eastAsia="宋体" w:hAnsi="Times New Roman"/>
          <w:sz w:val="24"/>
          <w:szCs w:val="24"/>
        </w:rPr>
        <w:t>017</w:t>
      </w:r>
      <w:r>
        <w:rPr>
          <w:rFonts w:ascii="Times New Roman" w:eastAsia="宋体" w:hAnsi="Times New Roman" w:hint="eastAsia"/>
          <w:sz w:val="24"/>
          <w:szCs w:val="24"/>
        </w:rPr>
        <w:t>年调减营业收入具有合理原因，报告期内收入确认政策保持一致，</w:t>
      </w:r>
      <w:r w:rsidRPr="00D21FE3">
        <w:rPr>
          <w:rFonts w:ascii="Times New Roman" w:eastAsia="宋体" w:hAnsi="Times New Roman" w:hint="eastAsia"/>
          <w:sz w:val="24"/>
          <w:szCs w:val="24"/>
        </w:rPr>
        <w:t>不存在影响发行人会计基础工作规范性及内控有效性的情形。</w:t>
      </w:r>
    </w:p>
    <w:p w:rsidR="002C4D3B" w:rsidRPr="00537E0A" w:rsidRDefault="002C4D3B" w:rsidP="00E43ABB">
      <w:pPr>
        <w:pStyle w:val="a7"/>
        <w:spacing w:before="156" w:after="156"/>
        <w:rPr>
          <w:rFonts w:ascii="Times New Roman" w:eastAsia="宋体" w:hAnsi="Times New Roman"/>
        </w:rPr>
      </w:pPr>
    </w:p>
    <w:p w:rsidR="002C4D3B" w:rsidRPr="008F5447" w:rsidRDefault="002C4D3B" w:rsidP="00E43ABB">
      <w:pPr>
        <w:spacing w:beforeLines="50" w:before="156" w:afterLines="50" w:after="156" w:line="360" w:lineRule="auto"/>
        <w:ind w:firstLineChars="200" w:firstLine="482"/>
        <w:outlineLvl w:val="0"/>
        <w:rPr>
          <w:rFonts w:ascii="Times New Roman" w:eastAsia="宋体" w:hAnsi="Times New Roman"/>
          <w:b/>
          <w:bCs/>
          <w:sz w:val="24"/>
          <w:szCs w:val="28"/>
        </w:rPr>
      </w:pPr>
      <w:bookmarkStart w:id="32" w:name="_Toc55861290"/>
      <w:r w:rsidRPr="008F5447">
        <w:rPr>
          <w:rFonts w:ascii="Times New Roman" w:eastAsia="宋体" w:hAnsi="Times New Roman" w:hint="eastAsia"/>
          <w:b/>
          <w:bCs/>
          <w:sz w:val="24"/>
          <w:szCs w:val="28"/>
        </w:rPr>
        <w:t>问题</w:t>
      </w:r>
      <w:r w:rsidRPr="008F5447">
        <w:rPr>
          <w:rFonts w:ascii="Times New Roman" w:eastAsia="宋体" w:hAnsi="Times New Roman" w:hint="eastAsia"/>
          <w:b/>
          <w:bCs/>
          <w:sz w:val="24"/>
          <w:szCs w:val="28"/>
        </w:rPr>
        <w:t>1</w:t>
      </w:r>
      <w:r w:rsidRPr="008F5447">
        <w:rPr>
          <w:rFonts w:ascii="Times New Roman" w:eastAsia="宋体" w:hAnsi="Times New Roman"/>
          <w:b/>
          <w:bCs/>
          <w:sz w:val="24"/>
          <w:szCs w:val="28"/>
        </w:rPr>
        <w:t>3</w:t>
      </w:r>
      <w:bookmarkEnd w:id="32"/>
    </w:p>
    <w:p w:rsidR="003F2DE5" w:rsidRPr="003F2DE5" w:rsidRDefault="002C4D3B" w:rsidP="00E43ABB">
      <w:pPr>
        <w:pStyle w:val="a7"/>
        <w:spacing w:before="156" w:after="156"/>
        <w:rPr>
          <w:rFonts w:ascii="Times New Roman" w:eastAsia="宋体" w:hAnsi="Times New Roman"/>
          <w:szCs w:val="28"/>
        </w:rPr>
      </w:pPr>
      <w:r w:rsidRPr="008F5447">
        <w:rPr>
          <w:rFonts w:ascii="Times New Roman" w:eastAsia="宋体" w:hAnsi="Times New Roman" w:hint="eastAsia"/>
          <w:szCs w:val="28"/>
        </w:rPr>
        <w:t>13.</w:t>
      </w:r>
      <w:r w:rsidR="003F2DE5" w:rsidRPr="003F2DE5">
        <w:t xml:space="preserve"> </w:t>
      </w:r>
      <w:r w:rsidR="003F2DE5" w:rsidRPr="003F2DE5">
        <w:rPr>
          <w:rFonts w:ascii="Times New Roman" w:eastAsia="宋体" w:hAnsi="Times New Roman"/>
          <w:szCs w:val="28"/>
        </w:rPr>
        <w:t>关于审计截止日后财务信息及经营状况，请发行人披露：（</w:t>
      </w:r>
      <w:r w:rsidR="003F2DE5" w:rsidRPr="003F2DE5">
        <w:rPr>
          <w:rFonts w:ascii="Times New Roman" w:eastAsia="宋体" w:hAnsi="Times New Roman"/>
          <w:szCs w:val="28"/>
        </w:rPr>
        <w:t>1</w:t>
      </w:r>
      <w:r w:rsidR="003F2DE5" w:rsidRPr="003F2DE5">
        <w:rPr>
          <w:rFonts w:ascii="Times New Roman" w:eastAsia="宋体" w:hAnsi="Times New Roman"/>
          <w:szCs w:val="28"/>
        </w:rPr>
        <w:t>）审计截止日后的主要经营状况以及</w:t>
      </w:r>
      <w:r w:rsidR="003F2DE5" w:rsidRPr="003F2DE5">
        <w:rPr>
          <w:rFonts w:ascii="Times New Roman" w:eastAsia="宋体" w:hAnsi="Times New Roman"/>
          <w:szCs w:val="28"/>
        </w:rPr>
        <w:t>2020</w:t>
      </w:r>
      <w:r w:rsidR="003F2DE5" w:rsidRPr="003F2DE5">
        <w:rPr>
          <w:rFonts w:ascii="Times New Roman" w:eastAsia="宋体" w:hAnsi="Times New Roman"/>
          <w:szCs w:val="28"/>
        </w:rPr>
        <w:t>年</w:t>
      </w:r>
      <w:r w:rsidR="003F2DE5" w:rsidRPr="003F2DE5">
        <w:rPr>
          <w:rFonts w:ascii="Times New Roman" w:eastAsia="宋体" w:hAnsi="Times New Roman"/>
          <w:szCs w:val="28"/>
        </w:rPr>
        <w:t>1</w:t>
      </w:r>
      <w:r w:rsidR="003F2DE5" w:rsidRPr="003F2DE5">
        <w:rPr>
          <w:rFonts w:ascii="Times New Roman" w:eastAsia="宋体" w:hAnsi="Times New Roman"/>
          <w:szCs w:val="28"/>
        </w:rPr>
        <w:t>至</w:t>
      </w:r>
      <w:r w:rsidR="003F2DE5" w:rsidRPr="003F2DE5">
        <w:rPr>
          <w:rFonts w:ascii="Times New Roman" w:eastAsia="宋体" w:hAnsi="Times New Roman"/>
          <w:szCs w:val="28"/>
        </w:rPr>
        <w:t>9</w:t>
      </w:r>
      <w:r w:rsidR="003F2DE5" w:rsidRPr="003F2DE5">
        <w:rPr>
          <w:rFonts w:ascii="Times New Roman" w:eastAsia="宋体" w:hAnsi="Times New Roman"/>
          <w:szCs w:val="28"/>
        </w:rPr>
        <w:t>月的业绩情况和审阅报告；（</w:t>
      </w:r>
      <w:r w:rsidR="003F2DE5" w:rsidRPr="003F2DE5">
        <w:rPr>
          <w:rFonts w:ascii="Times New Roman" w:eastAsia="宋体" w:hAnsi="Times New Roman"/>
          <w:szCs w:val="28"/>
        </w:rPr>
        <w:t>2</w:t>
      </w:r>
      <w:r w:rsidR="003F2DE5" w:rsidRPr="003F2DE5">
        <w:rPr>
          <w:rFonts w:ascii="Times New Roman" w:eastAsia="宋体" w:hAnsi="Times New Roman"/>
          <w:szCs w:val="28"/>
        </w:rPr>
        <w:t>）</w:t>
      </w:r>
      <w:r w:rsidR="003F2DE5" w:rsidRPr="003F2DE5">
        <w:rPr>
          <w:rFonts w:ascii="Times New Roman" w:eastAsia="宋体" w:hAnsi="Times New Roman"/>
          <w:szCs w:val="28"/>
        </w:rPr>
        <w:t>2020</w:t>
      </w:r>
      <w:r w:rsidR="003F2DE5" w:rsidRPr="003F2DE5">
        <w:rPr>
          <w:rFonts w:ascii="Times New Roman" w:eastAsia="宋体" w:hAnsi="Times New Roman"/>
          <w:szCs w:val="28"/>
        </w:rPr>
        <w:t>年</w:t>
      </w:r>
      <w:r w:rsidR="003F2DE5" w:rsidRPr="003F2DE5">
        <w:rPr>
          <w:rFonts w:ascii="Times New Roman" w:eastAsia="宋体" w:hAnsi="Times New Roman"/>
          <w:szCs w:val="28"/>
        </w:rPr>
        <w:t>1</w:t>
      </w:r>
      <w:r w:rsidR="003F2DE5" w:rsidRPr="003F2DE5">
        <w:rPr>
          <w:rFonts w:ascii="Times New Roman" w:eastAsia="宋体" w:hAnsi="Times New Roman"/>
          <w:szCs w:val="28"/>
        </w:rPr>
        <w:t>至</w:t>
      </w:r>
      <w:r w:rsidR="003F2DE5" w:rsidRPr="003F2DE5">
        <w:rPr>
          <w:rFonts w:ascii="Times New Roman" w:eastAsia="宋体" w:hAnsi="Times New Roman"/>
          <w:szCs w:val="28"/>
        </w:rPr>
        <w:t>9</w:t>
      </w:r>
      <w:r w:rsidR="003F2DE5" w:rsidRPr="003F2DE5">
        <w:rPr>
          <w:rFonts w:ascii="Times New Roman" w:eastAsia="宋体" w:hAnsi="Times New Roman"/>
          <w:szCs w:val="28"/>
        </w:rPr>
        <w:t>月主要会计报表项目与上年年末或同期相比的变动情况，如变动幅度较大的，请分析并披露变动原因以及由此可能产生的影响，相关影响因素是否具有持续性；（</w:t>
      </w:r>
      <w:r w:rsidR="003F2DE5" w:rsidRPr="003F2DE5">
        <w:rPr>
          <w:rFonts w:ascii="Times New Roman" w:eastAsia="宋体" w:hAnsi="Times New Roman"/>
          <w:szCs w:val="28"/>
        </w:rPr>
        <w:t>3</w:t>
      </w:r>
      <w:r w:rsidR="003F2DE5" w:rsidRPr="003F2DE5">
        <w:rPr>
          <w:rFonts w:ascii="Times New Roman" w:eastAsia="宋体" w:hAnsi="Times New Roman"/>
          <w:szCs w:val="28"/>
        </w:rPr>
        <w:t>）如</w:t>
      </w:r>
      <w:r w:rsidR="003F2DE5" w:rsidRPr="003F2DE5">
        <w:rPr>
          <w:rFonts w:ascii="Times New Roman" w:eastAsia="宋体" w:hAnsi="Times New Roman"/>
          <w:szCs w:val="28"/>
        </w:rPr>
        <w:t>2020</w:t>
      </w:r>
      <w:r w:rsidR="003F2DE5" w:rsidRPr="003F2DE5">
        <w:rPr>
          <w:rFonts w:ascii="Times New Roman" w:eastAsia="宋体" w:hAnsi="Times New Roman"/>
          <w:szCs w:val="28"/>
        </w:rPr>
        <w:t>年</w:t>
      </w:r>
      <w:r w:rsidR="003F2DE5" w:rsidRPr="003F2DE5">
        <w:rPr>
          <w:rFonts w:ascii="Times New Roman" w:eastAsia="宋体" w:hAnsi="Times New Roman"/>
          <w:szCs w:val="28"/>
        </w:rPr>
        <w:t>1</w:t>
      </w:r>
      <w:r w:rsidR="003F2DE5" w:rsidRPr="003F2DE5">
        <w:rPr>
          <w:rFonts w:ascii="Times New Roman" w:eastAsia="宋体" w:hAnsi="Times New Roman"/>
          <w:szCs w:val="28"/>
        </w:rPr>
        <w:t>至</w:t>
      </w:r>
      <w:r w:rsidR="003F2DE5" w:rsidRPr="003F2DE5">
        <w:rPr>
          <w:rFonts w:ascii="Times New Roman" w:eastAsia="宋体" w:hAnsi="Times New Roman"/>
          <w:szCs w:val="28"/>
        </w:rPr>
        <w:t>9</w:t>
      </w:r>
      <w:r w:rsidR="003F2DE5" w:rsidRPr="003F2DE5">
        <w:rPr>
          <w:rFonts w:ascii="Times New Roman" w:eastAsia="宋体" w:hAnsi="Times New Roman"/>
          <w:szCs w:val="28"/>
        </w:rPr>
        <w:t>月经营业绩下滑的，请在风险因素中进一</w:t>
      </w:r>
      <w:r w:rsidR="003F2DE5" w:rsidRPr="003F2DE5">
        <w:rPr>
          <w:rFonts w:ascii="Times New Roman" w:eastAsia="宋体" w:hAnsi="Times New Roman"/>
          <w:szCs w:val="28"/>
        </w:rPr>
        <w:lastRenderedPageBreak/>
        <w:t>步量化分析和披露导致业绩下滑的相关影响因素及其变动情况，是否具有持续影响，是否影响持续经营能力，并作重大事项提示；（</w:t>
      </w:r>
      <w:r w:rsidR="003F2DE5" w:rsidRPr="003F2DE5">
        <w:rPr>
          <w:rFonts w:ascii="Times New Roman" w:eastAsia="宋体" w:hAnsi="Times New Roman"/>
          <w:szCs w:val="28"/>
        </w:rPr>
        <w:t>4</w:t>
      </w:r>
      <w:r w:rsidR="003F2DE5" w:rsidRPr="003F2DE5">
        <w:rPr>
          <w:rFonts w:ascii="Times New Roman" w:eastAsia="宋体" w:hAnsi="Times New Roman"/>
          <w:szCs w:val="28"/>
        </w:rPr>
        <w:t>）</w:t>
      </w:r>
      <w:r w:rsidR="003F2DE5" w:rsidRPr="003F2DE5">
        <w:rPr>
          <w:rFonts w:ascii="Times New Roman" w:eastAsia="宋体" w:hAnsi="Times New Roman"/>
          <w:szCs w:val="28"/>
        </w:rPr>
        <w:t>2020</w:t>
      </w:r>
      <w:r w:rsidR="003F2DE5" w:rsidRPr="003F2DE5">
        <w:rPr>
          <w:rFonts w:ascii="Times New Roman" w:eastAsia="宋体" w:hAnsi="Times New Roman"/>
          <w:szCs w:val="28"/>
        </w:rPr>
        <w:t>年全年业绩预计情况。</w:t>
      </w:r>
    </w:p>
    <w:p w:rsidR="002C4D3B" w:rsidRDefault="003F2DE5" w:rsidP="00E43ABB">
      <w:pPr>
        <w:pStyle w:val="a7"/>
        <w:spacing w:before="156" w:after="156"/>
        <w:rPr>
          <w:rFonts w:ascii="Times New Roman" w:eastAsia="宋体" w:hAnsi="Times New Roman"/>
          <w:szCs w:val="28"/>
        </w:rPr>
      </w:pPr>
      <w:r w:rsidRPr="003F2DE5">
        <w:rPr>
          <w:rFonts w:ascii="Times New Roman" w:eastAsia="宋体" w:hAnsi="Times New Roman"/>
          <w:szCs w:val="28"/>
        </w:rPr>
        <w:t>请保荐人、申报会计师发表明确意见。</w:t>
      </w:r>
    </w:p>
    <w:p w:rsidR="00776F91" w:rsidRDefault="00776F91" w:rsidP="00E43ABB">
      <w:pPr>
        <w:spacing w:beforeLines="50" w:before="156" w:afterLines="50" w:after="156" w:line="360" w:lineRule="auto"/>
        <w:ind w:firstLineChars="200" w:firstLine="482"/>
        <w:rPr>
          <w:rFonts w:ascii="Times New Roman" w:eastAsia="宋体" w:hAnsi="Times New Roman"/>
          <w:b/>
          <w:bCs/>
          <w:sz w:val="24"/>
          <w:szCs w:val="28"/>
          <w:u w:val="double"/>
        </w:rPr>
      </w:pPr>
      <w:r w:rsidRPr="00336E7C">
        <w:rPr>
          <w:rFonts w:ascii="Times New Roman" w:eastAsia="宋体" w:hAnsi="Times New Roman" w:hint="eastAsia"/>
          <w:b/>
          <w:bCs/>
          <w:sz w:val="24"/>
          <w:szCs w:val="28"/>
          <w:u w:val="double"/>
        </w:rPr>
        <w:t>答复：</w:t>
      </w:r>
    </w:p>
    <w:p w:rsidR="00776F91" w:rsidRPr="0076370A" w:rsidRDefault="00776F91" w:rsidP="00E43ABB">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776F91" w:rsidRDefault="00776F91" w:rsidP="00E43ABB">
      <w:pPr>
        <w:pStyle w:val="a6"/>
        <w:spacing w:before="156" w:after="156"/>
      </w:pPr>
      <w:r>
        <w:rPr>
          <w:rFonts w:hint="eastAsia"/>
        </w:rPr>
        <w:t>（一）</w:t>
      </w:r>
      <w:r w:rsidR="003F2DE5" w:rsidRPr="003F2DE5">
        <w:t>审计截止日后的主要经营状况以及2020年1至9月的业绩情况和审阅报告</w:t>
      </w:r>
    </w:p>
    <w:p w:rsidR="00776F91" w:rsidRDefault="00000476" w:rsidP="00776F91">
      <w:pPr>
        <w:pStyle w:val="11"/>
        <w:spacing w:before="156" w:after="156"/>
      </w:pPr>
      <w:r w:rsidRPr="009654DC">
        <w:rPr>
          <w:rFonts w:ascii="宋体" w:hAnsi="宋体" w:hint="eastAsia"/>
          <w:szCs w:val="28"/>
        </w:rPr>
        <w:t>发行人已在招股说明书“第八节</w:t>
      </w:r>
      <w:r w:rsidRPr="009654DC">
        <w:rPr>
          <w:rFonts w:ascii="宋体" w:hAnsi="宋体"/>
          <w:szCs w:val="28"/>
        </w:rPr>
        <w:t xml:space="preserve"> 财务会计信息与管理层分析”之“</w:t>
      </w:r>
      <w:r>
        <w:rPr>
          <w:rFonts w:ascii="宋体" w:hAnsi="宋体" w:hint="eastAsia"/>
          <w:szCs w:val="28"/>
        </w:rPr>
        <w:t>十七</w:t>
      </w:r>
      <w:r w:rsidRPr="00000476">
        <w:rPr>
          <w:rFonts w:ascii="宋体" w:hAnsi="宋体" w:hint="eastAsia"/>
          <w:szCs w:val="28"/>
        </w:rPr>
        <w:t>、财务报告审计截止日后主要财务信息及经营状况”</w:t>
      </w:r>
      <w:r w:rsidRPr="009654DC">
        <w:rPr>
          <w:rFonts w:ascii="宋体" w:hAnsi="宋体"/>
          <w:szCs w:val="28"/>
        </w:rPr>
        <w:t>补充披露</w:t>
      </w:r>
      <w:r w:rsidRPr="008F5447">
        <w:rPr>
          <w:szCs w:val="28"/>
        </w:rPr>
        <w:t>如下：</w:t>
      </w:r>
    </w:p>
    <w:p w:rsidR="00000476" w:rsidRPr="00844C26" w:rsidRDefault="005D6581" w:rsidP="005D6581">
      <w:pPr>
        <w:pStyle w:val="11"/>
        <w:spacing w:before="156" w:after="156"/>
        <w:rPr>
          <w:rFonts w:cs="Times New Roman"/>
        </w:rPr>
      </w:pPr>
      <w:r w:rsidRPr="00844C26">
        <w:rPr>
          <w:rFonts w:cs="Times New Roman"/>
        </w:rPr>
        <w:t>公司经审计财务报表的审计截止日为</w:t>
      </w:r>
      <w:r w:rsidRPr="00844C26">
        <w:rPr>
          <w:rFonts w:cs="Times New Roman"/>
        </w:rPr>
        <w:t>2020</w:t>
      </w:r>
      <w:r w:rsidRPr="00844C26">
        <w:rPr>
          <w:rFonts w:cs="Times New Roman"/>
        </w:rPr>
        <w:t>年</w:t>
      </w:r>
      <w:r w:rsidRPr="00844C26">
        <w:rPr>
          <w:rFonts w:cs="Times New Roman"/>
        </w:rPr>
        <w:t>6</w:t>
      </w:r>
      <w:r w:rsidRPr="00844C26">
        <w:rPr>
          <w:rFonts w:cs="Times New Roman"/>
        </w:rPr>
        <w:t>月</w:t>
      </w:r>
      <w:r w:rsidRPr="00844C26">
        <w:rPr>
          <w:rFonts w:cs="Times New Roman"/>
        </w:rPr>
        <w:t>30</w:t>
      </w:r>
      <w:r w:rsidRPr="00844C26">
        <w:rPr>
          <w:rFonts w:cs="Times New Roman"/>
        </w:rPr>
        <w:t>日。申报会计师对公司</w:t>
      </w:r>
      <w:r w:rsidRPr="00844C26">
        <w:rPr>
          <w:rFonts w:cs="Times New Roman"/>
        </w:rPr>
        <w:t>2020</w:t>
      </w:r>
      <w:r w:rsidRPr="00844C26">
        <w:rPr>
          <w:rFonts w:cs="Times New Roman"/>
        </w:rPr>
        <w:t>年</w:t>
      </w:r>
      <w:r w:rsidRPr="00844C26">
        <w:rPr>
          <w:rFonts w:cs="Times New Roman"/>
        </w:rPr>
        <w:t>9</w:t>
      </w:r>
      <w:r w:rsidRPr="00844C26">
        <w:rPr>
          <w:rFonts w:cs="Times New Roman"/>
        </w:rPr>
        <w:t>月</w:t>
      </w:r>
      <w:r w:rsidRPr="00844C26">
        <w:rPr>
          <w:rFonts w:cs="Times New Roman"/>
        </w:rPr>
        <w:t>30</w:t>
      </w:r>
      <w:r w:rsidRPr="00844C26">
        <w:rPr>
          <w:rFonts w:cs="Times New Roman"/>
        </w:rPr>
        <w:t>日的合并及母公司资产负债表，</w:t>
      </w:r>
      <w:r w:rsidRPr="00844C26">
        <w:rPr>
          <w:rFonts w:cs="Times New Roman"/>
        </w:rPr>
        <w:t>2020</w:t>
      </w:r>
      <w:r w:rsidRPr="00844C26">
        <w:rPr>
          <w:rFonts w:cs="Times New Roman"/>
        </w:rPr>
        <w:t>年</w:t>
      </w:r>
      <w:r w:rsidRPr="00844C26">
        <w:rPr>
          <w:rFonts w:cs="Times New Roman"/>
        </w:rPr>
        <w:t>1-9</w:t>
      </w:r>
      <w:r w:rsidRPr="00844C26">
        <w:rPr>
          <w:rFonts w:cs="Times New Roman"/>
        </w:rPr>
        <w:t>月的合并及母公司利润表、合并及母公司现金流量表以及财务报表附注进行了审阅，并出具了《审阅报告》</w:t>
      </w:r>
    </w:p>
    <w:p w:rsidR="00A23087" w:rsidRPr="00844C26" w:rsidRDefault="00A23087" w:rsidP="005D6581">
      <w:pPr>
        <w:pStyle w:val="11"/>
        <w:spacing w:before="156" w:after="156"/>
        <w:rPr>
          <w:rFonts w:cs="Times New Roman"/>
        </w:rPr>
      </w:pPr>
      <w:r w:rsidRPr="00844C26">
        <w:rPr>
          <w:rFonts w:cs="Times New Roman"/>
        </w:rPr>
        <w:t>1</w:t>
      </w:r>
      <w:r w:rsidRPr="00844C26">
        <w:rPr>
          <w:rFonts w:cs="Times New Roman"/>
        </w:rPr>
        <w:t>、审计截止日后的主要经营状况</w:t>
      </w:r>
    </w:p>
    <w:p w:rsidR="005D6581" w:rsidRPr="00844C26" w:rsidRDefault="00A23087" w:rsidP="00A23087">
      <w:pPr>
        <w:pStyle w:val="11"/>
        <w:spacing w:before="156" w:after="156"/>
        <w:rPr>
          <w:rFonts w:cs="Times New Roman"/>
        </w:rPr>
      </w:pPr>
      <w:r w:rsidRPr="00844C26">
        <w:rPr>
          <w:rFonts w:cs="Times New Roman"/>
        </w:rPr>
        <w:t>自</w:t>
      </w:r>
      <w:r w:rsidRPr="00844C26">
        <w:rPr>
          <w:rFonts w:cs="Times New Roman"/>
        </w:rPr>
        <w:t>2020</w:t>
      </w:r>
      <w:r w:rsidRPr="00844C26">
        <w:rPr>
          <w:rFonts w:cs="Times New Roman"/>
        </w:rPr>
        <w:t>年</w:t>
      </w:r>
      <w:r w:rsidRPr="00844C26">
        <w:rPr>
          <w:rFonts w:cs="Times New Roman"/>
        </w:rPr>
        <w:t>6</w:t>
      </w:r>
      <w:r w:rsidRPr="00844C26">
        <w:rPr>
          <w:rFonts w:cs="Times New Roman"/>
        </w:rPr>
        <w:t>月</w:t>
      </w:r>
      <w:r w:rsidRPr="00844C26">
        <w:rPr>
          <w:rFonts w:cs="Times New Roman"/>
        </w:rPr>
        <w:t>30</w:t>
      </w:r>
      <w:r w:rsidRPr="00844C26">
        <w:rPr>
          <w:rFonts w:cs="Times New Roman"/>
        </w:rPr>
        <w:t>日以来，新冠疫情得到有效控制，公司在既定的战略规划下，积极进行业务拓展、团队建设、技术研发，经营业绩稳步上升。财务报告审计基准日至本回复报告签署日之间，公司经营状况良好，公司主营业务、经营模式未发生重大变化，公司管理层及主要核心业务人员保持稳定，未出现对公司生产经营能力产生重大不利影响的事项，也未出现其他可能影响投资者判断的重大事项。</w:t>
      </w:r>
    </w:p>
    <w:p w:rsidR="00A23087" w:rsidRPr="00844C26" w:rsidRDefault="00A23087" w:rsidP="00A23087">
      <w:pPr>
        <w:pStyle w:val="11"/>
        <w:spacing w:before="156" w:after="156"/>
        <w:rPr>
          <w:rFonts w:cs="Times New Roman"/>
        </w:rPr>
      </w:pPr>
      <w:r w:rsidRPr="00844C26">
        <w:rPr>
          <w:rFonts w:cs="Times New Roman"/>
        </w:rPr>
        <w:t>2</w:t>
      </w:r>
      <w:r w:rsidRPr="00844C26">
        <w:rPr>
          <w:rFonts w:cs="Times New Roman"/>
        </w:rPr>
        <w:t>、</w:t>
      </w:r>
      <w:r w:rsidRPr="00844C26">
        <w:rPr>
          <w:rFonts w:cs="Times New Roman"/>
        </w:rPr>
        <w:t>2020</w:t>
      </w:r>
      <w:r w:rsidRPr="00844C26">
        <w:rPr>
          <w:rFonts w:cs="Times New Roman"/>
        </w:rPr>
        <w:t>年</w:t>
      </w:r>
      <w:r w:rsidRPr="00844C26">
        <w:rPr>
          <w:rFonts w:cs="Times New Roman"/>
        </w:rPr>
        <w:t>1-9</w:t>
      </w:r>
      <w:r w:rsidRPr="00844C26">
        <w:rPr>
          <w:rFonts w:cs="Times New Roman"/>
        </w:rPr>
        <w:t>月的经营业绩情况</w:t>
      </w:r>
    </w:p>
    <w:p w:rsidR="00EF2EF6" w:rsidRPr="00844C26" w:rsidRDefault="00A23087" w:rsidP="00A23087">
      <w:pPr>
        <w:pStyle w:val="11"/>
        <w:spacing w:before="156" w:after="156"/>
        <w:rPr>
          <w:rFonts w:cs="Times New Roman"/>
        </w:rPr>
      </w:pPr>
      <w:r w:rsidRPr="00844C26">
        <w:rPr>
          <w:rFonts w:cs="Times New Roman"/>
        </w:rPr>
        <w:t>2020</w:t>
      </w:r>
      <w:r w:rsidRPr="00844C26">
        <w:rPr>
          <w:rFonts w:cs="Times New Roman"/>
        </w:rPr>
        <w:t>年</w:t>
      </w:r>
      <w:r w:rsidRPr="00844C26">
        <w:rPr>
          <w:rFonts w:cs="Times New Roman"/>
        </w:rPr>
        <w:t>1-9</w:t>
      </w:r>
      <w:r w:rsidRPr="00844C26">
        <w:rPr>
          <w:rFonts w:cs="Times New Roman"/>
        </w:rPr>
        <w:t>月，公司营业收入</w:t>
      </w:r>
      <w:r w:rsidR="00EF2EF6" w:rsidRPr="00844C26">
        <w:rPr>
          <w:rFonts w:cs="Times New Roman"/>
        </w:rPr>
        <w:t>21,513.68</w:t>
      </w:r>
      <w:r w:rsidRPr="00844C26">
        <w:rPr>
          <w:rFonts w:cs="Times New Roman"/>
        </w:rPr>
        <w:t>万元，同比增幅</w:t>
      </w:r>
      <w:r w:rsidR="007D20D1" w:rsidRPr="00844C26">
        <w:rPr>
          <w:rFonts w:cs="Times New Roman"/>
        </w:rPr>
        <w:t>19.28</w:t>
      </w:r>
      <w:r w:rsidR="00EF2EF6" w:rsidRPr="00844C26">
        <w:rPr>
          <w:rFonts w:cs="Times New Roman"/>
        </w:rPr>
        <w:t>%</w:t>
      </w:r>
      <w:r w:rsidR="007D20D1" w:rsidRPr="00844C26">
        <w:rPr>
          <w:rFonts w:cs="Times New Roman"/>
        </w:rPr>
        <w:t>；</w:t>
      </w:r>
      <w:r w:rsidRPr="00844C26">
        <w:rPr>
          <w:rFonts w:cs="Times New Roman"/>
        </w:rPr>
        <w:t>净利润</w:t>
      </w:r>
      <w:r w:rsidR="00EF2EF6" w:rsidRPr="00844C26">
        <w:rPr>
          <w:rFonts w:cs="Times New Roman"/>
        </w:rPr>
        <w:t>5,2</w:t>
      </w:r>
      <w:r w:rsidR="007D20D1" w:rsidRPr="00844C26">
        <w:rPr>
          <w:rFonts w:cs="Times New Roman"/>
        </w:rPr>
        <w:t>17.59</w:t>
      </w:r>
      <w:r w:rsidRPr="00844C26">
        <w:rPr>
          <w:rFonts w:cs="Times New Roman"/>
        </w:rPr>
        <w:t>万元，同比增幅</w:t>
      </w:r>
      <w:r w:rsidR="00EF2EF6" w:rsidRPr="00844C26">
        <w:rPr>
          <w:rFonts w:cs="Times New Roman"/>
        </w:rPr>
        <w:t>3</w:t>
      </w:r>
      <w:r w:rsidR="007D20D1" w:rsidRPr="00844C26">
        <w:rPr>
          <w:rFonts w:cs="Times New Roman"/>
        </w:rPr>
        <w:t>3.01</w:t>
      </w:r>
      <w:r w:rsidR="00EF2EF6" w:rsidRPr="00844C26">
        <w:rPr>
          <w:rFonts w:cs="Times New Roman"/>
        </w:rPr>
        <w:t>%</w:t>
      </w:r>
      <w:r w:rsidR="007D20D1" w:rsidRPr="00844C26">
        <w:rPr>
          <w:rFonts w:cs="Times New Roman"/>
        </w:rPr>
        <w:t>；</w:t>
      </w:r>
      <w:r w:rsidR="001310BA" w:rsidRPr="00844C26">
        <w:rPr>
          <w:rFonts w:cs="Times New Roman"/>
        </w:rPr>
        <w:t>扣除非经常性损益后归属于母公司所有者的净利润</w:t>
      </w:r>
      <w:r w:rsidR="007D20D1" w:rsidRPr="00844C26">
        <w:rPr>
          <w:rFonts w:cs="Times New Roman"/>
        </w:rPr>
        <w:t>为</w:t>
      </w:r>
      <w:r w:rsidR="007D20D1" w:rsidRPr="00844C26">
        <w:rPr>
          <w:rFonts w:cs="Times New Roman"/>
        </w:rPr>
        <w:t>4,796.24</w:t>
      </w:r>
      <w:r w:rsidR="007D20D1" w:rsidRPr="00844C26">
        <w:rPr>
          <w:rFonts w:cs="Times New Roman"/>
        </w:rPr>
        <w:t>万元，同比增幅</w:t>
      </w:r>
      <w:r w:rsidR="007D20D1" w:rsidRPr="00844C26">
        <w:rPr>
          <w:rFonts w:cs="Times New Roman"/>
        </w:rPr>
        <w:t>29.50%</w:t>
      </w:r>
      <w:r w:rsidR="007D20D1" w:rsidRPr="00844C26">
        <w:rPr>
          <w:rFonts w:cs="Times New Roman"/>
        </w:rPr>
        <w:t>。</w:t>
      </w:r>
      <w:r w:rsidRPr="00844C26">
        <w:rPr>
          <w:rFonts w:cs="Times New Roman"/>
        </w:rPr>
        <w:t>经营情况良好，经营业绩稳步提升。</w:t>
      </w:r>
    </w:p>
    <w:p w:rsidR="00776F91" w:rsidRDefault="00776F91" w:rsidP="00E43ABB">
      <w:pPr>
        <w:pStyle w:val="a6"/>
        <w:spacing w:before="156" w:after="156"/>
      </w:pPr>
      <w:r>
        <w:rPr>
          <w:rFonts w:hint="eastAsia"/>
        </w:rPr>
        <w:t>（二）</w:t>
      </w:r>
      <w:r w:rsidR="003F2DE5" w:rsidRPr="003F2DE5">
        <w:t>2020年1至9月主要会计报表项目与上年年末或同期相比的变动情况，如变动幅度较大的，请分析并披露变动原因以及由此可能产生的影响，相关影响因素是否具有持续性</w:t>
      </w:r>
    </w:p>
    <w:p w:rsidR="00A23087" w:rsidRDefault="00A23087" w:rsidP="00A23087">
      <w:pPr>
        <w:pStyle w:val="11"/>
        <w:spacing w:before="156" w:after="156"/>
        <w:rPr>
          <w:szCs w:val="28"/>
        </w:rPr>
      </w:pPr>
      <w:r w:rsidRPr="009654DC">
        <w:rPr>
          <w:rFonts w:ascii="宋体" w:hAnsi="宋体" w:hint="eastAsia"/>
          <w:szCs w:val="28"/>
        </w:rPr>
        <w:lastRenderedPageBreak/>
        <w:t>发行人已在招股说明书“第八节</w:t>
      </w:r>
      <w:r w:rsidRPr="009654DC">
        <w:rPr>
          <w:rFonts w:ascii="宋体" w:hAnsi="宋体"/>
          <w:szCs w:val="28"/>
        </w:rPr>
        <w:t xml:space="preserve"> 财务会计信息与管理层分析”之“</w:t>
      </w:r>
      <w:r>
        <w:rPr>
          <w:rFonts w:ascii="宋体" w:hAnsi="宋体" w:hint="eastAsia"/>
          <w:szCs w:val="28"/>
        </w:rPr>
        <w:t>十七</w:t>
      </w:r>
      <w:r w:rsidRPr="00000476">
        <w:rPr>
          <w:rFonts w:ascii="宋体" w:hAnsi="宋体" w:hint="eastAsia"/>
          <w:szCs w:val="28"/>
        </w:rPr>
        <w:t>、财务报告审计截止日后主要财务信息及经营状况”</w:t>
      </w:r>
      <w:r w:rsidRPr="009654DC">
        <w:rPr>
          <w:rFonts w:ascii="宋体" w:hAnsi="宋体"/>
          <w:szCs w:val="28"/>
        </w:rPr>
        <w:t>补充披露</w:t>
      </w:r>
      <w:r w:rsidRPr="008F5447">
        <w:rPr>
          <w:szCs w:val="28"/>
        </w:rPr>
        <w:t>如下：</w:t>
      </w:r>
    </w:p>
    <w:p w:rsidR="00A23087" w:rsidRPr="00844C26" w:rsidRDefault="00A23087" w:rsidP="00A23087">
      <w:pPr>
        <w:pStyle w:val="11"/>
        <w:spacing w:before="156" w:after="156"/>
        <w:rPr>
          <w:rFonts w:cs="Times New Roman"/>
        </w:rPr>
      </w:pPr>
      <w:r w:rsidRPr="00844C26">
        <w:rPr>
          <w:rFonts w:cs="Times New Roman"/>
        </w:rPr>
        <w:t>……</w:t>
      </w:r>
    </w:p>
    <w:p w:rsidR="00A23087" w:rsidRPr="00844C26" w:rsidRDefault="00A23087" w:rsidP="00A23087">
      <w:pPr>
        <w:pStyle w:val="11"/>
        <w:spacing w:before="156" w:after="156"/>
        <w:rPr>
          <w:rFonts w:cs="Times New Roman"/>
        </w:rPr>
      </w:pPr>
      <w:r w:rsidRPr="00844C26">
        <w:rPr>
          <w:rFonts w:cs="Times New Roman"/>
        </w:rPr>
        <w:t>3</w:t>
      </w:r>
      <w:r w:rsidRPr="00844C26">
        <w:rPr>
          <w:rFonts w:cs="Times New Roman"/>
        </w:rPr>
        <w:t>、</w:t>
      </w:r>
      <w:r w:rsidRPr="00844C26">
        <w:rPr>
          <w:rFonts w:cs="Times New Roman"/>
        </w:rPr>
        <w:t>2020</w:t>
      </w:r>
      <w:r w:rsidRPr="00844C26">
        <w:rPr>
          <w:rFonts w:cs="Times New Roman"/>
        </w:rPr>
        <w:t>年</w:t>
      </w:r>
      <w:r w:rsidRPr="00844C26">
        <w:rPr>
          <w:rFonts w:cs="Times New Roman"/>
        </w:rPr>
        <w:t>1-9</w:t>
      </w:r>
      <w:r w:rsidRPr="00844C26">
        <w:rPr>
          <w:rFonts w:cs="Times New Roman"/>
        </w:rPr>
        <w:t>月主要会计报表项目与上年年末或同期相比的变动情况</w:t>
      </w:r>
    </w:p>
    <w:p w:rsidR="00A23087" w:rsidRPr="00844C26" w:rsidRDefault="00306C27" w:rsidP="00306C27">
      <w:pPr>
        <w:pStyle w:val="11"/>
        <w:spacing w:before="156" w:after="156"/>
        <w:rPr>
          <w:rFonts w:cs="Times New Roman"/>
        </w:rPr>
      </w:pPr>
      <w:r w:rsidRPr="00844C26">
        <w:rPr>
          <w:rFonts w:cs="Times New Roman"/>
        </w:rPr>
        <w:t>（</w:t>
      </w:r>
      <w:r w:rsidRPr="00844C26">
        <w:rPr>
          <w:rFonts w:cs="Times New Roman"/>
        </w:rPr>
        <w:t>1</w:t>
      </w:r>
      <w:r w:rsidRPr="00844C26">
        <w:rPr>
          <w:rFonts w:cs="Times New Roman"/>
        </w:rPr>
        <w:t>）合并资产负债表</w:t>
      </w:r>
      <w:r w:rsidR="0074734D" w:rsidRPr="00844C26">
        <w:rPr>
          <w:rFonts w:cs="Times New Roman"/>
        </w:rPr>
        <w:t>主要数据</w:t>
      </w:r>
    </w:p>
    <w:p w:rsidR="0074734D" w:rsidRPr="00844C26" w:rsidRDefault="0074734D" w:rsidP="0074734D">
      <w:pPr>
        <w:pStyle w:val="11"/>
        <w:spacing w:before="156" w:afterLines="0" w:line="240" w:lineRule="auto"/>
        <w:ind w:firstLine="420"/>
        <w:jc w:val="right"/>
        <w:rPr>
          <w:rFonts w:cs="Times New Roman"/>
          <w:sz w:val="21"/>
          <w:szCs w:val="21"/>
        </w:rPr>
      </w:pPr>
      <w:r w:rsidRPr="00844C26">
        <w:rPr>
          <w:rFonts w:cs="Times New Roman"/>
          <w:sz w:val="21"/>
          <w:szCs w:val="21"/>
        </w:rPr>
        <w:t>单位：万元</w:t>
      </w:r>
    </w:p>
    <w:tbl>
      <w:tblPr>
        <w:tblW w:w="500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2712"/>
        <w:gridCol w:w="2316"/>
        <w:gridCol w:w="1846"/>
        <w:gridCol w:w="1642"/>
      </w:tblGrid>
      <w:tr w:rsidR="0074734D" w:rsidRPr="00844C26" w:rsidTr="001B0455">
        <w:trPr>
          <w:trHeight w:val="403"/>
          <w:jc w:val="center"/>
        </w:trPr>
        <w:tc>
          <w:tcPr>
            <w:tcW w:w="1592" w:type="pct"/>
            <w:vAlign w:val="center"/>
          </w:tcPr>
          <w:p w:rsidR="0074734D" w:rsidRPr="00844C26" w:rsidRDefault="0074734D" w:rsidP="006273CA">
            <w:pPr>
              <w:widowControl/>
              <w:jc w:val="center"/>
              <w:rPr>
                <w:rFonts w:ascii="Times New Roman" w:eastAsia="宋体" w:hAnsi="Times New Roman" w:cs="Times New Roman"/>
                <w:color w:val="000000"/>
                <w:kern w:val="0"/>
                <w:szCs w:val="21"/>
                <w:lang w:eastAsia="en-US" w:bidi="en-US"/>
              </w:rPr>
            </w:pPr>
            <w:r w:rsidRPr="00844C26">
              <w:rPr>
                <w:rFonts w:ascii="Times New Roman" w:eastAsia="宋体" w:hAnsi="Times New Roman" w:cs="Times New Roman"/>
                <w:color w:val="000000"/>
                <w:kern w:val="0"/>
                <w:szCs w:val="21"/>
                <w:lang w:eastAsia="en-US" w:bidi="en-US"/>
              </w:rPr>
              <w:t>项</w:t>
            </w:r>
            <w:r w:rsidRPr="00844C26">
              <w:rPr>
                <w:rFonts w:ascii="Times New Roman" w:eastAsia="宋体" w:hAnsi="Times New Roman" w:cs="Times New Roman"/>
                <w:color w:val="000000"/>
                <w:kern w:val="0"/>
                <w:szCs w:val="21"/>
                <w:lang w:bidi="en-US"/>
              </w:rPr>
              <w:t xml:space="preserve"> </w:t>
            </w:r>
            <w:r w:rsidRPr="00844C26">
              <w:rPr>
                <w:rFonts w:ascii="Times New Roman" w:eastAsia="宋体" w:hAnsi="Times New Roman" w:cs="Times New Roman"/>
                <w:color w:val="000000"/>
                <w:kern w:val="0"/>
                <w:szCs w:val="21"/>
                <w:lang w:eastAsia="en-US" w:bidi="en-US"/>
              </w:rPr>
              <w:t>目</w:t>
            </w:r>
          </w:p>
        </w:tc>
        <w:tc>
          <w:tcPr>
            <w:tcW w:w="1360" w:type="pct"/>
            <w:vAlign w:val="center"/>
          </w:tcPr>
          <w:p w:rsidR="0074734D" w:rsidRPr="00844C26" w:rsidRDefault="0074734D" w:rsidP="006273CA">
            <w:pPr>
              <w:widowControl/>
              <w:jc w:val="center"/>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2020</w:t>
            </w:r>
            <w:r w:rsidRPr="00844C26">
              <w:rPr>
                <w:rFonts w:ascii="Times New Roman" w:eastAsia="宋体" w:hAnsi="Times New Roman" w:cs="Times New Roman"/>
                <w:color w:val="000000"/>
                <w:kern w:val="0"/>
                <w:szCs w:val="21"/>
                <w:lang w:bidi="en-US"/>
              </w:rPr>
              <w:t>年</w:t>
            </w:r>
            <w:r w:rsidRPr="00844C26">
              <w:rPr>
                <w:rFonts w:ascii="Times New Roman" w:eastAsia="宋体" w:hAnsi="Times New Roman" w:cs="Times New Roman"/>
                <w:color w:val="000000"/>
                <w:kern w:val="0"/>
                <w:szCs w:val="21"/>
                <w:lang w:bidi="en-US"/>
              </w:rPr>
              <w:t>9</w:t>
            </w:r>
            <w:r w:rsidRPr="00844C26">
              <w:rPr>
                <w:rFonts w:ascii="Times New Roman" w:eastAsia="宋体" w:hAnsi="Times New Roman" w:cs="Times New Roman"/>
                <w:color w:val="000000"/>
                <w:kern w:val="0"/>
                <w:szCs w:val="21"/>
                <w:lang w:bidi="en-US"/>
              </w:rPr>
              <w:t>月末</w:t>
            </w:r>
          </w:p>
        </w:tc>
        <w:tc>
          <w:tcPr>
            <w:tcW w:w="1084" w:type="pct"/>
            <w:vAlign w:val="center"/>
          </w:tcPr>
          <w:p w:rsidR="0074734D" w:rsidRPr="00844C26" w:rsidRDefault="0074734D" w:rsidP="006273CA">
            <w:pPr>
              <w:widowControl/>
              <w:jc w:val="center"/>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2019</w:t>
            </w:r>
            <w:r w:rsidRPr="00844C26">
              <w:rPr>
                <w:rFonts w:ascii="Times New Roman" w:eastAsia="宋体" w:hAnsi="Times New Roman" w:cs="Times New Roman"/>
                <w:color w:val="000000"/>
                <w:kern w:val="0"/>
                <w:szCs w:val="21"/>
                <w:lang w:bidi="en-US"/>
              </w:rPr>
              <w:t>年末</w:t>
            </w:r>
          </w:p>
        </w:tc>
        <w:tc>
          <w:tcPr>
            <w:tcW w:w="964" w:type="pct"/>
            <w:vAlign w:val="center"/>
          </w:tcPr>
          <w:p w:rsidR="0074734D" w:rsidRPr="00844C26" w:rsidRDefault="0074734D" w:rsidP="006273CA">
            <w:pPr>
              <w:widowControl/>
              <w:jc w:val="center"/>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变化率</w:t>
            </w:r>
          </w:p>
        </w:tc>
      </w:tr>
      <w:tr w:rsidR="007709D8" w:rsidRPr="00844C26" w:rsidTr="001B0455">
        <w:trPr>
          <w:trHeight w:val="403"/>
          <w:jc w:val="center"/>
        </w:trPr>
        <w:tc>
          <w:tcPr>
            <w:tcW w:w="1592" w:type="pct"/>
            <w:vAlign w:val="center"/>
          </w:tcPr>
          <w:p w:rsidR="007709D8" w:rsidRPr="00844C26" w:rsidRDefault="007709D8" w:rsidP="007709D8">
            <w:pPr>
              <w:widowControl/>
              <w:jc w:val="center"/>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iCs/>
                <w:color w:val="000000"/>
                <w:kern w:val="0"/>
                <w:szCs w:val="21"/>
                <w:lang w:eastAsia="en-US" w:bidi="en-US"/>
              </w:rPr>
              <w:t>资产总计</w:t>
            </w:r>
          </w:p>
        </w:tc>
        <w:tc>
          <w:tcPr>
            <w:tcW w:w="1360" w:type="pct"/>
            <w:vAlign w:val="center"/>
          </w:tcPr>
          <w:p w:rsidR="007709D8" w:rsidRPr="00844C26" w:rsidRDefault="007709D8" w:rsidP="007709D8">
            <w:pPr>
              <w:widowControl/>
              <w:jc w:val="right"/>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 xml:space="preserve">  35,889.59 </w:t>
            </w:r>
          </w:p>
        </w:tc>
        <w:tc>
          <w:tcPr>
            <w:tcW w:w="1084" w:type="pct"/>
            <w:vAlign w:val="center"/>
          </w:tcPr>
          <w:p w:rsidR="007709D8" w:rsidRPr="00844C26" w:rsidRDefault="007709D8" w:rsidP="007709D8">
            <w:pPr>
              <w:widowControl/>
              <w:jc w:val="right"/>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 xml:space="preserve">  30,888.81 </w:t>
            </w:r>
          </w:p>
        </w:tc>
        <w:tc>
          <w:tcPr>
            <w:tcW w:w="964" w:type="pct"/>
            <w:vAlign w:val="center"/>
          </w:tcPr>
          <w:p w:rsidR="007709D8" w:rsidRPr="00844C26" w:rsidRDefault="007709D8" w:rsidP="007709D8">
            <w:pPr>
              <w:widowControl/>
              <w:jc w:val="right"/>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16.19%</w:t>
            </w:r>
          </w:p>
        </w:tc>
      </w:tr>
      <w:tr w:rsidR="007709D8" w:rsidRPr="00844C26" w:rsidTr="001B0455">
        <w:trPr>
          <w:trHeight w:val="403"/>
          <w:jc w:val="center"/>
        </w:trPr>
        <w:tc>
          <w:tcPr>
            <w:tcW w:w="1592" w:type="pct"/>
            <w:tcBorders>
              <w:top w:val="single" w:sz="6" w:space="0" w:color="333399"/>
              <w:left w:val="single" w:sz="6" w:space="0" w:color="333399"/>
              <w:bottom w:val="single" w:sz="6" w:space="0" w:color="333399"/>
              <w:right w:val="single" w:sz="6" w:space="0" w:color="333399"/>
            </w:tcBorders>
            <w:vAlign w:val="center"/>
          </w:tcPr>
          <w:p w:rsidR="007709D8" w:rsidRPr="00844C26" w:rsidRDefault="007709D8" w:rsidP="007709D8">
            <w:pPr>
              <w:widowControl/>
              <w:jc w:val="center"/>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iCs/>
                <w:color w:val="000000"/>
                <w:kern w:val="0"/>
                <w:szCs w:val="21"/>
                <w:lang w:eastAsia="en-US" w:bidi="en-US"/>
              </w:rPr>
              <w:t>负债合计</w:t>
            </w:r>
          </w:p>
        </w:tc>
        <w:tc>
          <w:tcPr>
            <w:tcW w:w="1360" w:type="pct"/>
            <w:tcBorders>
              <w:top w:val="single" w:sz="6" w:space="0" w:color="333399"/>
              <w:left w:val="single" w:sz="6" w:space="0" w:color="333399"/>
              <w:bottom w:val="single" w:sz="6" w:space="0" w:color="333399"/>
              <w:right w:val="single" w:sz="6" w:space="0" w:color="333399"/>
            </w:tcBorders>
            <w:vAlign w:val="center"/>
          </w:tcPr>
          <w:p w:rsidR="007709D8" w:rsidRPr="00844C26" w:rsidRDefault="007709D8" w:rsidP="007709D8">
            <w:pPr>
              <w:widowControl/>
              <w:jc w:val="right"/>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 xml:space="preserve">    5,823.17 </w:t>
            </w:r>
          </w:p>
        </w:tc>
        <w:tc>
          <w:tcPr>
            <w:tcW w:w="1084" w:type="pct"/>
            <w:tcBorders>
              <w:top w:val="single" w:sz="6" w:space="0" w:color="333399"/>
              <w:left w:val="single" w:sz="6" w:space="0" w:color="333399"/>
              <w:bottom w:val="single" w:sz="6" w:space="0" w:color="333399"/>
              <w:right w:val="single" w:sz="6" w:space="0" w:color="333399"/>
            </w:tcBorders>
            <w:vAlign w:val="center"/>
          </w:tcPr>
          <w:p w:rsidR="007709D8" w:rsidRPr="00844C26" w:rsidRDefault="007709D8" w:rsidP="007709D8">
            <w:pPr>
              <w:widowControl/>
              <w:jc w:val="right"/>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 xml:space="preserve">    6,039.98 </w:t>
            </w:r>
          </w:p>
        </w:tc>
        <w:tc>
          <w:tcPr>
            <w:tcW w:w="964" w:type="pct"/>
            <w:tcBorders>
              <w:top w:val="single" w:sz="6" w:space="0" w:color="333399"/>
              <w:left w:val="single" w:sz="6" w:space="0" w:color="333399"/>
              <w:bottom w:val="single" w:sz="6" w:space="0" w:color="333399"/>
              <w:right w:val="single" w:sz="6" w:space="0" w:color="333399"/>
            </w:tcBorders>
            <w:vAlign w:val="center"/>
          </w:tcPr>
          <w:p w:rsidR="007709D8" w:rsidRPr="00844C26" w:rsidRDefault="007709D8" w:rsidP="007709D8">
            <w:pPr>
              <w:widowControl/>
              <w:jc w:val="right"/>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-3.59%</w:t>
            </w:r>
          </w:p>
        </w:tc>
      </w:tr>
      <w:tr w:rsidR="007709D8" w:rsidRPr="00844C26" w:rsidTr="001B0455">
        <w:trPr>
          <w:trHeight w:val="403"/>
          <w:jc w:val="center"/>
        </w:trPr>
        <w:tc>
          <w:tcPr>
            <w:tcW w:w="1592" w:type="pct"/>
            <w:tcBorders>
              <w:top w:val="single" w:sz="6" w:space="0" w:color="333399"/>
              <w:left w:val="single" w:sz="6" w:space="0" w:color="333399"/>
              <w:bottom w:val="single" w:sz="12" w:space="0" w:color="333399"/>
              <w:right w:val="single" w:sz="6" w:space="0" w:color="333399"/>
            </w:tcBorders>
            <w:vAlign w:val="center"/>
          </w:tcPr>
          <w:p w:rsidR="007709D8" w:rsidRPr="00844C26" w:rsidRDefault="007709D8" w:rsidP="007709D8">
            <w:pPr>
              <w:widowControl/>
              <w:jc w:val="center"/>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iCs/>
                <w:color w:val="000000"/>
                <w:kern w:val="0"/>
                <w:szCs w:val="21"/>
                <w:lang w:eastAsia="en-US" w:bidi="en-US"/>
              </w:rPr>
              <w:t>所有者权益合计</w:t>
            </w:r>
          </w:p>
        </w:tc>
        <w:tc>
          <w:tcPr>
            <w:tcW w:w="1360" w:type="pct"/>
            <w:tcBorders>
              <w:top w:val="single" w:sz="6" w:space="0" w:color="333399"/>
              <w:left w:val="single" w:sz="6" w:space="0" w:color="333399"/>
              <w:bottom w:val="single" w:sz="12" w:space="0" w:color="333399"/>
              <w:right w:val="single" w:sz="6" w:space="0" w:color="333399"/>
            </w:tcBorders>
            <w:vAlign w:val="center"/>
          </w:tcPr>
          <w:p w:rsidR="007709D8" w:rsidRPr="00844C26" w:rsidRDefault="007709D8" w:rsidP="007709D8">
            <w:pPr>
              <w:widowControl/>
              <w:jc w:val="right"/>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 xml:space="preserve">  30,066.42 </w:t>
            </w:r>
          </w:p>
        </w:tc>
        <w:tc>
          <w:tcPr>
            <w:tcW w:w="1084" w:type="pct"/>
            <w:tcBorders>
              <w:top w:val="single" w:sz="6" w:space="0" w:color="333399"/>
              <w:left w:val="single" w:sz="6" w:space="0" w:color="333399"/>
              <w:bottom w:val="single" w:sz="12" w:space="0" w:color="333399"/>
              <w:right w:val="single" w:sz="6" w:space="0" w:color="333399"/>
            </w:tcBorders>
            <w:vAlign w:val="center"/>
          </w:tcPr>
          <w:p w:rsidR="007709D8" w:rsidRPr="00844C26" w:rsidRDefault="007709D8" w:rsidP="007709D8">
            <w:pPr>
              <w:widowControl/>
              <w:jc w:val="right"/>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 xml:space="preserve">  24,848.83 </w:t>
            </w:r>
          </w:p>
        </w:tc>
        <w:tc>
          <w:tcPr>
            <w:tcW w:w="964" w:type="pct"/>
            <w:tcBorders>
              <w:top w:val="single" w:sz="6" w:space="0" w:color="333399"/>
              <w:left w:val="single" w:sz="6" w:space="0" w:color="333399"/>
              <w:bottom w:val="single" w:sz="12" w:space="0" w:color="333399"/>
              <w:right w:val="single" w:sz="6" w:space="0" w:color="333399"/>
            </w:tcBorders>
            <w:vAlign w:val="center"/>
          </w:tcPr>
          <w:p w:rsidR="007709D8" w:rsidRPr="00844C26" w:rsidRDefault="007709D8" w:rsidP="007709D8">
            <w:pPr>
              <w:widowControl/>
              <w:jc w:val="right"/>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21.00%</w:t>
            </w:r>
          </w:p>
        </w:tc>
      </w:tr>
    </w:tbl>
    <w:p w:rsidR="0074734D" w:rsidRPr="00844C26" w:rsidRDefault="001B0455" w:rsidP="001B0455">
      <w:pPr>
        <w:pStyle w:val="11"/>
        <w:spacing w:before="156" w:after="156"/>
        <w:rPr>
          <w:rFonts w:cs="Times New Roman"/>
        </w:rPr>
      </w:pPr>
      <w:r w:rsidRPr="00844C26">
        <w:rPr>
          <w:rFonts w:cs="Times New Roman"/>
        </w:rPr>
        <w:t>2020</w:t>
      </w:r>
      <w:r w:rsidRPr="00844C26">
        <w:rPr>
          <w:rFonts w:cs="Times New Roman"/>
        </w:rPr>
        <w:t>年</w:t>
      </w:r>
      <w:r w:rsidRPr="00844C26">
        <w:rPr>
          <w:rFonts w:cs="Times New Roman"/>
        </w:rPr>
        <w:t>9</w:t>
      </w:r>
      <w:r w:rsidRPr="00844C26">
        <w:rPr>
          <w:rFonts w:cs="Times New Roman"/>
        </w:rPr>
        <w:t>月末，公司资产总额</w:t>
      </w:r>
      <w:r w:rsidR="007709D8" w:rsidRPr="00844C26">
        <w:rPr>
          <w:rFonts w:cs="Times New Roman"/>
        </w:rPr>
        <w:t>35,889.59</w:t>
      </w:r>
      <w:r w:rsidRPr="00844C26">
        <w:rPr>
          <w:rFonts w:cs="Times New Roman"/>
        </w:rPr>
        <w:t>万元，较</w:t>
      </w:r>
      <w:r w:rsidRPr="00844C26">
        <w:rPr>
          <w:rFonts w:cs="Times New Roman"/>
        </w:rPr>
        <w:t>2019</w:t>
      </w:r>
      <w:r w:rsidRPr="00844C26">
        <w:rPr>
          <w:rFonts w:cs="Times New Roman"/>
        </w:rPr>
        <w:t>年末增加</w:t>
      </w:r>
      <w:r w:rsidR="007709D8" w:rsidRPr="00844C26">
        <w:rPr>
          <w:rFonts w:cs="Times New Roman"/>
        </w:rPr>
        <w:t>16.19%</w:t>
      </w:r>
      <w:r w:rsidRPr="00844C26">
        <w:rPr>
          <w:rFonts w:cs="Times New Roman"/>
        </w:rPr>
        <w:t>，主要系应收账款增加所致；负债总额</w:t>
      </w:r>
      <w:r w:rsidR="007709D8" w:rsidRPr="00844C26">
        <w:rPr>
          <w:rFonts w:cs="Times New Roman"/>
        </w:rPr>
        <w:t>5,823.17</w:t>
      </w:r>
      <w:r w:rsidRPr="00844C26">
        <w:rPr>
          <w:rFonts w:cs="Times New Roman"/>
        </w:rPr>
        <w:t>万元，较</w:t>
      </w:r>
      <w:r w:rsidRPr="00844C26">
        <w:rPr>
          <w:rFonts w:cs="Times New Roman"/>
        </w:rPr>
        <w:t>2019</w:t>
      </w:r>
      <w:r w:rsidRPr="00844C26">
        <w:rPr>
          <w:rFonts w:cs="Times New Roman"/>
        </w:rPr>
        <w:t>年末减少</w:t>
      </w:r>
      <w:r w:rsidR="007709D8" w:rsidRPr="00844C26">
        <w:rPr>
          <w:rFonts w:cs="Times New Roman"/>
        </w:rPr>
        <w:t>3.59%</w:t>
      </w:r>
      <w:r w:rsidRPr="00844C26">
        <w:rPr>
          <w:rFonts w:cs="Times New Roman"/>
        </w:rPr>
        <w:t>，主要系</w:t>
      </w:r>
      <w:r w:rsidR="00F4257F" w:rsidRPr="00844C26">
        <w:rPr>
          <w:rFonts w:cs="Times New Roman"/>
        </w:rPr>
        <w:t>应付职工薪</w:t>
      </w:r>
      <w:proofErr w:type="gramStart"/>
      <w:r w:rsidR="00F4257F" w:rsidRPr="00844C26">
        <w:rPr>
          <w:rFonts w:cs="Times New Roman"/>
        </w:rPr>
        <w:t>酬</w:t>
      </w:r>
      <w:proofErr w:type="gramEnd"/>
      <w:r w:rsidR="00F4257F" w:rsidRPr="00844C26">
        <w:rPr>
          <w:rFonts w:cs="Times New Roman"/>
        </w:rPr>
        <w:t>减少</w:t>
      </w:r>
      <w:r w:rsidRPr="00844C26">
        <w:rPr>
          <w:rFonts w:cs="Times New Roman"/>
        </w:rPr>
        <w:t>所致；所有者权益总额</w:t>
      </w:r>
      <w:r w:rsidR="007709D8" w:rsidRPr="00844C26">
        <w:rPr>
          <w:rFonts w:cs="Times New Roman"/>
        </w:rPr>
        <w:t>30,066.42</w:t>
      </w:r>
      <w:r w:rsidRPr="00844C26">
        <w:rPr>
          <w:rFonts w:cs="Times New Roman"/>
        </w:rPr>
        <w:t>万元，较上年末增长</w:t>
      </w:r>
      <w:r w:rsidR="007709D8" w:rsidRPr="00844C26">
        <w:rPr>
          <w:rFonts w:cs="Times New Roman"/>
        </w:rPr>
        <w:t>21.00%</w:t>
      </w:r>
      <w:r w:rsidRPr="00844C26">
        <w:rPr>
          <w:rFonts w:cs="Times New Roman"/>
        </w:rPr>
        <w:t>，主要系未分配利润增加所致。</w:t>
      </w:r>
    </w:p>
    <w:p w:rsidR="00306C27" w:rsidRPr="00844C26" w:rsidRDefault="00EC418A" w:rsidP="00EC418A">
      <w:pPr>
        <w:pStyle w:val="11"/>
        <w:spacing w:before="156" w:after="156"/>
        <w:rPr>
          <w:rFonts w:cs="Times New Roman"/>
        </w:rPr>
      </w:pPr>
      <w:r w:rsidRPr="00844C26">
        <w:rPr>
          <w:rFonts w:cs="Times New Roman"/>
        </w:rPr>
        <w:t>合并资产负债表中变化率超过</w:t>
      </w:r>
      <w:r w:rsidRPr="00844C26">
        <w:rPr>
          <w:rFonts w:cs="Times New Roman"/>
        </w:rPr>
        <w:t>30.00%</w:t>
      </w:r>
      <w:r w:rsidRPr="00844C26">
        <w:rPr>
          <w:rFonts w:cs="Times New Roman"/>
        </w:rPr>
        <w:t>的主要科目的变动原因具体如下：</w:t>
      </w:r>
    </w:p>
    <w:p w:rsidR="00F20B53" w:rsidRPr="00844C26" w:rsidRDefault="00F20B53" w:rsidP="00F20B53">
      <w:pPr>
        <w:pStyle w:val="11"/>
        <w:spacing w:before="156" w:afterLines="0" w:line="240" w:lineRule="auto"/>
        <w:ind w:firstLine="420"/>
        <w:jc w:val="right"/>
        <w:rPr>
          <w:rFonts w:cs="Times New Roman"/>
          <w:sz w:val="21"/>
          <w:szCs w:val="21"/>
        </w:rPr>
      </w:pPr>
      <w:r w:rsidRPr="00844C26">
        <w:rPr>
          <w:rFonts w:cs="Times New Roman"/>
          <w:sz w:val="21"/>
          <w:szCs w:val="21"/>
        </w:rPr>
        <w:t>单位：万元</w:t>
      </w:r>
    </w:p>
    <w:tbl>
      <w:tblPr>
        <w:tblW w:w="5903"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ayout w:type="fixed"/>
        <w:tblLook w:val="0000" w:firstRow="0" w:lastRow="0" w:firstColumn="0" w:lastColumn="0" w:noHBand="0" w:noVBand="0"/>
      </w:tblPr>
      <w:tblGrid>
        <w:gridCol w:w="1997"/>
        <w:gridCol w:w="1645"/>
        <w:gridCol w:w="1311"/>
        <w:gridCol w:w="1168"/>
        <w:gridCol w:w="3933"/>
      </w:tblGrid>
      <w:tr w:rsidR="00F20B53" w:rsidRPr="00844C26" w:rsidTr="00F06EC9">
        <w:trPr>
          <w:trHeight w:val="403"/>
          <w:jc w:val="center"/>
        </w:trPr>
        <w:tc>
          <w:tcPr>
            <w:tcW w:w="993" w:type="pct"/>
            <w:vAlign w:val="center"/>
          </w:tcPr>
          <w:p w:rsidR="00F20B53" w:rsidRPr="00844C26" w:rsidRDefault="00F20B53" w:rsidP="00675C26">
            <w:pPr>
              <w:widowControl/>
              <w:jc w:val="center"/>
              <w:rPr>
                <w:rFonts w:ascii="Times New Roman" w:eastAsia="宋体" w:hAnsi="Times New Roman" w:cs="Times New Roman"/>
                <w:color w:val="000000"/>
                <w:kern w:val="0"/>
                <w:szCs w:val="21"/>
                <w:lang w:eastAsia="en-US" w:bidi="en-US"/>
              </w:rPr>
            </w:pPr>
            <w:r w:rsidRPr="00844C26">
              <w:rPr>
                <w:rFonts w:ascii="Times New Roman" w:eastAsia="宋体" w:hAnsi="Times New Roman" w:cs="Times New Roman"/>
                <w:color w:val="000000"/>
                <w:kern w:val="0"/>
                <w:szCs w:val="21"/>
                <w:lang w:eastAsia="en-US" w:bidi="en-US"/>
              </w:rPr>
              <w:t>项</w:t>
            </w:r>
            <w:r w:rsidRPr="00844C26">
              <w:rPr>
                <w:rFonts w:ascii="Times New Roman" w:eastAsia="宋体" w:hAnsi="Times New Roman" w:cs="Times New Roman"/>
                <w:color w:val="000000"/>
                <w:kern w:val="0"/>
                <w:szCs w:val="21"/>
                <w:lang w:bidi="en-US"/>
              </w:rPr>
              <w:t xml:space="preserve"> </w:t>
            </w:r>
            <w:r w:rsidRPr="00844C26">
              <w:rPr>
                <w:rFonts w:ascii="Times New Roman" w:eastAsia="宋体" w:hAnsi="Times New Roman" w:cs="Times New Roman"/>
                <w:color w:val="000000"/>
                <w:kern w:val="0"/>
                <w:szCs w:val="21"/>
                <w:lang w:eastAsia="en-US" w:bidi="en-US"/>
              </w:rPr>
              <w:t>目</w:t>
            </w:r>
          </w:p>
        </w:tc>
        <w:tc>
          <w:tcPr>
            <w:tcW w:w="818" w:type="pct"/>
            <w:vAlign w:val="center"/>
          </w:tcPr>
          <w:p w:rsidR="00F20B53" w:rsidRPr="00844C26" w:rsidRDefault="00F20B53" w:rsidP="00675C26">
            <w:pPr>
              <w:widowControl/>
              <w:jc w:val="center"/>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2020</w:t>
            </w:r>
            <w:r w:rsidRPr="00844C26">
              <w:rPr>
                <w:rFonts w:ascii="Times New Roman" w:eastAsia="宋体" w:hAnsi="Times New Roman" w:cs="Times New Roman"/>
                <w:color w:val="000000"/>
                <w:kern w:val="0"/>
                <w:szCs w:val="21"/>
                <w:lang w:bidi="en-US"/>
              </w:rPr>
              <w:t>年</w:t>
            </w:r>
            <w:r w:rsidRPr="00844C26">
              <w:rPr>
                <w:rFonts w:ascii="Times New Roman" w:eastAsia="宋体" w:hAnsi="Times New Roman" w:cs="Times New Roman"/>
                <w:color w:val="000000"/>
                <w:kern w:val="0"/>
                <w:szCs w:val="21"/>
                <w:lang w:bidi="en-US"/>
              </w:rPr>
              <w:t>9</w:t>
            </w:r>
            <w:r w:rsidRPr="00844C26">
              <w:rPr>
                <w:rFonts w:ascii="Times New Roman" w:eastAsia="宋体" w:hAnsi="Times New Roman" w:cs="Times New Roman"/>
                <w:color w:val="000000"/>
                <w:kern w:val="0"/>
                <w:szCs w:val="21"/>
                <w:lang w:bidi="en-US"/>
              </w:rPr>
              <w:t>月末</w:t>
            </w:r>
          </w:p>
        </w:tc>
        <w:tc>
          <w:tcPr>
            <w:tcW w:w="652" w:type="pct"/>
            <w:vAlign w:val="center"/>
          </w:tcPr>
          <w:p w:rsidR="00F20B53" w:rsidRPr="00844C26" w:rsidRDefault="00F20B53" w:rsidP="00675C26">
            <w:pPr>
              <w:widowControl/>
              <w:jc w:val="center"/>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2019</w:t>
            </w:r>
            <w:r w:rsidRPr="00844C26">
              <w:rPr>
                <w:rFonts w:ascii="Times New Roman" w:eastAsia="宋体" w:hAnsi="Times New Roman" w:cs="Times New Roman"/>
                <w:color w:val="000000"/>
                <w:kern w:val="0"/>
                <w:szCs w:val="21"/>
                <w:lang w:bidi="en-US"/>
              </w:rPr>
              <w:t>年末</w:t>
            </w:r>
          </w:p>
        </w:tc>
        <w:tc>
          <w:tcPr>
            <w:tcW w:w="581" w:type="pct"/>
            <w:vAlign w:val="center"/>
          </w:tcPr>
          <w:p w:rsidR="00F20B53" w:rsidRPr="00844C26" w:rsidRDefault="00F20B53" w:rsidP="00675C26">
            <w:pPr>
              <w:widowControl/>
              <w:jc w:val="center"/>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变化率</w:t>
            </w:r>
          </w:p>
        </w:tc>
        <w:tc>
          <w:tcPr>
            <w:tcW w:w="1956" w:type="pct"/>
            <w:vAlign w:val="center"/>
          </w:tcPr>
          <w:p w:rsidR="00F20B53" w:rsidRPr="00844C26" w:rsidRDefault="00F20B53" w:rsidP="004829F3">
            <w:pPr>
              <w:widowControl/>
              <w:jc w:val="center"/>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变动原因</w:t>
            </w:r>
          </w:p>
        </w:tc>
      </w:tr>
      <w:tr w:rsidR="00F20B53" w:rsidRPr="00844C26" w:rsidTr="00F06EC9">
        <w:trPr>
          <w:trHeight w:val="403"/>
          <w:jc w:val="center"/>
        </w:trPr>
        <w:tc>
          <w:tcPr>
            <w:tcW w:w="993" w:type="pct"/>
            <w:vAlign w:val="center"/>
          </w:tcPr>
          <w:p w:rsidR="00F20B53" w:rsidRPr="00844C26" w:rsidRDefault="00F20B53" w:rsidP="0086718A">
            <w:pPr>
              <w:widowControl/>
              <w:jc w:val="center"/>
              <w:rPr>
                <w:rFonts w:ascii="Times New Roman" w:eastAsia="宋体" w:hAnsi="Times New Roman" w:cs="Times New Roman"/>
                <w:iCs/>
                <w:szCs w:val="21"/>
                <w:lang w:bidi="en-US"/>
              </w:rPr>
            </w:pPr>
            <w:r w:rsidRPr="00844C26">
              <w:rPr>
                <w:rFonts w:ascii="Times New Roman" w:eastAsia="宋体" w:hAnsi="Times New Roman" w:cs="Times New Roman"/>
                <w:iCs/>
                <w:szCs w:val="21"/>
                <w:lang w:bidi="en-US"/>
              </w:rPr>
              <w:t>货币资金</w:t>
            </w:r>
          </w:p>
        </w:tc>
        <w:tc>
          <w:tcPr>
            <w:tcW w:w="818" w:type="pct"/>
            <w:vAlign w:val="center"/>
          </w:tcPr>
          <w:p w:rsidR="00F20B53" w:rsidRPr="00844C26" w:rsidRDefault="00F20B53" w:rsidP="00675C26">
            <w:pPr>
              <w:widowControl/>
              <w:jc w:val="right"/>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szCs w:val="21"/>
              </w:rPr>
              <w:t>5,119.97</w:t>
            </w:r>
          </w:p>
        </w:tc>
        <w:tc>
          <w:tcPr>
            <w:tcW w:w="652" w:type="pct"/>
            <w:vAlign w:val="center"/>
          </w:tcPr>
          <w:p w:rsidR="00F20B53" w:rsidRPr="00844C26" w:rsidRDefault="00F20B53" w:rsidP="00675C26">
            <w:pPr>
              <w:widowControl/>
              <w:jc w:val="righ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szCs w:val="21"/>
              </w:rPr>
              <w:t>7,368.05</w:t>
            </w:r>
          </w:p>
        </w:tc>
        <w:tc>
          <w:tcPr>
            <w:tcW w:w="581" w:type="pct"/>
            <w:vAlign w:val="center"/>
          </w:tcPr>
          <w:p w:rsidR="00F20B53" w:rsidRPr="00844C26" w:rsidRDefault="00F20B53" w:rsidP="00675C26">
            <w:pPr>
              <w:widowControl/>
              <w:jc w:val="righ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szCs w:val="21"/>
              </w:rPr>
              <w:t>-30.51%</w:t>
            </w:r>
          </w:p>
        </w:tc>
        <w:tc>
          <w:tcPr>
            <w:tcW w:w="1956" w:type="pct"/>
            <w:vAlign w:val="center"/>
          </w:tcPr>
          <w:p w:rsidR="00F20B53" w:rsidRPr="00844C26" w:rsidRDefault="00A8158A" w:rsidP="004829F3">
            <w:pPr>
              <w:widowControl/>
              <w:jc w:val="lef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color w:val="000000"/>
                <w:kern w:val="0"/>
                <w:szCs w:val="21"/>
                <w:lang w:bidi="en-US"/>
              </w:rPr>
              <w:t>受新冠疫情等因素影响，客户回款总体有所延缓</w:t>
            </w:r>
            <w:r w:rsidR="000922CD" w:rsidRPr="00844C26">
              <w:rPr>
                <w:rFonts w:ascii="Times New Roman" w:eastAsia="宋体" w:hAnsi="Times New Roman" w:cs="Times New Roman"/>
                <w:iCs/>
                <w:color w:val="000000"/>
                <w:kern w:val="0"/>
                <w:szCs w:val="21"/>
                <w:lang w:bidi="en-US"/>
              </w:rPr>
              <w:t>，当期经营性现金流量净额为</w:t>
            </w:r>
            <w:r w:rsidR="001C2D00" w:rsidRPr="00844C26">
              <w:rPr>
                <w:rFonts w:ascii="Times New Roman" w:eastAsia="宋体" w:hAnsi="Times New Roman" w:cs="Times New Roman"/>
              </w:rPr>
              <w:t>-1,299.03</w:t>
            </w:r>
            <w:r w:rsidR="000922CD" w:rsidRPr="00844C26">
              <w:rPr>
                <w:rFonts w:ascii="Times New Roman" w:eastAsia="宋体" w:hAnsi="Times New Roman" w:cs="Times New Roman"/>
              </w:rPr>
              <w:t>万元</w:t>
            </w:r>
          </w:p>
        </w:tc>
      </w:tr>
      <w:tr w:rsidR="001C2D00" w:rsidRPr="00844C26" w:rsidTr="00F06EC9">
        <w:trPr>
          <w:trHeight w:val="403"/>
          <w:jc w:val="center"/>
        </w:trPr>
        <w:tc>
          <w:tcPr>
            <w:tcW w:w="993" w:type="pct"/>
            <w:vAlign w:val="center"/>
          </w:tcPr>
          <w:p w:rsidR="001C2D00" w:rsidRPr="00844C26" w:rsidRDefault="001C2D00" w:rsidP="001C2D00">
            <w:pPr>
              <w:widowControl/>
              <w:jc w:val="center"/>
              <w:rPr>
                <w:rFonts w:ascii="Times New Roman" w:eastAsia="宋体" w:hAnsi="Times New Roman" w:cs="Times New Roman"/>
                <w:iCs/>
                <w:szCs w:val="21"/>
                <w:lang w:bidi="en-US"/>
              </w:rPr>
            </w:pPr>
            <w:r w:rsidRPr="00844C26">
              <w:rPr>
                <w:rFonts w:ascii="Times New Roman" w:eastAsia="宋体" w:hAnsi="Times New Roman" w:cs="Times New Roman"/>
                <w:iCs/>
                <w:szCs w:val="21"/>
                <w:lang w:bidi="en-US"/>
              </w:rPr>
              <w:t>应收票据</w:t>
            </w:r>
          </w:p>
        </w:tc>
        <w:tc>
          <w:tcPr>
            <w:tcW w:w="818" w:type="pct"/>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405.54 </w:t>
            </w:r>
          </w:p>
        </w:tc>
        <w:tc>
          <w:tcPr>
            <w:tcW w:w="652" w:type="pct"/>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267.31 </w:t>
            </w:r>
          </w:p>
        </w:tc>
        <w:tc>
          <w:tcPr>
            <w:tcW w:w="581" w:type="pct"/>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51.71%</w:t>
            </w:r>
          </w:p>
        </w:tc>
        <w:tc>
          <w:tcPr>
            <w:tcW w:w="1956" w:type="pct"/>
            <w:vAlign w:val="center"/>
          </w:tcPr>
          <w:p w:rsidR="001C2D00" w:rsidRPr="00844C26" w:rsidRDefault="001C2D00" w:rsidP="001C2D00">
            <w:pPr>
              <w:widowControl/>
              <w:jc w:val="lef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color w:val="000000"/>
                <w:kern w:val="0"/>
                <w:szCs w:val="21"/>
                <w:lang w:bidi="en-US"/>
              </w:rPr>
              <w:t>业务规模的扩大，客户以票据支付增多所致</w:t>
            </w:r>
          </w:p>
        </w:tc>
      </w:tr>
      <w:tr w:rsidR="001C2D00" w:rsidRPr="00844C26" w:rsidTr="00F06EC9">
        <w:trPr>
          <w:trHeight w:val="403"/>
          <w:jc w:val="center"/>
        </w:trPr>
        <w:tc>
          <w:tcPr>
            <w:tcW w:w="993" w:type="pct"/>
            <w:vAlign w:val="center"/>
          </w:tcPr>
          <w:p w:rsidR="001C2D00" w:rsidRPr="00844C26" w:rsidRDefault="001C2D00" w:rsidP="001C2D00">
            <w:pPr>
              <w:widowControl/>
              <w:jc w:val="center"/>
              <w:rPr>
                <w:rFonts w:ascii="Times New Roman" w:eastAsia="宋体" w:hAnsi="Times New Roman" w:cs="Times New Roman"/>
                <w:iCs/>
                <w:szCs w:val="21"/>
                <w:lang w:bidi="en-US"/>
              </w:rPr>
            </w:pPr>
            <w:r w:rsidRPr="00844C26">
              <w:rPr>
                <w:rFonts w:ascii="Times New Roman" w:eastAsia="宋体" w:hAnsi="Times New Roman" w:cs="Times New Roman"/>
                <w:iCs/>
                <w:szCs w:val="21"/>
                <w:lang w:bidi="en-US"/>
              </w:rPr>
              <w:t>应收账款</w:t>
            </w:r>
          </w:p>
        </w:tc>
        <w:tc>
          <w:tcPr>
            <w:tcW w:w="818" w:type="pct"/>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  25,938.49 </w:t>
            </w:r>
          </w:p>
        </w:tc>
        <w:tc>
          <w:tcPr>
            <w:tcW w:w="652" w:type="pct"/>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19,941.49 </w:t>
            </w:r>
          </w:p>
        </w:tc>
        <w:tc>
          <w:tcPr>
            <w:tcW w:w="581" w:type="pct"/>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30.07%</w:t>
            </w:r>
          </w:p>
        </w:tc>
        <w:tc>
          <w:tcPr>
            <w:tcW w:w="1956" w:type="pct"/>
            <w:vAlign w:val="center"/>
          </w:tcPr>
          <w:p w:rsidR="001C2D00" w:rsidRPr="00844C26" w:rsidRDefault="001C2D00" w:rsidP="001C2D00">
            <w:pPr>
              <w:widowControl/>
              <w:jc w:val="lef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color w:val="000000"/>
                <w:kern w:val="0"/>
                <w:szCs w:val="21"/>
                <w:lang w:bidi="en-US"/>
              </w:rPr>
              <w:t>一方面，随着业务规模的扩大，应收账款相应增加；另一方面受新冠疫情等因素影响，客户回款进度整体有所延缓</w:t>
            </w:r>
          </w:p>
        </w:tc>
      </w:tr>
      <w:tr w:rsidR="001C2D00" w:rsidRPr="00844C26" w:rsidTr="00F06EC9">
        <w:trPr>
          <w:trHeight w:val="403"/>
          <w:jc w:val="center"/>
        </w:trPr>
        <w:tc>
          <w:tcPr>
            <w:tcW w:w="993" w:type="pct"/>
            <w:vAlign w:val="center"/>
          </w:tcPr>
          <w:p w:rsidR="001C2D00" w:rsidRPr="00844C26" w:rsidRDefault="001C2D00" w:rsidP="001C2D00">
            <w:pPr>
              <w:widowControl/>
              <w:jc w:val="center"/>
              <w:rPr>
                <w:rFonts w:ascii="Times New Roman" w:eastAsia="宋体" w:hAnsi="Times New Roman" w:cs="Times New Roman"/>
                <w:iCs/>
                <w:szCs w:val="21"/>
                <w:lang w:bidi="en-US"/>
              </w:rPr>
            </w:pPr>
            <w:r w:rsidRPr="00844C26">
              <w:rPr>
                <w:rFonts w:ascii="Times New Roman" w:eastAsia="宋体" w:hAnsi="Times New Roman" w:cs="Times New Roman"/>
                <w:iCs/>
                <w:szCs w:val="21"/>
                <w:lang w:bidi="en-US"/>
              </w:rPr>
              <w:t>预付款项</w:t>
            </w:r>
          </w:p>
        </w:tc>
        <w:tc>
          <w:tcPr>
            <w:tcW w:w="818" w:type="pct"/>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754.88 </w:t>
            </w:r>
          </w:p>
        </w:tc>
        <w:tc>
          <w:tcPr>
            <w:tcW w:w="652" w:type="pct"/>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322.46 </w:t>
            </w:r>
          </w:p>
        </w:tc>
        <w:tc>
          <w:tcPr>
            <w:tcW w:w="581" w:type="pct"/>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134.10%</w:t>
            </w:r>
          </w:p>
        </w:tc>
        <w:tc>
          <w:tcPr>
            <w:tcW w:w="1956" w:type="pct"/>
            <w:vAlign w:val="center"/>
          </w:tcPr>
          <w:p w:rsidR="001C2D00" w:rsidRPr="00844C26" w:rsidRDefault="001C2D00" w:rsidP="001C2D00">
            <w:pPr>
              <w:widowControl/>
              <w:jc w:val="lef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color w:val="000000"/>
                <w:kern w:val="0"/>
                <w:szCs w:val="21"/>
                <w:lang w:bidi="en-US"/>
              </w:rPr>
              <w:t>主要</w:t>
            </w:r>
            <w:proofErr w:type="gramStart"/>
            <w:r w:rsidRPr="00844C26">
              <w:rPr>
                <w:rFonts w:ascii="Times New Roman" w:eastAsia="宋体" w:hAnsi="Times New Roman" w:cs="Times New Roman"/>
                <w:iCs/>
                <w:color w:val="000000"/>
                <w:kern w:val="0"/>
                <w:szCs w:val="21"/>
                <w:lang w:bidi="en-US"/>
              </w:rPr>
              <w:t>系供应</w:t>
            </w:r>
            <w:proofErr w:type="gramEnd"/>
            <w:r w:rsidRPr="00844C26">
              <w:rPr>
                <w:rFonts w:ascii="Times New Roman" w:eastAsia="宋体" w:hAnsi="Times New Roman" w:cs="Times New Roman"/>
                <w:iCs/>
                <w:color w:val="000000"/>
                <w:kern w:val="0"/>
                <w:szCs w:val="21"/>
                <w:lang w:bidi="en-US"/>
              </w:rPr>
              <w:t>商采购款、房屋租金、本次上市中介机构服务费用等增加所致</w:t>
            </w:r>
          </w:p>
        </w:tc>
      </w:tr>
      <w:tr w:rsidR="00F20B53" w:rsidRPr="00844C26" w:rsidTr="00F06EC9">
        <w:trPr>
          <w:trHeight w:val="403"/>
          <w:jc w:val="center"/>
        </w:trPr>
        <w:tc>
          <w:tcPr>
            <w:tcW w:w="993" w:type="pct"/>
            <w:vAlign w:val="center"/>
          </w:tcPr>
          <w:p w:rsidR="00F20B53" w:rsidRPr="00844C26" w:rsidRDefault="00F20B53" w:rsidP="0086718A">
            <w:pPr>
              <w:widowControl/>
              <w:jc w:val="center"/>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iCs/>
                <w:color w:val="000000"/>
                <w:kern w:val="0"/>
                <w:szCs w:val="21"/>
                <w:lang w:bidi="en-US"/>
              </w:rPr>
              <w:t>投资性房地产</w:t>
            </w:r>
          </w:p>
        </w:tc>
        <w:tc>
          <w:tcPr>
            <w:tcW w:w="818" w:type="pct"/>
            <w:vAlign w:val="center"/>
          </w:tcPr>
          <w:p w:rsidR="00F20B53" w:rsidRPr="00844C26" w:rsidRDefault="00F20B53" w:rsidP="00675C26">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91.52</w:t>
            </w:r>
          </w:p>
        </w:tc>
        <w:tc>
          <w:tcPr>
            <w:tcW w:w="652" w:type="pct"/>
            <w:vAlign w:val="center"/>
          </w:tcPr>
          <w:p w:rsidR="00F20B53" w:rsidRPr="00844C26" w:rsidRDefault="00F20B53" w:rsidP="00675C26">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w:t>
            </w:r>
          </w:p>
        </w:tc>
        <w:tc>
          <w:tcPr>
            <w:tcW w:w="581" w:type="pct"/>
            <w:vAlign w:val="center"/>
          </w:tcPr>
          <w:p w:rsidR="00F20B53" w:rsidRPr="00844C26" w:rsidRDefault="00F20B53" w:rsidP="00675C26">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w:t>
            </w:r>
          </w:p>
        </w:tc>
        <w:tc>
          <w:tcPr>
            <w:tcW w:w="1956" w:type="pct"/>
            <w:vAlign w:val="center"/>
          </w:tcPr>
          <w:p w:rsidR="00F20B53" w:rsidRPr="00844C26" w:rsidRDefault="000922CD" w:rsidP="004829F3">
            <w:pPr>
              <w:widowControl/>
              <w:jc w:val="left"/>
              <w:rPr>
                <w:rFonts w:ascii="Times New Roman" w:eastAsia="宋体" w:hAnsi="Times New Roman" w:cs="Times New Roman"/>
                <w:iCs/>
                <w:kern w:val="0"/>
                <w:szCs w:val="21"/>
                <w:lang w:bidi="en-US"/>
              </w:rPr>
            </w:pPr>
            <w:r w:rsidRPr="00844C26">
              <w:rPr>
                <w:rFonts w:ascii="Times New Roman" w:eastAsia="宋体" w:hAnsi="Times New Roman" w:cs="Times New Roman"/>
                <w:iCs/>
                <w:kern w:val="0"/>
                <w:szCs w:val="21"/>
                <w:lang w:bidi="en-US"/>
              </w:rPr>
              <w:t>公司以房抵债资产取得产权证书，公司将其划入投资性房地产</w:t>
            </w:r>
          </w:p>
        </w:tc>
      </w:tr>
      <w:tr w:rsidR="001C2D00" w:rsidRPr="00844C26" w:rsidTr="00F06EC9">
        <w:trPr>
          <w:trHeight w:val="403"/>
          <w:jc w:val="center"/>
        </w:trPr>
        <w:tc>
          <w:tcPr>
            <w:tcW w:w="993" w:type="pct"/>
            <w:vAlign w:val="center"/>
          </w:tcPr>
          <w:p w:rsidR="001C2D00" w:rsidRPr="00844C26" w:rsidRDefault="001C2D00" w:rsidP="001C2D00">
            <w:pPr>
              <w:widowControl/>
              <w:jc w:val="center"/>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iCs/>
                <w:color w:val="000000"/>
                <w:kern w:val="0"/>
                <w:szCs w:val="21"/>
                <w:lang w:eastAsia="en-US" w:bidi="en-US"/>
              </w:rPr>
              <w:t>递延所得税资产</w:t>
            </w:r>
          </w:p>
        </w:tc>
        <w:tc>
          <w:tcPr>
            <w:tcW w:w="818" w:type="pct"/>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296.84 </w:t>
            </w:r>
          </w:p>
        </w:tc>
        <w:tc>
          <w:tcPr>
            <w:tcW w:w="652" w:type="pct"/>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201.22 </w:t>
            </w:r>
          </w:p>
        </w:tc>
        <w:tc>
          <w:tcPr>
            <w:tcW w:w="581" w:type="pct"/>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47.52%</w:t>
            </w:r>
          </w:p>
        </w:tc>
        <w:tc>
          <w:tcPr>
            <w:tcW w:w="1956" w:type="pct"/>
            <w:vAlign w:val="center"/>
          </w:tcPr>
          <w:p w:rsidR="001C2D00" w:rsidRPr="00844C26" w:rsidRDefault="001C2D00" w:rsidP="001C2D00">
            <w:pPr>
              <w:widowControl/>
              <w:jc w:val="lef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color w:val="000000"/>
                <w:kern w:val="0"/>
                <w:szCs w:val="21"/>
                <w:lang w:bidi="en-US"/>
              </w:rPr>
              <w:t>整体金额较小，主要系计提坏账所致</w:t>
            </w:r>
          </w:p>
        </w:tc>
      </w:tr>
      <w:tr w:rsidR="001C2D00" w:rsidRPr="00844C26" w:rsidTr="00F06EC9">
        <w:trPr>
          <w:trHeight w:val="403"/>
          <w:jc w:val="center"/>
        </w:trPr>
        <w:tc>
          <w:tcPr>
            <w:tcW w:w="993" w:type="pct"/>
            <w:vAlign w:val="center"/>
          </w:tcPr>
          <w:p w:rsidR="001C2D00" w:rsidRPr="00844C26" w:rsidRDefault="001C2D00" w:rsidP="001C2D00">
            <w:pPr>
              <w:widowControl/>
              <w:jc w:val="center"/>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iCs/>
                <w:color w:val="000000"/>
                <w:kern w:val="0"/>
                <w:szCs w:val="21"/>
                <w:lang w:eastAsia="en-US" w:bidi="en-US"/>
              </w:rPr>
              <w:t>其他非流动资产</w:t>
            </w:r>
          </w:p>
        </w:tc>
        <w:tc>
          <w:tcPr>
            <w:tcW w:w="818" w:type="pct"/>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939.03 </w:t>
            </w:r>
          </w:p>
        </w:tc>
        <w:tc>
          <w:tcPr>
            <w:tcW w:w="652" w:type="pct"/>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248.91 </w:t>
            </w:r>
          </w:p>
        </w:tc>
        <w:tc>
          <w:tcPr>
            <w:tcW w:w="581" w:type="pct"/>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277.25%</w:t>
            </w:r>
          </w:p>
        </w:tc>
        <w:tc>
          <w:tcPr>
            <w:tcW w:w="1956" w:type="pct"/>
            <w:vAlign w:val="center"/>
          </w:tcPr>
          <w:p w:rsidR="001C2D00" w:rsidRPr="00844C26" w:rsidRDefault="001C2D00" w:rsidP="001C2D00">
            <w:pPr>
              <w:widowControl/>
              <w:jc w:val="lef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color w:val="000000"/>
                <w:kern w:val="0"/>
                <w:szCs w:val="21"/>
                <w:lang w:bidi="en-US"/>
              </w:rPr>
              <w:t>主要</w:t>
            </w:r>
            <w:proofErr w:type="gramStart"/>
            <w:r w:rsidRPr="00844C26">
              <w:rPr>
                <w:rFonts w:ascii="Times New Roman" w:eastAsia="宋体" w:hAnsi="Times New Roman" w:cs="Times New Roman"/>
                <w:iCs/>
                <w:color w:val="000000"/>
                <w:kern w:val="0"/>
                <w:szCs w:val="21"/>
                <w:lang w:bidi="en-US"/>
              </w:rPr>
              <w:t>系客户</w:t>
            </w:r>
            <w:proofErr w:type="gramEnd"/>
            <w:r w:rsidRPr="00844C26">
              <w:rPr>
                <w:rFonts w:ascii="Times New Roman" w:eastAsia="宋体" w:hAnsi="Times New Roman" w:cs="Times New Roman"/>
                <w:iCs/>
                <w:color w:val="000000"/>
                <w:kern w:val="0"/>
                <w:szCs w:val="21"/>
                <w:lang w:bidi="en-US"/>
              </w:rPr>
              <w:t>以其自有房产抵偿所欠公司设计费用所致</w:t>
            </w:r>
          </w:p>
        </w:tc>
      </w:tr>
      <w:tr w:rsidR="00F20B53" w:rsidRPr="00844C26" w:rsidTr="00F06EC9">
        <w:trPr>
          <w:trHeight w:val="403"/>
          <w:jc w:val="center"/>
        </w:trPr>
        <w:tc>
          <w:tcPr>
            <w:tcW w:w="993" w:type="pct"/>
            <w:tcBorders>
              <w:top w:val="single" w:sz="6" w:space="0" w:color="333399"/>
              <w:left w:val="single" w:sz="6" w:space="0" w:color="333399"/>
              <w:bottom w:val="single" w:sz="6" w:space="0" w:color="333399"/>
              <w:right w:val="single" w:sz="6" w:space="0" w:color="333399"/>
            </w:tcBorders>
            <w:vAlign w:val="center"/>
          </w:tcPr>
          <w:p w:rsidR="00F20B53" w:rsidRPr="00844C26" w:rsidRDefault="00F20B53" w:rsidP="0086718A">
            <w:pPr>
              <w:widowControl/>
              <w:jc w:val="center"/>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iCs/>
                <w:color w:val="000000"/>
                <w:kern w:val="0"/>
                <w:szCs w:val="21"/>
                <w:lang w:eastAsia="en-US" w:bidi="en-US"/>
              </w:rPr>
              <w:lastRenderedPageBreak/>
              <w:t>短期借款</w:t>
            </w:r>
          </w:p>
        </w:tc>
        <w:tc>
          <w:tcPr>
            <w:tcW w:w="818" w:type="pct"/>
            <w:tcBorders>
              <w:top w:val="single" w:sz="6" w:space="0" w:color="333399"/>
              <w:left w:val="single" w:sz="6" w:space="0" w:color="333399"/>
              <w:bottom w:val="single" w:sz="6" w:space="0" w:color="333399"/>
              <w:right w:val="single" w:sz="6" w:space="0" w:color="333399"/>
            </w:tcBorders>
            <w:vAlign w:val="center"/>
          </w:tcPr>
          <w:p w:rsidR="00F20B53" w:rsidRPr="00844C26" w:rsidRDefault="00F20B53" w:rsidP="00675C26">
            <w:pPr>
              <w:widowControl/>
              <w:jc w:val="right"/>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szCs w:val="21"/>
              </w:rPr>
              <w:t>-</w:t>
            </w:r>
          </w:p>
        </w:tc>
        <w:tc>
          <w:tcPr>
            <w:tcW w:w="652" w:type="pct"/>
            <w:tcBorders>
              <w:top w:val="single" w:sz="6" w:space="0" w:color="333399"/>
              <w:left w:val="single" w:sz="6" w:space="0" w:color="333399"/>
              <w:bottom w:val="single" w:sz="6" w:space="0" w:color="333399"/>
              <w:right w:val="single" w:sz="6" w:space="0" w:color="333399"/>
            </w:tcBorders>
            <w:vAlign w:val="center"/>
          </w:tcPr>
          <w:p w:rsidR="00F20B53" w:rsidRPr="00844C26" w:rsidRDefault="00F20B53" w:rsidP="00675C26">
            <w:pPr>
              <w:widowControl/>
              <w:jc w:val="right"/>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szCs w:val="21"/>
              </w:rPr>
              <w:t>84.01</w:t>
            </w:r>
          </w:p>
        </w:tc>
        <w:tc>
          <w:tcPr>
            <w:tcW w:w="581" w:type="pct"/>
            <w:tcBorders>
              <w:top w:val="single" w:sz="6" w:space="0" w:color="333399"/>
              <w:left w:val="single" w:sz="6" w:space="0" w:color="333399"/>
              <w:bottom w:val="single" w:sz="6" w:space="0" w:color="333399"/>
              <w:right w:val="single" w:sz="6" w:space="0" w:color="333399"/>
            </w:tcBorders>
            <w:vAlign w:val="center"/>
          </w:tcPr>
          <w:p w:rsidR="00F20B53" w:rsidRPr="00844C26" w:rsidRDefault="00F20B53" w:rsidP="00675C26">
            <w:pPr>
              <w:widowControl/>
              <w:jc w:val="right"/>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szCs w:val="21"/>
              </w:rPr>
              <w:t>-100.00%</w:t>
            </w:r>
          </w:p>
        </w:tc>
        <w:tc>
          <w:tcPr>
            <w:tcW w:w="1956" w:type="pct"/>
            <w:tcBorders>
              <w:top w:val="single" w:sz="6" w:space="0" w:color="333399"/>
              <w:left w:val="single" w:sz="6" w:space="0" w:color="333399"/>
              <w:bottom w:val="single" w:sz="6" w:space="0" w:color="333399"/>
              <w:right w:val="single" w:sz="6" w:space="0" w:color="333399"/>
            </w:tcBorders>
            <w:vAlign w:val="center"/>
          </w:tcPr>
          <w:p w:rsidR="00F20B53" w:rsidRPr="00844C26" w:rsidRDefault="00F20B53" w:rsidP="000922CD">
            <w:pPr>
              <w:widowControl/>
              <w:jc w:val="lef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color w:val="000000"/>
                <w:szCs w:val="21"/>
              </w:rPr>
              <w:t>主要系短期借款</w:t>
            </w:r>
            <w:r w:rsidR="000922CD" w:rsidRPr="00844C26">
              <w:rPr>
                <w:rFonts w:ascii="Times New Roman" w:eastAsia="宋体" w:hAnsi="Times New Roman" w:cs="Times New Roman"/>
                <w:color w:val="000000"/>
                <w:szCs w:val="21"/>
              </w:rPr>
              <w:t>清偿</w:t>
            </w:r>
            <w:r w:rsidRPr="00844C26">
              <w:rPr>
                <w:rFonts w:ascii="Times New Roman" w:eastAsia="宋体" w:hAnsi="Times New Roman" w:cs="Times New Roman"/>
                <w:color w:val="000000"/>
                <w:szCs w:val="21"/>
              </w:rPr>
              <w:t>所致</w:t>
            </w:r>
          </w:p>
        </w:tc>
      </w:tr>
      <w:tr w:rsidR="001C2D00" w:rsidRPr="00844C26" w:rsidTr="00F06EC9">
        <w:trPr>
          <w:trHeight w:val="403"/>
          <w:jc w:val="center"/>
        </w:trPr>
        <w:tc>
          <w:tcPr>
            <w:tcW w:w="99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center"/>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iCs/>
                <w:color w:val="000000"/>
                <w:kern w:val="0"/>
                <w:szCs w:val="21"/>
                <w:lang w:eastAsia="en-US" w:bidi="en-US"/>
              </w:rPr>
              <w:t>预收款项</w:t>
            </w:r>
          </w:p>
        </w:tc>
        <w:tc>
          <w:tcPr>
            <w:tcW w:w="818"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   </w:t>
            </w:r>
          </w:p>
        </w:tc>
        <w:tc>
          <w:tcPr>
            <w:tcW w:w="652"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264.24 </w:t>
            </w:r>
          </w:p>
        </w:tc>
        <w:tc>
          <w:tcPr>
            <w:tcW w:w="581"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310BA" w:rsidP="001C2D00">
            <w:pPr>
              <w:widowControl/>
              <w:jc w:val="right"/>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szCs w:val="21"/>
              </w:rPr>
              <w:t>-100.00%</w:t>
            </w:r>
          </w:p>
        </w:tc>
        <w:tc>
          <w:tcPr>
            <w:tcW w:w="1956" w:type="pct"/>
            <w:vMerge w:val="restart"/>
            <w:tcBorders>
              <w:top w:val="single" w:sz="6" w:space="0" w:color="333399"/>
              <w:left w:val="single" w:sz="6" w:space="0" w:color="333399"/>
              <w:right w:val="single" w:sz="6" w:space="0" w:color="333399"/>
            </w:tcBorders>
            <w:vAlign w:val="center"/>
          </w:tcPr>
          <w:p w:rsidR="001C2D00" w:rsidRPr="00844C26" w:rsidRDefault="001C2D00" w:rsidP="001C2D00">
            <w:pPr>
              <w:widowControl/>
              <w:jc w:val="lef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color w:val="000000"/>
                <w:kern w:val="0"/>
                <w:szCs w:val="21"/>
                <w:lang w:bidi="en-US"/>
              </w:rPr>
              <w:t>2020</w:t>
            </w:r>
            <w:r w:rsidRPr="00844C26">
              <w:rPr>
                <w:rFonts w:ascii="Times New Roman" w:eastAsia="宋体" w:hAnsi="Times New Roman" w:cs="Times New Roman"/>
                <w:iCs/>
                <w:color w:val="000000"/>
                <w:kern w:val="0"/>
                <w:szCs w:val="21"/>
                <w:lang w:bidi="en-US"/>
              </w:rPr>
              <w:t>年公司适用新收入准则，</w:t>
            </w:r>
            <w:r w:rsidRPr="00844C26">
              <w:rPr>
                <w:rFonts w:ascii="Times New Roman" w:eastAsia="宋体" w:hAnsi="Times New Roman" w:cs="Times New Roman"/>
                <w:iCs/>
                <w:color w:val="000000"/>
                <w:kern w:val="0"/>
                <w:szCs w:val="21"/>
                <w:lang w:bidi="en-US"/>
              </w:rPr>
              <w:t xml:space="preserve"> </w:t>
            </w:r>
            <w:r w:rsidRPr="00844C26">
              <w:rPr>
                <w:rFonts w:ascii="Times New Roman" w:eastAsia="宋体" w:hAnsi="Times New Roman" w:cs="Times New Roman"/>
                <w:iCs/>
                <w:color w:val="000000"/>
                <w:kern w:val="0"/>
                <w:szCs w:val="21"/>
                <w:lang w:bidi="en-US"/>
              </w:rPr>
              <w:t>根据相关规定，将预收款项重分类至合同负债。</w:t>
            </w:r>
          </w:p>
        </w:tc>
      </w:tr>
      <w:tr w:rsidR="001C2D00" w:rsidRPr="00844C26" w:rsidTr="00F06EC9">
        <w:trPr>
          <w:trHeight w:val="403"/>
          <w:jc w:val="center"/>
        </w:trPr>
        <w:tc>
          <w:tcPr>
            <w:tcW w:w="99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center"/>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iCs/>
                <w:color w:val="000000"/>
                <w:kern w:val="0"/>
                <w:szCs w:val="21"/>
                <w:lang w:eastAsia="en-US" w:bidi="en-US"/>
              </w:rPr>
              <w:t>合同负债</w:t>
            </w:r>
          </w:p>
        </w:tc>
        <w:tc>
          <w:tcPr>
            <w:tcW w:w="818"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520.38 </w:t>
            </w:r>
          </w:p>
        </w:tc>
        <w:tc>
          <w:tcPr>
            <w:tcW w:w="652"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   </w:t>
            </w:r>
          </w:p>
        </w:tc>
        <w:tc>
          <w:tcPr>
            <w:tcW w:w="581"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szCs w:val="21"/>
              </w:rPr>
              <w:t>-</w:t>
            </w:r>
          </w:p>
        </w:tc>
        <w:tc>
          <w:tcPr>
            <w:tcW w:w="1956" w:type="pct"/>
            <w:vMerge/>
            <w:tcBorders>
              <w:left w:val="single" w:sz="6" w:space="0" w:color="333399"/>
              <w:bottom w:val="single" w:sz="6" w:space="0" w:color="333399"/>
              <w:right w:val="single" w:sz="6" w:space="0" w:color="333399"/>
            </w:tcBorders>
            <w:vAlign w:val="center"/>
          </w:tcPr>
          <w:p w:rsidR="001C2D00" w:rsidRPr="00844C26" w:rsidRDefault="001C2D00" w:rsidP="001C2D00">
            <w:pPr>
              <w:widowControl/>
              <w:jc w:val="left"/>
              <w:rPr>
                <w:rFonts w:ascii="Times New Roman" w:eastAsia="宋体" w:hAnsi="Times New Roman" w:cs="Times New Roman"/>
                <w:iCs/>
                <w:color w:val="000000"/>
                <w:kern w:val="0"/>
                <w:szCs w:val="21"/>
                <w:lang w:eastAsia="en-US" w:bidi="en-US"/>
              </w:rPr>
            </w:pPr>
          </w:p>
        </w:tc>
      </w:tr>
      <w:tr w:rsidR="000922CD" w:rsidRPr="00844C26" w:rsidTr="00F06EC9">
        <w:trPr>
          <w:trHeight w:val="403"/>
          <w:jc w:val="center"/>
        </w:trPr>
        <w:tc>
          <w:tcPr>
            <w:tcW w:w="993" w:type="pct"/>
            <w:tcBorders>
              <w:top w:val="single" w:sz="6" w:space="0" w:color="333399"/>
              <w:left w:val="single" w:sz="6" w:space="0" w:color="333399"/>
              <w:bottom w:val="single" w:sz="6" w:space="0" w:color="333399"/>
              <w:right w:val="single" w:sz="6" w:space="0" w:color="333399"/>
            </w:tcBorders>
            <w:vAlign w:val="center"/>
          </w:tcPr>
          <w:p w:rsidR="000922CD" w:rsidRPr="00844C26" w:rsidRDefault="000922CD" w:rsidP="0086718A">
            <w:pPr>
              <w:widowControl/>
              <w:jc w:val="center"/>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iCs/>
                <w:color w:val="000000"/>
                <w:kern w:val="0"/>
                <w:szCs w:val="21"/>
                <w:lang w:eastAsia="en-US" w:bidi="en-US"/>
              </w:rPr>
              <w:t>应付职工薪酬</w:t>
            </w:r>
          </w:p>
        </w:tc>
        <w:tc>
          <w:tcPr>
            <w:tcW w:w="818" w:type="pct"/>
            <w:tcBorders>
              <w:top w:val="single" w:sz="6" w:space="0" w:color="333399"/>
              <w:left w:val="single" w:sz="6" w:space="0" w:color="333399"/>
              <w:bottom w:val="single" w:sz="6" w:space="0" w:color="333399"/>
              <w:right w:val="single" w:sz="6" w:space="0" w:color="333399"/>
            </w:tcBorders>
            <w:vAlign w:val="center"/>
          </w:tcPr>
          <w:p w:rsidR="000922CD" w:rsidRPr="00844C26" w:rsidRDefault="000922CD" w:rsidP="000922CD">
            <w:pPr>
              <w:widowControl/>
              <w:jc w:val="right"/>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szCs w:val="21"/>
              </w:rPr>
              <w:t>1,432.50</w:t>
            </w:r>
          </w:p>
        </w:tc>
        <w:tc>
          <w:tcPr>
            <w:tcW w:w="652" w:type="pct"/>
            <w:tcBorders>
              <w:top w:val="single" w:sz="6" w:space="0" w:color="333399"/>
              <w:left w:val="single" w:sz="6" w:space="0" w:color="333399"/>
              <w:bottom w:val="single" w:sz="6" w:space="0" w:color="333399"/>
              <w:right w:val="single" w:sz="6" w:space="0" w:color="333399"/>
            </w:tcBorders>
            <w:vAlign w:val="center"/>
          </w:tcPr>
          <w:p w:rsidR="000922CD" w:rsidRPr="00844C26" w:rsidRDefault="000922CD" w:rsidP="000922CD">
            <w:pPr>
              <w:widowControl/>
              <w:jc w:val="right"/>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szCs w:val="21"/>
              </w:rPr>
              <w:t>2,638.06</w:t>
            </w:r>
          </w:p>
        </w:tc>
        <w:tc>
          <w:tcPr>
            <w:tcW w:w="581" w:type="pct"/>
            <w:tcBorders>
              <w:top w:val="single" w:sz="6" w:space="0" w:color="333399"/>
              <w:left w:val="single" w:sz="6" w:space="0" w:color="333399"/>
              <w:bottom w:val="single" w:sz="6" w:space="0" w:color="333399"/>
              <w:right w:val="single" w:sz="6" w:space="0" w:color="333399"/>
            </w:tcBorders>
            <w:vAlign w:val="center"/>
          </w:tcPr>
          <w:p w:rsidR="000922CD" w:rsidRPr="00844C26" w:rsidRDefault="000922CD" w:rsidP="000922CD">
            <w:pPr>
              <w:widowControl/>
              <w:jc w:val="right"/>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szCs w:val="21"/>
              </w:rPr>
              <w:t>-45.70%</w:t>
            </w:r>
          </w:p>
        </w:tc>
        <w:tc>
          <w:tcPr>
            <w:tcW w:w="1956" w:type="pct"/>
            <w:tcBorders>
              <w:top w:val="single" w:sz="6" w:space="0" w:color="333399"/>
              <w:left w:val="single" w:sz="6" w:space="0" w:color="333399"/>
              <w:bottom w:val="single" w:sz="6" w:space="0" w:color="333399"/>
              <w:right w:val="single" w:sz="6" w:space="0" w:color="333399"/>
            </w:tcBorders>
            <w:vAlign w:val="center"/>
          </w:tcPr>
          <w:p w:rsidR="000922CD" w:rsidRPr="00844C26" w:rsidRDefault="000922CD" w:rsidP="00C81594">
            <w:pPr>
              <w:widowControl/>
              <w:jc w:val="lef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color w:val="000000"/>
                <w:szCs w:val="21"/>
              </w:rPr>
              <w:t>主要</w:t>
            </w:r>
            <w:proofErr w:type="gramStart"/>
            <w:r w:rsidRPr="00844C26">
              <w:rPr>
                <w:rFonts w:ascii="Times New Roman" w:eastAsia="宋体" w:hAnsi="Times New Roman" w:cs="Times New Roman"/>
                <w:color w:val="000000"/>
                <w:szCs w:val="21"/>
              </w:rPr>
              <w:t>系上年</w:t>
            </w:r>
            <w:proofErr w:type="gramEnd"/>
            <w:r w:rsidRPr="00844C26">
              <w:rPr>
                <w:rFonts w:ascii="Times New Roman" w:eastAsia="宋体" w:hAnsi="Times New Roman" w:cs="Times New Roman"/>
                <w:color w:val="000000"/>
                <w:szCs w:val="21"/>
              </w:rPr>
              <w:t>末计提当年度年终奖金所致</w:t>
            </w:r>
          </w:p>
        </w:tc>
      </w:tr>
      <w:tr w:rsidR="001C2D00" w:rsidRPr="00844C26" w:rsidTr="00F06EC9">
        <w:trPr>
          <w:trHeight w:val="403"/>
          <w:jc w:val="center"/>
        </w:trPr>
        <w:tc>
          <w:tcPr>
            <w:tcW w:w="99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center"/>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iCs/>
                <w:color w:val="000000"/>
                <w:kern w:val="0"/>
                <w:szCs w:val="21"/>
                <w:lang w:eastAsia="en-US" w:bidi="en-US"/>
              </w:rPr>
              <w:t>其他应付款</w:t>
            </w:r>
          </w:p>
        </w:tc>
        <w:tc>
          <w:tcPr>
            <w:tcW w:w="818"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914.86 </w:t>
            </w:r>
          </w:p>
        </w:tc>
        <w:tc>
          <w:tcPr>
            <w:tcW w:w="652"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52.91 </w:t>
            </w:r>
          </w:p>
        </w:tc>
        <w:tc>
          <w:tcPr>
            <w:tcW w:w="581"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1629.05%</w:t>
            </w:r>
          </w:p>
        </w:tc>
        <w:tc>
          <w:tcPr>
            <w:tcW w:w="1956"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lef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color w:val="000000"/>
                <w:kern w:val="0"/>
                <w:szCs w:val="21"/>
                <w:lang w:bidi="en-US"/>
              </w:rPr>
              <w:t>因疫情影响，</w:t>
            </w:r>
            <w:r w:rsidRPr="00844C26">
              <w:rPr>
                <w:rFonts w:ascii="Times New Roman" w:eastAsia="宋体" w:hAnsi="Times New Roman" w:cs="Times New Roman"/>
                <w:iCs/>
                <w:color w:val="000000"/>
                <w:kern w:val="0"/>
                <w:szCs w:val="21"/>
                <w:lang w:bidi="en-US"/>
              </w:rPr>
              <w:t>2020</w:t>
            </w:r>
            <w:r w:rsidRPr="00844C26">
              <w:rPr>
                <w:rFonts w:ascii="Times New Roman" w:eastAsia="宋体" w:hAnsi="Times New Roman" w:cs="Times New Roman"/>
                <w:iCs/>
                <w:color w:val="000000"/>
                <w:kern w:val="0"/>
                <w:szCs w:val="21"/>
                <w:lang w:bidi="en-US"/>
              </w:rPr>
              <w:t>年公司根据相关规定申请予以暂缓缴纳员工社会保险费和住房公积金所致</w:t>
            </w:r>
          </w:p>
        </w:tc>
      </w:tr>
      <w:tr w:rsidR="00A83C2E" w:rsidRPr="00844C26" w:rsidTr="0018704F">
        <w:trPr>
          <w:trHeight w:val="403"/>
          <w:jc w:val="center"/>
        </w:trPr>
        <w:tc>
          <w:tcPr>
            <w:tcW w:w="993" w:type="pct"/>
            <w:tcBorders>
              <w:top w:val="single" w:sz="6" w:space="0" w:color="333399"/>
              <w:left w:val="single" w:sz="6" w:space="0" w:color="333399"/>
              <w:bottom w:val="single" w:sz="6" w:space="0" w:color="333399"/>
              <w:right w:val="single" w:sz="6" w:space="0" w:color="333399"/>
            </w:tcBorders>
            <w:vAlign w:val="center"/>
          </w:tcPr>
          <w:p w:rsidR="00A83C2E" w:rsidRPr="00844C26" w:rsidRDefault="00A83C2E" w:rsidP="00A83C2E">
            <w:pPr>
              <w:widowControl/>
              <w:jc w:val="center"/>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iCs/>
                <w:color w:val="000000"/>
                <w:kern w:val="0"/>
                <w:szCs w:val="21"/>
                <w:lang w:bidi="en-US"/>
              </w:rPr>
              <w:t>盈余公积</w:t>
            </w:r>
          </w:p>
        </w:tc>
        <w:tc>
          <w:tcPr>
            <w:tcW w:w="818" w:type="pct"/>
            <w:tcBorders>
              <w:top w:val="single" w:sz="6" w:space="0" w:color="333399"/>
              <w:left w:val="single" w:sz="6" w:space="0" w:color="333399"/>
              <w:bottom w:val="single" w:sz="6" w:space="0" w:color="333399"/>
              <w:right w:val="single" w:sz="6" w:space="0" w:color="333399"/>
            </w:tcBorders>
            <w:vAlign w:val="center"/>
          </w:tcPr>
          <w:p w:rsidR="00A83C2E" w:rsidRPr="00844C26" w:rsidRDefault="00A83C2E" w:rsidP="00A83C2E">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2,453.91</w:t>
            </w:r>
          </w:p>
        </w:tc>
        <w:tc>
          <w:tcPr>
            <w:tcW w:w="652" w:type="pct"/>
            <w:tcBorders>
              <w:top w:val="single" w:sz="6" w:space="0" w:color="333399"/>
              <w:left w:val="single" w:sz="6" w:space="0" w:color="333399"/>
              <w:bottom w:val="single" w:sz="6" w:space="0" w:color="333399"/>
              <w:right w:val="single" w:sz="6" w:space="0" w:color="333399"/>
            </w:tcBorders>
            <w:vAlign w:val="center"/>
          </w:tcPr>
          <w:p w:rsidR="00A83C2E" w:rsidRPr="00844C26" w:rsidRDefault="00A83C2E" w:rsidP="00A83C2E">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1,837.69</w:t>
            </w:r>
          </w:p>
        </w:tc>
        <w:tc>
          <w:tcPr>
            <w:tcW w:w="581" w:type="pct"/>
            <w:tcBorders>
              <w:top w:val="single" w:sz="6" w:space="0" w:color="333399"/>
              <w:left w:val="single" w:sz="6" w:space="0" w:color="333399"/>
              <w:bottom w:val="single" w:sz="6" w:space="0" w:color="333399"/>
              <w:right w:val="single" w:sz="6" w:space="0" w:color="333399"/>
            </w:tcBorders>
            <w:vAlign w:val="center"/>
          </w:tcPr>
          <w:p w:rsidR="00A83C2E" w:rsidRPr="00844C26" w:rsidRDefault="00A83C2E" w:rsidP="00A83C2E">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33.53%</w:t>
            </w:r>
          </w:p>
        </w:tc>
        <w:tc>
          <w:tcPr>
            <w:tcW w:w="1956" w:type="pct"/>
            <w:vMerge w:val="restart"/>
            <w:tcBorders>
              <w:top w:val="single" w:sz="6" w:space="0" w:color="333399"/>
              <w:left w:val="single" w:sz="6" w:space="0" w:color="333399"/>
              <w:right w:val="single" w:sz="6" w:space="0" w:color="333399"/>
            </w:tcBorders>
            <w:vAlign w:val="center"/>
          </w:tcPr>
          <w:p w:rsidR="00A83C2E" w:rsidRPr="00844C26" w:rsidRDefault="00A83C2E" w:rsidP="00A83C2E">
            <w:pPr>
              <w:widowControl/>
              <w:jc w:val="lef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color w:val="000000"/>
                <w:kern w:val="0"/>
                <w:szCs w:val="21"/>
                <w:lang w:bidi="en-US"/>
              </w:rPr>
              <w:t>当期经营规模扩大、经营积累所致</w:t>
            </w:r>
          </w:p>
        </w:tc>
      </w:tr>
      <w:tr w:rsidR="00A83C2E" w:rsidRPr="00844C26" w:rsidTr="0018704F">
        <w:trPr>
          <w:trHeight w:val="403"/>
          <w:jc w:val="center"/>
        </w:trPr>
        <w:tc>
          <w:tcPr>
            <w:tcW w:w="993" w:type="pct"/>
            <w:tcBorders>
              <w:top w:val="single" w:sz="6" w:space="0" w:color="333399"/>
              <w:left w:val="single" w:sz="6" w:space="0" w:color="333399"/>
              <w:bottom w:val="single" w:sz="6" w:space="0" w:color="333399"/>
              <w:right w:val="single" w:sz="6" w:space="0" w:color="333399"/>
            </w:tcBorders>
            <w:vAlign w:val="center"/>
          </w:tcPr>
          <w:p w:rsidR="00A83C2E" w:rsidRPr="00844C26" w:rsidRDefault="00A83C2E" w:rsidP="00A83C2E">
            <w:pPr>
              <w:widowControl/>
              <w:jc w:val="center"/>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iCs/>
                <w:color w:val="000000"/>
                <w:kern w:val="0"/>
                <w:szCs w:val="21"/>
                <w:lang w:bidi="en-US"/>
              </w:rPr>
              <w:t>未分配利润</w:t>
            </w:r>
          </w:p>
        </w:tc>
        <w:tc>
          <w:tcPr>
            <w:tcW w:w="818" w:type="pct"/>
            <w:tcBorders>
              <w:top w:val="single" w:sz="6" w:space="0" w:color="333399"/>
              <w:left w:val="single" w:sz="6" w:space="0" w:color="333399"/>
              <w:bottom w:val="single" w:sz="6" w:space="0" w:color="333399"/>
              <w:right w:val="single" w:sz="6" w:space="0" w:color="333399"/>
            </w:tcBorders>
            <w:vAlign w:val="center"/>
          </w:tcPr>
          <w:p w:rsidR="00A83C2E" w:rsidRPr="00844C26" w:rsidRDefault="00A83C2E" w:rsidP="00A83C2E">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14,842.31</w:t>
            </w:r>
          </w:p>
        </w:tc>
        <w:tc>
          <w:tcPr>
            <w:tcW w:w="652" w:type="pct"/>
            <w:tcBorders>
              <w:top w:val="single" w:sz="6" w:space="0" w:color="333399"/>
              <w:left w:val="single" w:sz="6" w:space="0" w:color="333399"/>
              <w:bottom w:val="single" w:sz="6" w:space="0" w:color="333399"/>
              <w:right w:val="single" w:sz="6" w:space="0" w:color="333399"/>
            </w:tcBorders>
            <w:vAlign w:val="center"/>
          </w:tcPr>
          <w:p w:rsidR="00A83C2E" w:rsidRPr="00844C26" w:rsidRDefault="00A83C2E" w:rsidP="00A83C2E">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10,240.94</w:t>
            </w:r>
          </w:p>
        </w:tc>
        <w:tc>
          <w:tcPr>
            <w:tcW w:w="581" w:type="pct"/>
            <w:tcBorders>
              <w:top w:val="single" w:sz="6" w:space="0" w:color="333399"/>
              <w:left w:val="single" w:sz="6" w:space="0" w:color="333399"/>
              <w:bottom w:val="single" w:sz="6" w:space="0" w:color="333399"/>
              <w:right w:val="single" w:sz="6" w:space="0" w:color="333399"/>
            </w:tcBorders>
            <w:vAlign w:val="center"/>
          </w:tcPr>
          <w:p w:rsidR="00A83C2E" w:rsidRPr="00844C26" w:rsidRDefault="00A83C2E" w:rsidP="00A83C2E">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44.93%</w:t>
            </w:r>
          </w:p>
        </w:tc>
        <w:tc>
          <w:tcPr>
            <w:tcW w:w="1956" w:type="pct"/>
            <w:vMerge/>
            <w:tcBorders>
              <w:left w:val="single" w:sz="6" w:space="0" w:color="333399"/>
              <w:bottom w:val="single" w:sz="6" w:space="0" w:color="333399"/>
              <w:right w:val="single" w:sz="6" w:space="0" w:color="333399"/>
            </w:tcBorders>
            <w:vAlign w:val="center"/>
          </w:tcPr>
          <w:p w:rsidR="00A83C2E" w:rsidRPr="00844C26" w:rsidRDefault="00A83C2E" w:rsidP="00A83C2E">
            <w:pPr>
              <w:widowControl/>
              <w:jc w:val="left"/>
              <w:rPr>
                <w:rFonts w:ascii="Times New Roman" w:eastAsia="宋体" w:hAnsi="Times New Roman" w:cs="Times New Roman"/>
                <w:iCs/>
                <w:color w:val="000000"/>
                <w:kern w:val="0"/>
                <w:szCs w:val="21"/>
                <w:lang w:bidi="en-US"/>
              </w:rPr>
            </w:pPr>
          </w:p>
        </w:tc>
      </w:tr>
    </w:tbl>
    <w:p w:rsidR="00F20B53" w:rsidRPr="00844C26" w:rsidRDefault="00F20B53" w:rsidP="00F20B53">
      <w:pPr>
        <w:pStyle w:val="11"/>
        <w:spacing w:before="156" w:after="156"/>
        <w:rPr>
          <w:rFonts w:cs="Times New Roman"/>
        </w:rPr>
      </w:pPr>
      <w:r w:rsidRPr="00844C26">
        <w:rPr>
          <w:rFonts w:cs="Times New Roman"/>
        </w:rPr>
        <w:t>（</w:t>
      </w:r>
      <w:r w:rsidRPr="00844C26">
        <w:rPr>
          <w:rFonts w:cs="Times New Roman"/>
        </w:rPr>
        <w:t>2</w:t>
      </w:r>
      <w:r w:rsidRPr="00844C26">
        <w:rPr>
          <w:rFonts w:cs="Times New Roman"/>
        </w:rPr>
        <w:t>）合并利润表</w:t>
      </w:r>
      <w:r w:rsidR="00F06EC9" w:rsidRPr="00844C26">
        <w:rPr>
          <w:rFonts w:cs="Times New Roman"/>
        </w:rPr>
        <w:t>主要数据</w:t>
      </w:r>
    </w:p>
    <w:p w:rsidR="00F06EC9" w:rsidRPr="00844C26" w:rsidRDefault="00F06EC9" w:rsidP="00F06EC9">
      <w:pPr>
        <w:pStyle w:val="11"/>
        <w:spacing w:before="156" w:afterLines="0" w:line="240" w:lineRule="auto"/>
        <w:ind w:firstLine="420"/>
        <w:jc w:val="right"/>
        <w:rPr>
          <w:rFonts w:cs="Times New Roman"/>
          <w:sz w:val="21"/>
          <w:szCs w:val="21"/>
        </w:rPr>
      </w:pPr>
      <w:r w:rsidRPr="00844C26">
        <w:rPr>
          <w:rFonts w:cs="Times New Roman"/>
          <w:sz w:val="21"/>
          <w:szCs w:val="21"/>
        </w:rPr>
        <w:t>单位：万元</w:t>
      </w:r>
    </w:p>
    <w:tbl>
      <w:tblPr>
        <w:tblW w:w="500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3515"/>
        <w:gridCol w:w="1923"/>
        <w:gridCol w:w="1923"/>
        <w:gridCol w:w="1155"/>
      </w:tblGrid>
      <w:tr w:rsidR="004507BE" w:rsidRPr="00844C26" w:rsidTr="004507BE">
        <w:trPr>
          <w:trHeight w:val="403"/>
          <w:jc w:val="center"/>
        </w:trPr>
        <w:tc>
          <w:tcPr>
            <w:tcW w:w="2064" w:type="pct"/>
            <w:vAlign w:val="center"/>
          </w:tcPr>
          <w:p w:rsidR="004507BE" w:rsidRPr="00844C26" w:rsidRDefault="004507BE" w:rsidP="004507BE">
            <w:pPr>
              <w:widowControl/>
              <w:jc w:val="center"/>
              <w:rPr>
                <w:rFonts w:ascii="Times New Roman" w:eastAsia="宋体" w:hAnsi="Times New Roman" w:cs="Times New Roman"/>
                <w:color w:val="000000"/>
                <w:kern w:val="0"/>
                <w:szCs w:val="21"/>
                <w:lang w:eastAsia="en-US" w:bidi="en-US"/>
              </w:rPr>
            </w:pPr>
            <w:r w:rsidRPr="00844C26">
              <w:rPr>
                <w:rFonts w:ascii="Times New Roman" w:eastAsia="宋体" w:hAnsi="Times New Roman" w:cs="Times New Roman"/>
                <w:color w:val="000000"/>
                <w:kern w:val="0"/>
                <w:szCs w:val="21"/>
                <w:lang w:eastAsia="en-US" w:bidi="en-US"/>
              </w:rPr>
              <w:t>项</w:t>
            </w:r>
            <w:r w:rsidRPr="00844C26">
              <w:rPr>
                <w:rFonts w:ascii="Times New Roman" w:eastAsia="宋体" w:hAnsi="Times New Roman" w:cs="Times New Roman"/>
                <w:color w:val="000000"/>
                <w:kern w:val="0"/>
                <w:szCs w:val="21"/>
                <w:lang w:bidi="en-US"/>
              </w:rPr>
              <w:t xml:space="preserve"> </w:t>
            </w:r>
            <w:r w:rsidRPr="00844C26">
              <w:rPr>
                <w:rFonts w:ascii="Times New Roman" w:eastAsia="宋体" w:hAnsi="Times New Roman" w:cs="Times New Roman"/>
                <w:color w:val="000000"/>
                <w:kern w:val="0"/>
                <w:szCs w:val="21"/>
                <w:lang w:eastAsia="en-US" w:bidi="en-US"/>
              </w:rPr>
              <w:t>目</w:t>
            </w:r>
          </w:p>
        </w:tc>
        <w:tc>
          <w:tcPr>
            <w:tcW w:w="1129" w:type="pct"/>
            <w:vAlign w:val="center"/>
          </w:tcPr>
          <w:p w:rsidR="004507BE" w:rsidRPr="00844C26" w:rsidRDefault="004507BE" w:rsidP="004507BE">
            <w:pPr>
              <w:widowControl/>
              <w:jc w:val="center"/>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2020</w:t>
            </w:r>
            <w:r w:rsidRPr="00844C26">
              <w:rPr>
                <w:rFonts w:ascii="Times New Roman" w:eastAsia="宋体" w:hAnsi="Times New Roman" w:cs="Times New Roman"/>
                <w:color w:val="000000"/>
                <w:kern w:val="0"/>
                <w:szCs w:val="21"/>
                <w:lang w:bidi="en-US"/>
              </w:rPr>
              <w:t>年</w:t>
            </w:r>
            <w:r w:rsidRPr="00844C26">
              <w:rPr>
                <w:rFonts w:ascii="Times New Roman" w:eastAsia="宋体" w:hAnsi="Times New Roman" w:cs="Times New Roman"/>
                <w:color w:val="000000"/>
                <w:kern w:val="0"/>
                <w:szCs w:val="21"/>
                <w:lang w:bidi="en-US"/>
              </w:rPr>
              <w:t>1-9</w:t>
            </w:r>
            <w:r w:rsidRPr="00844C26">
              <w:rPr>
                <w:rFonts w:ascii="Times New Roman" w:eastAsia="宋体" w:hAnsi="Times New Roman" w:cs="Times New Roman"/>
                <w:color w:val="000000"/>
                <w:kern w:val="0"/>
                <w:szCs w:val="21"/>
                <w:lang w:bidi="en-US"/>
              </w:rPr>
              <w:t>月</w:t>
            </w:r>
          </w:p>
        </w:tc>
        <w:tc>
          <w:tcPr>
            <w:tcW w:w="1129" w:type="pct"/>
            <w:vAlign w:val="center"/>
          </w:tcPr>
          <w:p w:rsidR="004507BE" w:rsidRPr="00844C26" w:rsidRDefault="004507BE" w:rsidP="004507BE">
            <w:pPr>
              <w:widowControl/>
              <w:jc w:val="center"/>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2019</w:t>
            </w:r>
            <w:r w:rsidRPr="00844C26">
              <w:rPr>
                <w:rFonts w:ascii="Times New Roman" w:eastAsia="宋体" w:hAnsi="Times New Roman" w:cs="Times New Roman"/>
                <w:color w:val="000000"/>
                <w:kern w:val="0"/>
                <w:szCs w:val="21"/>
                <w:lang w:bidi="en-US"/>
              </w:rPr>
              <w:t>年</w:t>
            </w:r>
            <w:r w:rsidRPr="00844C26">
              <w:rPr>
                <w:rFonts w:ascii="Times New Roman" w:eastAsia="宋体" w:hAnsi="Times New Roman" w:cs="Times New Roman"/>
                <w:color w:val="000000"/>
                <w:kern w:val="0"/>
                <w:szCs w:val="21"/>
                <w:lang w:bidi="en-US"/>
              </w:rPr>
              <w:t>1-9</w:t>
            </w:r>
            <w:r w:rsidRPr="00844C26">
              <w:rPr>
                <w:rFonts w:ascii="Times New Roman" w:eastAsia="宋体" w:hAnsi="Times New Roman" w:cs="Times New Roman"/>
                <w:color w:val="000000"/>
                <w:kern w:val="0"/>
                <w:szCs w:val="21"/>
                <w:lang w:bidi="en-US"/>
              </w:rPr>
              <w:t>月</w:t>
            </w:r>
          </w:p>
        </w:tc>
        <w:tc>
          <w:tcPr>
            <w:tcW w:w="678" w:type="pct"/>
            <w:vAlign w:val="center"/>
          </w:tcPr>
          <w:p w:rsidR="004507BE" w:rsidRPr="00844C26" w:rsidRDefault="004507BE" w:rsidP="004507BE">
            <w:pPr>
              <w:widowControl/>
              <w:jc w:val="center"/>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变化率</w:t>
            </w:r>
          </w:p>
        </w:tc>
      </w:tr>
      <w:tr w:rsidR="001C2D00" w:rsidRPr="00844C26" w:rsidTr="004507BE">
        <w:trPr>
          <w:trHeight w:val="403"/>
          <w:jc w:val="center"/>
        </w:trPr>
        <w:tc>
          <w:tcPr>
            <w:tcW w:w="2064" w:type="pct"/>
            <w:vAlign w:val="center"/>
          </w:tcPr>
          <w:p w:rsidR="001C2D00" w:rsidRPr="00844C26" w:rsidRDefault="001C2D00" w:rsidP="001C2D00">
            <w:pPr>
              <w:widowControl/>
              <w:jc w:val="center"/>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iCs/>
                <w:szCs w:val="21"/>
                <w:lang w:bidi="en-US"/>
              </w:rPr>
              <w:t>营业收入</w:t>
            </w:r>
          </w:p>
        </w:tc>
        <w:tc>
          <w:tcPr>
            <w:tcW w:w="1129" w:type="pct"/>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  21,513.68 </w:t>
            </w:r>
          </w:p>
        </w:tc>
        <w:tc>
          <w:tcPr>
            <w:tcW w:w="1129" w:type="pct"/>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  18,036.18 </w:t>
            </w:r>
          </w:p>
        </w:tc>
        <w:tc>
          <w:tcPr>
            <w:tcW w:w="678" w:type="pct"/>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19.28%</w:t>
            </w:r>
          </w:p>
        </w:tc>
      </w:tr>
      <w:tr w:rsidR="001C2D00" w:rsidRPr="00844C26" w:rsidTr="004507BE">
        <w:trPr>
          <w:trHeight w:val="403"/>
          <w:jc w:val="center"/>
        </w:trPr>
        <w:tc>
          <w:tcPr>
            <w:tcW w:w="2064"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center"/>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iCs/>
                <w:szCs w:val="21"/>
                <w:lang w:bidi="en-US"/>
              </w:rPr>
              <w:t>营业利润</w:t>
            </w:r>
          </w:p>
        </w:tc>
        <w:tc>
          <w:tcPr>
            <w:tcW w:w="1129"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    5,796.86 </w:t>
            </w:r>
          </w:p>
        </w:tc>
        <w:tc>
          <w:tcPr>
            <w:tcW w:w="1129"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    4,566.81 </w:t>
            </w:r>
          </w:p>
        </w:tc>
        <w:tc>
          <w:tcPr>
            <w:tcW w:w="678"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26.93%</w:t>
            </w:r>
          </w:p>
        </w:tc>
      </w:tr>
      <w:tr w:rsidR="001C2D00" w:rsidRPr="00844C26" w:rsidTr="004507BE">
        <w:trPr>
          <w:trHeight w:val="403"/>
          <w:jc w:val="center"/>
        </w:trPr>
        <w:tc>
          <w:tcPr>
            <w:tcW w:w="2064"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center"/>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iCs/>
                <w:szCs w:val="21"/>
                <w:lang w:bidi="en-US"/>
              </w:rPr>
              <w:t>利润总额</w:t>
            </w:r>
          </w:p>
        </w:tc>
        <w:tc>
          <w:tcPr>
            <w:tcW w:w="1129"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    6,011.88 </w:t>
            </w:r>
          </w:p>
        </w:tc>
        <w:tc>
          <w:tcPr>
            <w:tcW w:w="1129"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    4,530.91 </w:t>
            </w:r>
          </w:p>
        </w:tc>
        <w:tc>
          <w:tcPr>
            <w:tcW w:w="678"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32.69%</w:t>
            </w:r>
          </w:p>
        </w:tc>
      </w:tr>
      <w:tr w:rsidR="001C2D00" w:rsidRPr="00844C26" w:rsidTr="004507BE">
        <w:trPr>
          <w:trHeight w:val="403"/>
          <w:jc w:val="center"/>
        </w:trPr>
        <w:tc>
          <w:tcPr>
            <w:tcW w:w="2064"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center"/>
              <w:rPr>
                <w:rFonts w:ascii="Times New Roman" w:eastAsia="宋体" w:hAnsi="Times New Roman" w:cs="Times New Roman"/>
                <w:iCs/>
                <w:color w:val="000000"/>
                <w:kern w:val="0"/>
                <w:szCs w:val="21"/>
                <w:lang w:eastAsia="en-US" w:bidi="en-US"/>
              </w:rPr>
            </w:pPr>
            <w:r w:rsidRPr="00844C26">
              <w:rPr>
                <w:rFonts w:ascii="Times New Roman" w:eastAsia="宋体" w:hAnsi="Times New Roman" w:cs="Times New Roman"/>
                <w:iCs/>
                <w:szCs w:val="21"/>
                <w:lang w:bidi="en-US"/>
              </w:rPr>
              <w:t>净利润</w:t>
            </w:r>
          </w:p>
        </w:tc>
        <w:tc>
          <w:tcPr>
            <w:tcW w:w="1129"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    5,217.59 </w:t>
            </w:r>
          </w:p>
        </w:tc>
        <w:tc>
          <w:tcPr>
            <w:tcW w:w="1129"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    3,922.70 </w:t>
            </w:r>
          </w:p>
        </w:tc>
        <w:tc>
          <w:tcPr>
            <w:tcW w:w="678"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33.01%</w:t>
            </w:r>
          </w:p>
        </w:tc>
      </w:tr>
      <w:tr w:rsidR="001C2D00" w:rsidRPr="00844C26" w:rsidTr="004507BE">
        <w:trPr>
          <w:trHeight w:val="403"/>
          <w:jc w:val="center"/>
        </w:trPr>
        <w:tc>
          <w:tcPr>
            <w:tcW w:w="2064"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center"/>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szCs w:val="21"/>
                <w:lang w:bidi="en-US"/>
              </w:rPr>
              <w:t>归属于母公司所有者的净利润</w:t>
            </w:r>
          </w:p>
        </w:tc>
        <w:tc>
          <w:tcPr>
            <w:tcW w:w="1129"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    5,217.59 </w:t>
            </w:r>
          </w:p>
        </w:tc>
        <w:tc>
          <w:tcPr>
            <w:tcW w:w="1129"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    3,922.70 </w:t>
            </w:r>
          </w:p>
        </w:tc>
        <w:tc>
          <w:tcPr>
            <w:tcW w:w="678"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33.01%</w:t>
            </w:r>
          </w:p>
        </w:tc>
      </w:tr>
      <w:tr w:rsidR="001C2D00" w:rsidRPr="00844C26" w:rsidTr="004507BE">
        <w:trPr>
          <w:trHeight w:val="403"/>
          <w:jc w:val="center"/>
        </w:trPr>
        <w:tc>
          <w:tcPr>
            <w:tcW w:w="2064" w:type="pct"/>
            <w:tcBorders>
              <w:top w:val="single" w:sz="6" w:space="0" w:color="333399"/>
              <w:left w:val="single" w:sz="6" w:space="0" w:color="333399"/>
              <w:bottom w:val="single" w:sz="12" w:space="0" w:color="333399"/>
              <w:right w:val="single" w:sz="6" w:space="0" w:color="333399"/>
            </w:tcBorders>
            <w:vAlign w:val="center"/>
          </w:tcPr>
          <w:p w:rsidR="001C2D00" w:rsidRPr="00844C26" w:rsidRDefault="001C2D00" w:rsidP="001C2D00">
            <w:pPr>
              <w:widowControl/>
              <w:jc w:val="center"/>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color w:val="000000"/>
                <w:kern w:val="0"/>
                <w:szCs w:val="21"/>
                <w:lang w:bidi="en-US"/>
              </w:rPr>
              <w:t>扣除非经常性损益后</w:t>
            </w:r>
          </w:p>
          <w:p w:rsidR="001C2D00" w:rsidRPr="00844C26" w:rsidRDefault="001C2D00" w:rsidP="001C2D00">
            <w:pPr>
              <w:widowControl/>
              <w:jc w:val="center"/>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color w:val="000000"/>
                <w:kern w:val="0"/>
                <w:szCs w:val="21"/>
                <w:lang w:bidi="en-US"/>
              </w:rPr>
              <w:t>归属于母公司所有者的净利润</w:t>
            </w:r>
          </w:p>
        </w:tc>
        <w:tc>
          <w:tcPr>
            <w:tcW w:w="1129" w:type="pct"/>
            <w:tcBorders>
              <w:top w:val="single" w:sz="6" w:space="0" w:color="333399"/>
              <w:left w:val="single" w:sz="6" w:space="0" w:color="333399"/>
              <w:bottom w:val="single" w:sz="12"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    4,796.24 </w:t>
            </w:r>
          </w:p>
        </w:tc>
        <w:tc>
          <w:tcPr>
            <w:tcW w:w="1129" w:type="pct"/>
            <w:tcBorders>
              <w:top w:val="single" w:sz="6" w:space="0" w:color="333399"/>
              <w:left w:val="single" w:sz="6" w:space="0" w:color="333399"/>
              <w:bottom w:val="single" w:sz="12"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 xml:space="preserve">    3,703.64 </w:t>
            </w:r>
          </w:p>
        </w:tc>
        <w:tc>
          <w:tcPr>
            <w:tcW w:w="678" w:type="pct"/>
            <w:tcBorders>
              <w:top w:val="single" w:sz="6" w:space="0" w:color="333399"/>
              <w:left w:val="single" w:sz="6" w:space="0" w:color="333399"/>
              <w:bottom w:val="single" w:sz="12"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szCs w:val="21"/>
              </w:rPr>
            </w:pPr>
            <w:r w:rsidRPr="00844C26">
              <w:rPr>
                <w:rFonts w:ascii="Times New Roman" w:eastAsia="宋体" w:hAnsi="Times New Roman" w:cs="Times New Roman"/>
                <w:szCs w:val="21"/>
              </w:rPr>
              <w:t>29.50%</w:t>
            </w:r>
          </w:p>
        </w:tc>
      </w:tr>
    </w:tbl>
    <w:p w:rsidR="00F06EC9" w:rsidRPr="00844C26" w:rsidRDefault="008F4D9B" w:rsidP="008F4D9B">
      <w:pPr>
        <w:pStyle w:val="11"/>
        <w:spacing w:before="156" w:after="156"/>
        <w:rPr>
          <w:rFonts w:cs="Times New Roman"/>
        </w:rPr>
      </w:pPr>
      <w:r w:rsidRPr="00844C26">
        <w:rPr>
          <w:rFonts w:cs="Times New Roman"/>
        </w:rPr>
        <w:t>2020</w:t>
      </w:r>
      <w:r w:rsidRPr="00844C26">
        <w:rPr>
          <w:rFonts w:cs="Times New Roman"/>
        </w:rPr>
        <w:t>年</w:t>
      </w:r>
      <w:r w:rsidRPr="00844C26">
        <w:rPr>
          <w:rFonts w:cs="Times New Roman"/>
        </w:rPr>
        <w:t>1-9</w:t>
      </w:r>
      <w:r w:rsidRPr="00844C26">
        <w:rPr>
          <w:rFonts w:cs="Times New Roman"/>
        </w:rPr>
        <w:t>月，公司实现营业收入</w:t>
      </w:r>
      <w:r w:rsidR="000224C2" w:rsidRPr="00844C26">
        <w:rPr>
          <w:rFonts w:cs="Times New Roman"/>
        </w:rPr>
        <w:t>21,513.68</w:t>
      </w:r>
      <w:r w:rsidRPr="00844C26">
        <w:rPr>
          <w:rFonts w:cs="Times New Roman"/>
        </w:rPr>
        <w:t>万元，净利润</w:t>
      </w:r>
      <w:r w:rsidR="001C2D00" w:rsidRPr="00844C26">
        <w:rPr>
          <w:rFonts w:cs="Times New Roman"/>
        </w:rPr>
        <w:t>5,217.59</w:t>
      </w:r>
      <w:r w:rsidRPr="00844C26">
        <w:rPr>
          <w:rFonts w:cs="Times New Roman"/>
        </w:rPr>
        <w:t>万元，扣除非经常性损益后归属于母公司所有者的净利润</w:t>
      </w:r>
      <w:r w:rsidR="001C2D00" w:rsidRPr="00844C26">
        <w:rPr>
          <w:rFonts w:cs="Times New Roman"/>
          <w:szCs w:val="21"/>
        </w:rPr>
        <w:t>4,796.24</w:t>
      </w:r>
      <w:r w:rsidRPr="00844C26">
        <w:rPr>
          <w:rFonts w:cs="Times New Roman"/>
        </w:rPr>
        <w:t>万元。</w:t>
      </w:r>
      <w:r w:rsidR="006162A5" w:rsidRPr="00844C26">
        <w:rPr>
          <w:rFonts w:cs="Times New Roman"/>
        </w:rPr>
        <w:t>2020</w:t>
      </w:r>
      <w:r w:rsidR="006162A5" w:rsidRPr="00844C26">
        <w:rPr>
          <w:rFonts w:cs="Times New Roman"/>
        </w:rPr>
        <w:t>年，公司</w:t>
      </w:r>
      <w:r w:rsidRPr="00844C26">
        <w:rPr>
          <w:rFonts w:cs="Times New Roman"/>
        </w:rPr>
        <w:t>积极开拓客户，业务规模持续扩大，</w:t>
      </w:r>
      <w:r w:rsidR="006162A5" w:rsidRPr="00844C26">
        <w:rPr>
          <w:rFonts w:cs="Times New Roman"/>
        </w:rPr>
        <w:t>取得了良好的经营业绩：</w:t>
      </w:r>
      <w:r w:rsidRPr="00844C26">
        <w:rPr>
          <w:rFonts w:cs="Times New Roman"/>
        </w:rPr>
        <w:t>营业收入较上年同期上升</w:t>
      </w:r>
      <w:r w:rsidR="001C2D00" w:rsidRPr="00844C26">
        <w:rPr>
          <w:rFonts w:cs="Times New Roman"/>
          <w:color w:val="000000"/>
          <w:szCs w:val="21"/>
        </w:rPr>
        <w:t>19.28%</w:t>
      </w:r>
      <w:r w:rsidRPr="00844C26">
        <w:rPr>
          <w:rFonts w:cs="Times New Roman"/>
        </w:rPr>
        <w:t>，净利润上升</w:t>
      </w:r>
      <w:r w:rsidR="001C2D00" w:rsidRPr="00844C26">
        <w:rPr>
          <w:rFonts w:cs="Times New Roman"/>
        </w:rPr>
        <w:t>33.01%</w:t>
      </w:r>
      <w:r w:rsidRPr="00844C26">
        <w:rPr>
          <w:rFonts w:cs="Times New Roman"/>
        </w:rPr>
        <w:t>，扣除非经常性损益后归属于母公司所有者的净利润上升</w:t>
      </w:r>
      <w:r w:rsidR="001C2D00" w:rsidRPr="00844C26">
        <w:rPr>
          <w:rFonts w:cs="Times New Roman"/>
          <w:szCs w:val="21"/>
        </w:rPr>
        <w:t>29.50%</w:t>
      </w:r>
      <w:r w:rsidRPr="00844C26">
        <w:rPr>
          <w:rFonts w:cs="Times New Roman"/>
        </w:rPr>
        <w:t>。</w:t>
      </w:r>
    </w:p>
    <w:p w:rsidR="006162A5" w:rsidRPr="00844C26" w:rsidRDefault="006162A5" w:rsidP="00F20B53">
      <w:pPr>
        <w:pStyle w:val="11"/>
        <w:spacing w:before="156" w:after="156"/>
        <w:rPr>
          <w:rFonts w:cs="Times New Roman"/>
        </w:rPr>
      </w:pPr>
      <w:r w:rsidRPr="00844C26">
        <w:rPr>
          <w:rFonts w:cs="Times New Roman"/>
        </w:rPr>
        <w:t>合并利润</w:t>
      </w:r>
      <w:proofErr w:type="gramStart"/>
      <w:r w:rsidRPr="00844C26">
        <w:rPr>
          <w:rFonts w:cs="Times New Roman"/>
        </w:rPr>
        <w:t>表变化</w:t>
      </w:r>
      <w:proofErr w:type="gramEnd"/>
      <w:r w:rsidRPr="00844C26">
        <w:rPr>
          <w:rFonts w:cs="Times New Roman"/>
        </w:rPr>
        <w:t>超过</w:t>
      </w:r>
      <w:r w:rsidRPr="00844C26">
        <w:rPr>
          <w:rFonts w:cs="Times New Roman"/>
        </w:rPr>
        <w:t>30.00%</w:t>
      </w:r>
      <w:r w:rsidRPr="00844C26">
        <w:rPr>
          <w:rFonts w:cs="Times New Roman"/>
        </w:rPr>
        <w:t>的主要科目的变动原因具体如下：</w:t>
      </w:r>
    </w:p>
    <w:p w:rsidR="00F20B53" w:rsidRPr="00844C26" w:rsidRDefault="00F20B53" w:rsidP="00F20B53">
      <w:pPr>
        <w:pStyle w:val="11"/>
        <w:spacing w:before="156" w:afterLines="0" w:line="240" w:lineRule="auto"/>
        <w:ind w:firstLine="420"/>
        <w:jc w:val="right"/>
        <w:rPr>
          <w:rFonts w:cs="Times New Roman"/>
          <w:sz w:val="21"/>
          <w:szCs w:val="21"/>
        </w:rPr>
      </w:pPr>
      <w:r w:rsidRPr="00844C26">
        <w:rPr>
          <w:rFonts w:cs="Times New Roman"/>
          <w:sz w:val="21"/>
          <w:szCs w:val="21"/>
        </w:rPr>
        <w:t>单位：万元</w:t>
      </w:r>
    </w:p>
    <w:tbl>
      <w:tblPr>
        <w:tblW w:w="5788"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ayout w:type="fixed"/>
        <w:tblLook w:val="0000" w:firstRow="0" w:lastRow="0" w:firstColumn="0" w:lastColumn="0" w:noHBand="0" w:noVBand="0"/>
      </w:tblPr>
      <w:tblGrid>
        <w:gridCol w:w="2136"/>
        <w:gridCol w:w="1727"/>
        <w:gridCol w:w="1605"/>
        <w:gridCol w:w="1228"/>
        <w:gridCol w:w="3162"/>
      </w:tblGrid>
      <w:tr w:rsidR="00F20B53" w:rsidRPr="00844C26" w:rsidTr="00675C26">
        <w:trPr>
          <w:trHeight w:val="403"/>
          <w:jc w:val="center"/>
        </w:trPr>
        <w:tc>
          <w:tcPr>
            <w:tcW w:w="1083" w:type="pct"/>
            <w:vAlign w:val="center"/>
          </w:tcPr>
          <w:p w:rsidR="00F20B53" w:rsidRPr="00844C26" w:rsidRDefault="00F20B53" w:rsidP="002C3AE5">
            <w:pPr>
              <w:widowControl/>
              <w:jc w:val="center"/>
              <w:rPr>
                <w:rFonts w:ascii="Times New Roman" w:eastAsia="宋体" w:hAnsi="Times New Roman" w:cs="Times New Roman"/>
                <w:color w:val="000000"/>
                <w:kern w:val="0"/>
                <w:szCs w:val="21"/>
                <w:lang w:eastAsia="en-US" w:bidi="en-US"/>
              </w:rPr>
            </w:pPr>
            <w:r w:rsidRPr="00844C26">
              <w:rPr>
                <w:rFonts w:ascii="Times New Roman" w:eastAsia="宋体" w:hAnsi="Times New Roman" w:cs="Times New Roman"/>
                <w:color w:val="000000"/>
                <w:kern w:val="0"/>
                <w:szCs w:val="21"/>
                <w:lang w:eastAsia="en-US" w:bidi="en-US"/>
              </w:rPr>
              <w:t>项</w:t>
            </w:r>
            <w:r w:rsidRPr="00844C26">
              <w:rPr>
                <w:rFonts w:ascii="Times New Roman" w:eastAsia="宋体" w:hAnsi="Times New Roman" w:cs="Times New Roman"/>
                <w:color w:val="000000"/>
                <w:kern w:val="0"/>
                <w:szCs w:val="21"/>
                <w:lang w:bidi="en-US"/>
              </w:rPr>
              <w:t xml:space="preserve"> </w:t>
            </w:r>
            <w:r w:rsidRPr="00844C26">
              <w:rPr>
                <w:rFonts w:ascii="Times New Roman" w:eastAsia="宋体" w:hAnsi="Times New Roman" w:cs="Times New Roman"/>
                <w:color w:val="000000"/>
                <w:kern w:val="0"/>
                <w:szCs w:val="21"/>
                <w:lang w:eastAsia="en-US" w:bidi="en-US"/>
              </w:rPr>
              <w:t>目</w:t>
            </w:r>
          </w:p>
        </w:tc>
        <w:tc>
          <w:tcPr>
            <w:tcW w:w="876" w:type="pct"/>
            <w:vAlign w:val="center"/>
          </w:tcPr>
          <w:p w:rsidR="00F20B53" w:rsidRPr="00844C26" w:rsidRDefault="00F20B53" w:rsidP="00675C26">
            <w:pPr>
              <w:widowControl/>
              <w:jc w:val="center"/>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2020</w:t>
            </w:r>
            <w:r w:rsidRPr="00844C26">
              <w:rPr>
                <w:rFonts w:ascii="Times New Roman" w:eastAsia="宋体" w:hAnsi="Times New Roman" w:cs="Times New Roman"/>
                <w:color w:val="000000"/>
                <w:kern w:val="0"/>
                <w:szCs w:val="21"/>
                <w:lang w:bidi="en-US"/>
              </w:rPr>
              <w:t>年</w:t>
            </w:r>
            <w:r w:rsidRPr="00844C26">
              <w:rPr>
                <w:rFonts w:ascii="Times New Roman" w:eastAsia="宋体" w:hAnsi="Times New Roman" w:cs="Times New Roman"/>
                <w:color w:val="000000"/>
                <w:kern w:val="0"/>
                <w:szCs w:val="21"/>
                <w:lang w:bidi="en-US"/>
              </w:rPr>
              <w:t>1-9</w:t>
            </w:r>
            <w:r w:rsidRPr="00844C26">
              <w:rPr>
                <w:rFonts w:ascii="Times New Roman" w:eastAsia="宋体" w:hAnsi="Times New Roman" w:cs="Times New Roman"/>
                <w:color w:val="000000"/>
                <w:kern w:val="0"/>
                <w:szCs w:val="21"/>
                <w:lang w:bidi="en-US"/>
              </w:rPr>
              <w:t>月</w:t>
            </w:r>
          </w:p>
        </w:tc>
        <w:tc>
          <w:tcPr>
            <w:tcW w:w="814" w:type="pct"/>
            <w:vAlign w:val="center"/>
          </w:tcPr>
          <w:p w:rsidR="00F20B53" w:rsidRPr="00844C26" w:rsidRDefault="00F20B53" w:rsidP="00675C26">
            <w:pPr>
              <w:widowControl/>
              <w:jc w:val="center"/>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2019</w:t>
            </w:r>
            <w:r w:rsidRPr="00844C26">
              <w:rPr>
                <w:rFonts w:ascii="Times New Roman" w:eastAsia="宋体" w:hAnsi="Times New Roman" w:cs="Times New Roman"/>
                <w:color w:val="000000"/>
                <w:kern w:val="0"/>
                <w:szCs w:val="21"/>
                <w:lang w:bidi="en-US"/>
              </w:rPr>
              <w:t>年</w:t>
            </w:r>
            <w:r w:rsidRPr="00844C26">
              <w:rPr>
                <w:rFonts w:ascii="Times New Roman" w:eastAsia="宋体" w:hAnsi="Times New Roman" w:cs="Times New Roman"/>
                <w:color w:val="000000"/>
                <w:kern w:val="0"/>
                <w:szCs w:val="21"/>
                <w:lang w:bidi="en-US"/>
              </w:rPr>
              <w:t>1-9</w:t>
            </w:r>
            <w:r w:rsidRPr="00844C26">
              <w:rPr>
                <w:rFonts w:ascii="Times New Roman" w:eastAsia="宋体" w:hAnsi="Times New Roman" w:cs="Times New Roman"/>
                <w:color w:val="000000"/>
                <w:kern w:val="0"/>
                <w:szCs w:val="21"/>
                <w:lang w:bidi="en-US"/>
              </w:rPr>
              <w:t>月</w:t>
            </w:r>
          </w:p>
        </w:tc>
        <w:tc>
          <w:tcPr>
            <w:tcW w:w="623" w:type="pct"/>
            <w:vAlign w:val="center"/>
          </w:tcPr>
          <w:p w:rsidR="00F20B53" w:rsidRPr="00844C26" w:rsidRDefault="00F20B53" w:rsidP="00675C26">
            <w:pPr>
              <w:widowControl/>
              <w:jc w:val="center"/>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变化率</w:t>
            </w:r>
          </w:p>
        </w:tc>
        <w:tc>
          <w:tcPr>
            <w:tcW w:w="1604" w:type="pct"/>
            <w:vAlign w:val="center"/>
          </w:tcPr>
          <w:p w:rsidR="00F20B53" w:rsidRPr="00844C26" w:rsidRDefault="00F20B53" w:rsidP="00675C26">
            <w:pPr>
              <w:widowControl/>
              <w:jc w:val="center"/>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变动原因</w:t>
            </w:r>
          </w:p>
        </w:tc>
      </w:tr>
      <w:tr w:rsidR="001C2D00" w:rsidRPr="00844C26" w:rsidTr="00675C26">
        <w:trPr>
          <w:trHeight w:val="403"/>
          <w:jc w:val="center"/>
        </w:trPr>
        <w:tc>
          <w:tcPr>
            <w:tcW w:w="108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center"/>
              <w:rPr>
                <w:rFonts w:ascii="Times New Roman" w:eastAsia="宋体" w:hAnsi="Times New Roman" w:cs="Times New Roman"/>
                <w:iCs/>
                <w:szCs w:val="21"/>
                <w:lang w:bidi="en-US"/>
              </w:rPr>
            </w:pPr>
            <w:r w:rsidRPr="00844C26">
              <w:rPr>
                <w:rFonts w:ascii="Times New Roman" w:eastAsia="宋体" w:hAnsi="Times New Roman" w:cs="Times New Roman"/>
                <w:iCs/>
                <w:szCs w:val="21"/>
                <w:lang w:bidi="en-US"/>
              </w:rPr>
              <w:t>营业收入</w:t>
            </w:r>
          </w:p>
        </w:tc>
        <w:tc>
          <w:tcPr>
            <w:tcW w:w="876"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21,513.68 </w:t>
            </w:r>
          </w:p>
        </w:tc>
        <w:tc>
          <w:tcPr>
            <w:tcW w:w="814"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18,036.18 </w:t>
            </w:r>
          </w:p>
        </w:tc>
        <w:tc>
          <w:tcPr>
            <w:tcW w:w="62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19.28%</w:t>
            </w:r>
          </w:p>
        </w:tc>
        <w:tc>
          <w:tcPr>
            <w:tcW w:w="1604"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lef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color w:val="000000"/>
                <w:kern w:val="0"/>
                <w:szCs w:val="21"/>
                <w:lang w:bidi="en-US"/>
              </w:rPr>
              <w:t>业务规模扩大所致</w:t>
            </w:r>
          </w:p>
        </w:tc>
      </w:tr>
      <w:tr w:rsidR="00F20B53" w:rsidRPr="00844C26" w:rsidTr="00675C26">
        <w:trPr>
          <w:trHeight w:val="403"/>
          <w:jc w:val="center"/>
        </w:trPr>
        <w:tc>
          <w:tcPr>
            <w:tcW w:w="1083" w:type="pct"/>
            <w:tcBorders>
              <w:top w:val="single" w:sz="6" w:space="0" w:color="333399"/>
              <w:left w:val="single" w:sz="6" w:space="0" w:color="333399"/>
              <w:bottom w:val="single" w:sz="6" w:space="0" w:color="333399"/>
              <w:right w:val="single" w:sz="6" w:space="0" w:color="333399"/>
            </w:tcBorders>
            <w:vAlign w:val="center"/>
          </w:tcPr>
          <w:p w:rsidR="00F20B53" w:rsidRPr="00844C26" w:rsidRDefault="00F20B53" w:rsidP="002C3AE5">
            <w:pPr>
              <w:widowControl/>
              <w:jc w:val="center"/>
              <w:rPr>
                <w:rFonts w:ascii="Times New Roman" w:eastAsia="宋体" w:hAnsi="Times New Roman" w:cs="Times New Roman"/>
                <w:iCs/>
                <w:szCs w:val="21"/>
                <w:lang w:bidi="en-US"/>
              </w:rPr>
            </w:pPr>
            <w:r w:rsidRPr="00844C26">
              <w:rPr>
                <w:rFonts w:ascii="Times New Roman" w:eastAsia="宋体" w:hAnsi="Times New Roman" w:cs="Times New Roman"/>
                <w:iCs/>
                <w:szCs w:val="21"/>
                <w:lang w:bidi="en-US"/>
              </w:rPr>
              <w:t>财务费用</w:t>
            </w:r>
          </w:p>
        </w:tc>
        <w:tc>
          <w:tcPr>
            <w:tcW w:w="876" w:type="pct"/>
            <w:tcBorders>
              <w:top w:val="single" w:sz="6" w:space="0" w:color="333399"/>
              <w:left w:val="single" w:sz="6" w:space="0" w:color="333399"/>
              <w:bottom w:val="single" w:sz="6" w:space="0" w:color="333399"/>
              <w:right w:val="single" w:sz="6" w:space="0" w:color="333399"/>
            </w:tcBorders>
            <w:vAlign w:val="center"/>
          </w:tcPr>
          <w:p w:rsidR="00F20B53" w:rsidRPr="00844C26" w:rsidRDefault="00F20B53" w:rsidP="00675C26">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0.34</w:t>
            </w:r>
          </w:p>
        </w:tc>
        <w:tc>
          <w:tcPr>
            <w:tcW w:w="814" w:type="pct"/>
            <w:tcBorders>
              <w:top w:val="single" w:sz="6" w:space="0" w:color="333399"/>
              <w:left w:val="single" w:sz="6" w:space="0" w:color="333399"/>
              <w:bottom w:val="single" w:sz="6" w:space="0" w:color="333399"/>
              <w:right w:val="single" w:sz="6" w:space="0" w:color="333399"/>
            </w:tcBorders>
            <w:vAlign w:val="center"/>
          </w:tcPr>
          <w:p w:rsidR="00F20B53" w:rsidRPr="00844C26" w:rsidRDefault="00F20B53" w:rsidP="00675C26">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-32.59</w:t>
            </w:r>
          </w:p>
        </w:tc>
        <w:tc>
          <w:tcPr>
            <w:tcW w:w="623" w:type="pct"/>
            <w:tcBorders>
              <w:top w:val="single" w:sz="6" w:space="0" w:color="333399"/>
              <w:left w:val="single" w:sz="6" w:space="0" w:color="333399"/>
              <w:bottom w:val="single" w:sz="6" w:space="0" w:color="333399"/>
              <w:right w:val="single" w:sz="6" w:space="0" w:color="333399"/>
            </w:tcBorders>
            <w:vAlign w:val="center"/>
          </w:tcPr>
          <w:p w:rsidR="00F20B53" w:rsidRPr="00844C26" w:rsidRDefault="00F20B53" w:rsidP="00675C26">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-101.04%</w:t>
            </w:r>
          </w:p>
        </w:tc>
        <w:tc>
          <w:tcPr>
            <w:tcW w:w="1604" w:type="pct"/>
            <w:tcBorders>
              <w:top w:val="single" w:sz="6" w:space="0" w:color="333399"/>
              <w:left w:val="single" w:sz="6" w:space="0" w:color="333399"/>
              <w:bottom w:val="single" w:sz="6" w:space="0" w:color="333399"/>
              <w:right w:val="single" w:sz="6" w:space="0" w:color="333399"/>
            </w:tcBorders>
            <w:vAlign w:val="center"/>
          </w:tcPr>
          <w:p w:rsidR="00F20B53" w:rsidRPr="00844C26" w:rsidRDefault="00285C0D" w:rsidP="00285C0D">
            <w:pPr>
              <w:widowControl/>
              <w:jc w:val="lef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color w:val="000000"/>
                <w:kern w:val="0"/>
                <w:szCs w:val="21"/>
                <w:lang w:bidi="en-US"/>
              </w:rPr>
              <w:t>2020</w:t>
            </w:r>
            <w:r w:rsidRPr="00844C26">
              <w:rPr>
                <w:rFonts w:ascii="Times New Roman" w:eastAsia="宋体" w:hAnsi="Times New Roman" w:cs="Times New Roman"/>
                <w:iCs/>
                <w:color w:val="000000"/>
                <w:kern w:val="0"/>
                <w:szCs w:val="21"/>
                <w:lang w:bidi="en-US"/>
              </w:rPr>
              <w:t>年</w:t>
            </w:r>
            <w:proofErr w:type="gramStart"/>
            <w:r w:rsidRPr="00844C26">
              <w:rPr>
                <w:rFonts w:ascii="Times New Roman" w:eastAsia="宋体" w:hAnsi="Times New Roman" w:cs="Times New Roman"/>
                <w:iCs/>
                <w:color w:val="000000"/>
                <w:kern w:val="0"/>
                <w:szCs w:val="21"/>
                <w:lang w:bidi="en-US"/>
              </w:rPr>
              <w:t>保理业务</w:t>
            </w:r>
            <w:proofErr w:type="gramEnd"/>
            <w:r w:rsidRPr="00844C26">
              <w:rPr>
                <w:rFonts w:ascii="Times New Roman" w:eastAsia="宋体" w:hAnsi="Times New Roman" w:cs="Times New Roman"/>
                <w:iCs/>
                <w:color w:val="000000"/>
                <w:kern w:val="0"/>
                <w:szCs w:val="21"/>
                <w:lang w:bidi="en-US"/>
              </w:rPr>
              <w:t>增多引致手续费支出增多</w:t>
            </w:r>
          </w:p>
        </w:tc>
      </w:tr>
      <w:tr w:rsidR="00F20B53" w:rsidRPr="00844C26" w:rsidTr="00675C26">
        <w:trPr>
          <w:trHeight w:val="403"/>
          <w:jc w:val="center"/>
        </w:trPr>
        <w:tc>
          <w:tcPr>
            <w:tcW w:w="1083" w:type="pct"/>
            <w:tcBorders>
              <w:top w:val="single" w:sz="6" w:space="0" w:color="333399"/>
              <w:left w:val="single" w:sz="6" w:space="0" w:color="333399"/>
              <w:bottom w:val="single" w:sz="6" w:space="0" w:color="333399"/>
              <w:right w:val="single" w:sz="6" w:space="0" w:color="333399"/>
            </w:tcBorders>
            <w:vAlign w:val="center"/>
          </w:tcPr>
          <w:p w:rsidR="00F20B53" w:rsidRPr="00844C26" w:rsidRDefault="00F20B53" w:rsidP="002C3AE5">
            <w:pPr>
              <w:widowControl/>
              <w:jc w:val="center"/>
              <w:rPr>
                <w:rFonts w:ascii="Times New Roman" w:eastAsia="宋体" w:hAnsi="Times New Roman" w:cs="Times New Roman"/>
                <w:iCs/>
                <w:szCs w:val="21"/>
                <w:lang w:bidi="en-US"/>
              </w:rPr>
            </w:pPr>
            <w:r w:rsidRPr="00844C26">
              <w:rPr>
                <w:rFonts w:ascii="Times New Roman" w:eastAsia="宋体" w:hAnsi="Times New Roman" w:cs="Times New Roman"/>
                <w:iCs/>
                <w:szCs w:val="21"/>
                <w:lang w:bidi="en-US"/>
              </w:rPr>
              <w:t>其他收益</w:t>
            </w:r>
          </w:p>
        </w:tc>
        <w:tc>
          <w:tcPr>
            <w:tcW w:w="876" w:type="pct"/>
            <w:tcBorders>
              <w:top w:val="single" w:sz="6" w:space="0" w:color="333399"/>
              <w:left w:val="single" w:sz="6" w:space="0" w:color="333399"/>
              <w:bottom w:val="single" w:sz="6" w:space="0" w:color="333399"/>
              <w:right w:val="single" w:sz="6" w:space="0" w:color="333399"/>
            </w:tcBorders>
            <w:vAlign w:val="center"/>
          </w:tcPr>
          <w:p w:rsidR="00F20B53" w:rsidRPr="00844C26" w:rsidRDefault="00F20B53" w:rsidP="00675C26">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253.41</w:t>
            </w:r>
          </w:p>
        </w:tc>
        <w:tc>
          <w:tcPr>
            <w:tcW w:w="814" w:type="pct"/>
            <w:tcBorders>
              <w:top w:val="single" w:sz="6" w:space="0" w:color="333399"/>
              <w:left w:val="single" w:sz="6" w:space="0" w:color="333399"/>
              <w:bottom w:val="single" w:sz="6" w:space="0" w:color="333399"/>
              <w:right w:val="single" w:sz="6" w:space="0" w:color="333399"/>
            </w:tcBorders>
            <w:vAlign w:val="center"/>
          </w:tcPr>
          <w:p w:rsidR="00F20B53" w:rsidRPr="00844C26" w:rsidRDefault="00F20B53" w:rsidP="00675C26">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163.54</w:t>
            </w:r>
          </w:p>
        </w:tc>
        <w:tc>
          <w:tcPr>
            <w:tcW w:w="623" w:type="pct"/>
            <w:tcBorders>
              <w:top w:val="single" w:sz="6" w:space="0" w:color="333399"/>
              <w:left w:val="single" w:sz="6" w:space="0" w:color="333399"/>
              <w:bottom w:val="single" w:sz="6" w:space="0" w:color="333399"/>
              <w:right w:val="single" w:sz="6" w:space="0" w:color="333399"/>
            </w:tcBorders>
            <w:vAlign w:val="center"/>
          </w:tcPr>
          <w:p w:rsidR="00F20B53" w:rsidRPr="00844C26" w:rsidRDefault="00F20B53" w:rsidP="00675C26">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54.9</w:t>
            </w:r>
            <w:r w:rsidR="001C2D00" w:rsidRPr="00844C26">
              <w:rPr>
                <w:rFonts w:ascii="Times New Roman" w:eastAsia="宋体" w:hAnsi="Times New Roman" w:cs="Times New Roman"/>
                <w:color w:val="000000"/>
                <w:szCs w:val="21"/>
              </w:rPr>
              <w:t>6</w:t>
            </w:r>
            <w:r w:rsidRPr="00844C26">
              <w:rPr>
                <w:rFonts w:ascii="Times New Roman" w:eastAsia="宋体" w:hAnsi="Times New Roman" w:cs="Times New Roman"/>
                <w:color w:val="000000"/>
                <w:szCs w:val="21"/>
              </w:rPr>
              <w:t>%</w:t>
            </w:r>
          </w:p>
        </w:tc>
        <w:tc>
          <w:tcPr>
            <w:tcW w:w="1604" w:type="pct"/>
            <w:tcBorders>
              <w:top w:val="single" w:sz="6" w:space="0" w:color="333399"/>
              <w:left w:val="single" w:sz="6" w:space="0" w:color="333399"/>
              <w:bottom w:val="single" w:sz="6" w:space="0" w:color="333399"/>
              <w:right w:val="single" w:sz="6" w:space="0" w:color="333399"/>
            </w:tcBorders>
            <w:vAlign w:val="center"/>
          </w:tcPr>
          <w:p w:rsidR="00F20B53" w:rsidRPr="00844C26" w:rsidRDefault="00F20B53" w:rsidP="00285C0D">
            <w:pPr>
              <w:widowControl/>
              <w:jc w:val="lef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color w:val="000000"/>
                <w:kern w:val="0"/>
                <w:szCs w:val="21"/>
                <w:lang w:bidi="en-US"/>
              </w:rPr>
              <w:t>主要系本期与收益相关的政府补助增多所致</w:t>
            </w:r>
          </w:p>
        </w:tc>
      </w:tr>
      <w:tr w:rsidR="001C2D00" w:rsidRPr="00844C26" w:rsidTr="00C149D7">
        <w:trPr>
          <w:trHeight w:val="403"/>
          <w:jc w:val="center"/>
        </w:trPr>
        <w:tc>
          <w:tcPr>
            <w:tcW w:w="108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center"/>
              <w:rPr>
                <w:rFonts w:ascii="Times New Roman" w:eastAsia="宋体" w:hAnsi="Times New Roman" w:cs="Times New Roman"/>
                <w:iCs/>
                <w:szCs w:val="21"/>
                <w:lang w:bidi="en-US"/>
              </w:rPr>
            </w:pPr>
            <w:r w:rsidRPr="00844C26">
              <w:rPr>
                <w:rFonts w:ascii="Times New Roman" w:eastAsia="宋体" w:hAnsi="Times New Roman" w:cs="Times New Roman"/>
                <w:iCs/>
                <w:szCs w:val="21"/>
                <w:lang w:bidi="en-US"/>
              </w:rPr>
              <w:lastRenderedPageBreak/>
              <w:t>投资收益</w:t>
            </w:r>
          </w:p>
        </w:tc>
        <w:tc>
          <w:tcPr>
            <w:tcW w:w="876"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w:t>
            </w:r>
          </w:p>
        </w:tc>
        <w:tc>
          <w:tcPr>
            <w:tcW w:w="814"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690.99 </w:t>
            </w:r>
          </w:p>
        </w:tc>
        <w:tc>
          <w:tcPr>
            <w:tcW w:w="62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-100.00%</w:t>
            </w:r>
          </w:p>
        </w:tc>
        <w:tc>
          <w:tcPr>
            <w:tcW w:w="1604" w:type="pct"/>
            <w:vMerge w:val="restart"/>
            <w:tcBorders>
              <w:top w:val="single" w:sz="6" w:space="0" w:color="333399"/>
              <w:left w:val="single" w:sz="6" w:space="0" w:color="333399"/>
              <w:right w:val="single" w:sz="6" w:space="0" w:color="333399"/>
            </w:tcBorders>
            <w:vAlign w:val="center"/>
          </w:tcPr>
          <w:p w:rsidR="001C2D00" w:rsidRPr="00844C26" w:rsidRDefault="001C2D00" w:rsidP="001C2D00">
            <w:pPr>
              <w:widowControl/>
              <w:jc w:val="lef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color w:val="000000"/>
                <w:kern w:val="0"/>
                <w:szCs w:val="21"/>
                <w:lang w:bidi="en-US"/>
              </w:rPr>
              <w:t>主要</w:t>
            </w:r>
            <w:proofErr w:type="gramStart"/>
            <w:r w:rsidRPr="00844C26">
              <w:rPr>
                <w:rFonts w:ascii="Times New Roman" w:eastAsia="宋体" w:hAnsi="Times New Roman" w:cs="Times New Roman"/>
                <w:iCs/>
                <w:color w:val="000000"/>
                <w:kern w:val="0"/>
                <w:szCs w:val="21"/>
                <w:lang w:bidi="en-US"/>
              </w:rPr>
              <w:t>系上年</w:t>
            </w:r>
            <w:proofErr w:type="gramEnd"/>
            <w:r w:rsidRPr="00844C26">
              <w:rPr>
                <w:rFonts w:ascii="Times New Roman" w:eastAsia="宋体" w:hAnsi="Times New Roman" w:cs="Times New Roman"/>
                <w:iCs/>
                <w:color w:val="000000"/>
                <w:kern w:val="0"/>
                <w:szCs w:val="21"/>
                <w:lang w:bidi="en-US"/>
              </w:rPr>
              <w:t>同期公司利用账面闲置资金购买权益型基金、股票等，产生投资收益及</w:t>
            </w:r>
            <w:r w:rsidRPr="00844C26">
              <w:rPr>
                <w:rFonts w:ascii="Times New Roman" w:eastAsia="宋体" w:hAnsi="Times New Roman" w:cs="Times New Roman"/>
                <w:iCs/>
                <w:szCs w:val="21"/>
                <w:lang w:bidi="en-US"/>
              </w:rPr>
              <w:t>公允价值变动收益</w:t>
            </w:r>
          </w:p>
        </w:tc>
      </w:tr>
      <w:tr w:rsidR="001C2D00" w:rsidRPr="00844C26" w:rsidTr="00C149D7">
        <w:trPr>
          <w:trHeight w:val="403"/>
          <w:jc w:val="center"/>
        </w:trPr>
        <w:tc>
          <w:tcPr>
            <w:tcW w:w="108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center"/>
              <w:rPr>
                <w:rFonts w:ascii="Times New Roman" w:eastAsia="宋体" w:hAnsi="Times New Roman" w:cs="Times New Roman"/>
                <w:iCs/>
                <w:szCs w:val="21"/>
                <w:lang w:bidi="en-US"/>
              </w:rPr>
            </w:pPr>
            <w:r w:rsidRPr="00844C26">
              <w:rPr>
                <w:rFonts w:ascii="Times New Roman" w:eastAsia="宋体" w:hAnsi="Times New Roman" w:cs="Times New Roman"/>
                <w:iCs/>
                <w:szCs w:val="21"/>
                <w:lang w:bidi="en-US"/>
              </w:rPr>
              <w:t>公允价值变动收益</w:t>
            </w:r>
          </w:p>
        </w:tc>
        <w:tc>
          <w:tcPr>
            <w:tcW w:w="876"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w:t>
            </w:r>
          </w:p>
        </w:tc>
        <w:tc>
          <w:tcPr>
            <w:tcW w:w="814"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-576.97 </w:t>
            </w:r>
          </w:p>
        </w:tc>
        <w:tc>
          <w:tcPr>
            <w:tcW w:w="62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-100.00%</w:t>
            </w:r>
          </w:p>
        </w:tc>
        <w:tc>
          <w:tcPr>
            <w:tcW w:w="1604" w:type="pct"/>
            <w:vMerge/>
            <w:tcBorders>
              <w:left w:val="single" w:sz="6" w:space="0" w:color="333399"/>
              <w:bottom w:val="single" w:sz="6" w:space="0" w:color="333399"/>
              <w:right w:val="single" w:sz="6" w:space="0" w:color="333399"/>
            </w:tcBorders>
            <w:vAlign w:val="center"/>
          </w:tcPr>
          <w:p w:rsidR="001C2D00" w:rsidRPr="00844C26" w:rsidRDefault="001C2D00" w:rsidP="001C2D00">
            <w:pPr>
              <w:widowControl/>
              <w:jc w:val="left"/>
              <w:rPr>
                <w:rFonts w:ascii="Times New Roman" w:eastAsia="宋体" w:hAnsi="Times New Roman" w:cs="Times New Roman"/>
                <w:iCs/>
                <w:color w:val="000000"/>
                <w:kern w:val="0"/>
                <w:szCs w:val="21"/>
                <w:lang w:bidi="en-US"/>
              </w:rPr>
            </w:pPr>
          </w:p>
        </w:tc>
      </w:tr>
      <w:tr w:rsidR="001C2D00" w:rsidRPr="00844C26" w:rsidTr="00675C26">
        <w:trPr>
          <w:trHeight w:val="403"/>
          <w:jc w:val="center"/>
        </w:trPr>
        <w:tc>
          <w:tcPr>
            <w:tcW w:w="108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center"/>
              <w:rPr>
                <w:rFonts w:ascii="Times New Roman" w:eastAsia="宋体" w:hAnsi="Times New Roman" w:cs="Times New Roman"/>
                <w:iCs/>
                <w:szCs w:val="21"/>
                <w:lang w:bidi="en-US"/>
              </w:rPr>
            </w:pPr>
            <w:r w:rsidRPr="00844C26">
              <w:rPr>
                <w:rFonts w:ascii="Times New Roman" w:eastAsia="宋体" w:hAnsi="Times New Roman" w:cs="Times New Roman"/>
                <w:iCs/>
                <w:szCs w:val="21"/>
                <w:lang w:bidi="en-US"/>
              </w:rPr>
              <w:t>营业外收入</w:t>
            </w:r>
          </w:p>
        </w:tc>
        <w:tc>
          <w:tcPr>
            <w:tcW w:w="876"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215.03 </w:t>
            </w:r>
          </w:p>
        </w:tc>
        <w:tc>
          <w:tcPr>
            <w:tcW w:w="814"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0.34 </w:t>
            </w:r>
          </w:p>
        </w:tc>
        <w:tc>
          <w:tcPr>
            <w:tcW w:w="62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63968.89%</w:t>
            </w:r>
          </w:p>
        </w:tc>
        <w:tc>
          <w:tcPr>
            <w:tcW w:w="1604"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lef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color w:val="000000"/>
                <w:kern w:val="0"/>
                <w:szCs w:val="21"/>
                <w:lang w:bidi="en-US"/>
              </w:rPr>
              <w:t>主要系本期其他政府补助增多所致</w:t>
            </w:r>
          </w:p>
        </w:tc>
      </w:tr>
      <w:tr w:rsidR="001C2D00" w:rsidRPr="00844C26" w:rsidTr="00675C26">
        <w:trPr>
          <w:trHeight w:val="403"/>
          <w:jc w:val="center"/>
        </w:trPr>
        <w:tc>
          <w:tcPr>
            <w:tcW w:w="108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center"/>
              <w:rPr>
                <w:rFonts w:ascii="Times New Roman" w:eastAsia="宋体" w:hAnsi="Times New Roman" w:cs="Times New Roman"/>
                <w:iCs/>
                <w:szCs w:val="21"/>
                <w:lang w:bidi="en-US"/>
              </w:rPr>
            </w:pPr>
            <w:r w:rsidRPr="00844C26">
              <w:rPr>
                <w:rFonts w:ascii="Times New Roman" w:eastAsia="宋体" w:hAnsi="Times New Roman" w:cs="Times New Roman"/>
                <w:iCs/>
                <w:szCs w:val="21"/>
                <w:lang w:bidi="en-US"/>
              </w:rPr>
              <w:t>营业外支出</w:t>
            </w:r>
          </w:p>
        </w:tc>
        <w:tc>
          <w:tcPr>
            <w:tcW w:w="876"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w:t>
            </w:r>
          </w:p>
        </w:tc>
        <w:tc>
          <w:tcPr>
            <w:tcW w:w="814"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36.24 </w:t>
            </w:r>
          </w:p>
        </w:tc>
        <w:tc>
          <w:tcPr>
            <w:tcW w:w="62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-100.00%</w:t>
            </w:r>
          </w:p>
        </w:tc>
        <w:tc>
          <w:tcPr>
            <w:tcW w:w="1604"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lef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color w:val="000000"/>
                <w:kern w:val="0"/>
                <w:szCs w:val="21"/>
                <w:lang w:bidi="en-US"/>
              </w:rPr>
              <w:t>主要</w:t>
            </w:r>
            <w:proofErr w:type="gramStart"/>
            <w:r w:rsidRPr="00844C26">
              <w:rPr>
                <w:rFonts w:ascii="Times New Roman" w:eastAsia="宋体" w:hAnsi="Times New Roman" w:cs="Times New Roman"/>
                <w:iCs/>
                <w:color w:val="000000"/>
                <w:kern w:val="0"/>
                <w:szCs w:val="21"/>
                <w:lang w:bidi="en-US"/>
              </w:rPr>
              <w:t>系上年</w:t>
            </w:r>
            <w:proofErr w:type="gramEnd"/>
            <w:r w:rsidRPr="00844C26">
              <w:rPr>
                <w:rFonts w:ascii="Times New Roman" w:eastAsia="宋体" w:hAnsi="Times New Roman" w:cs="Times New Roman"/>
                <w:iCs/>
                <w:color w:val="000000"/>
                <w:kern w:val="0"/>
                <w:szCs w:val="21"/>
                <w:lang w:bidi="en-US"/>
              </w:rPr>
              <w:t>同期有对外捐赠，而本期无此项支出所致</w:t>
            </w:r>
          </w:p>
        </w:tc>
      </w:tr>
      <w:tr w:rsidR="001C2D00" w:rsidRPr="00844C26" w:rsidTr="00675C26">
        <w:trPr>
          <w:trHeight w:val="403"/>
          <w:jc w:val="center"/>
        </w:trPr>
        <w:tc>
          <w:tcPr>
            <w:tcW w:w="108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center"/>
              <w:rPr>
                <w:rFonts w:ascii="Times New Roman" w:eastAsia="宋体" w:hAnsi="Times New Roman" w:cs="Times New Roman"/>
                <w:iCs/>
                <w:szCs w:val="21"/>
                <w:lang w:bidi="en-US"/>
              </w:rPr>
            </w:pPr>
            <w:r w:rsidRPr="00844C26">
              <w:rPr>
                <w:rFonts w:ascii="Times New Roman" w:eastAsia="宋体" w:hAnsi="Times New Roman" w:cs="Times New Roman"/>
                <w:iCs/>
                <w:szCs w:val="21"/>
                <w:lang w:bidi="en-US"/>
              </w:rPr>
              <w:t>利润总额</w:t>
            </w:r>
          </w:p>
        </w:tc>
        <w:tc>
          <w:tcPr>
            <w:tcW w:w="876"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6,011.88 </w:t>
            </w:r>
          </w:p>
        </w:tc>
        <w:tc>
          <w:tcPr>
            <w:tcW w:w="814"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4,530.91 </w:t>
            </w:r>
          </w:p>
        </w:tc>
        <w:tc>
          <w:tcPr>
            <w:tcW w:w="62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32.69%</w:t>
            </w:r>
          </w:p>
        </w:tc>
        <w:tc>
          <w:tcPr>
            <w:tcW w:w="1604" w:type="pct"/>
            <w:vMerge w:val="restart"/>
            <w:tcBorders>
              <w:top w:val="single" w:sz="6" w:space="0" w:color="333399"/>
              <w:left w:val="single" w:sz="6" w:space="0" w:color="333399"/>
              <w:right w:val="single" w:sz="6" w:space="0" w:color="333399"/>
            </w:tcBorders>
            <w:vAlign w:val="center"/>
          </w:tcPr>
          <w:p w:rsidR="001C2D00" w:rsidRPr="00844C26" w:rsidRDefault="001C2D00" w:rsidP="001C2D00">
            <w:pPr>
              <w:widowControl/>
              <w:jc w:val="left"/>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color w:val="000000"/>
                <w:kern w:val="0"/>
                <w:szCs w:val="21"/>
                <w:lang w:bidi="en-US"/>
              </w:rPr>
              <w:t>一方面，业务规模的扩大、营业收入的增长带来了利润水平的提升，另一方面，当期营业外收入增幅较大</w:t>
            </w:r>
          </w:p>
        </w:tc>
      </w:tr>
      <w:tr w:rsidR="001C2D00" w:rsidRPr="00844C26" w:rsidTr="00675C26">
        <w:trPr>
          <w:trHeight w:val="403"/>
          <w:jc w:val="center"/>
        </w:trPr>
        <w:tc>
          <w:tcPr>
            <w:tcW w:w="108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center"/>
              <w:rPr>
                <w:rFonts w:ascii="Times New Roman" w:eastAsia="宋体" w:hAnsi="Times New Roman" w:cs="Times New Roman"/>
                <w:iCs/>
                <w:szCs w:val="21"/>
                <w:lang w:bidi="en-US"/>
              </w:rPr>
            </w:pPr>
            <w:r w:rsidRPr="00844C26">
              <w:rPr>
                <w:rFonts w:ascii="Times New Roman" w:eastAsia="宋体" w:hAnsi="Times New Roman" w:cs="Times New Roman"/>
                <w:iCs/>
                <w:szCs w:val="21"/>
                <w:lang w:bidi="en-US"/>
              </w:rPr>
              <w:t>所得税费用</w:t>
            </w:r>
          </w:p>
        </w:tc>
        <w:tc>
          <w:tcPr>
            <w:tcW w:w="876"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794.30 </w:t>
            </w:r>
          </w:p>
        </w:tc>
        <w:tc>
          <w:tcPr>
            <w:tcW w:w="814"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608.21 </w:t>
            </w:r>
          </w:p>
        </w:tc>
        <w:tc>
          <w:tcPr>
            <w:tcW w:w="62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30.60%</w:t>
            </w:r>
          </w:p>
        </w:tc>
        <w:tc>
          <w:tcPr>
            <w:tcW w:w="1604" w:type="pct"/>
            <w:vMerge/>
            <w:tcBorders>
              <w:left w:val="single" w:sz="6" w:space="0" w:color="333399"/>
              <w:right w:val="single" w:sz="6" w:space="0" w:color="333399"/>
            </w:tcBorders>
            <w:vAlign w:val="center"/>
          </w:tcPr>
          <w:p w:rsidR="001C2D00" w:rsidRPr="00844C26" w:rsidRDefault="001C2D00" w:rsidP="001C2D00">
            <w:pPr>
              <w:widowControl/>
              <w:jc w:val="left"/>
              <w:rPr>
                <w:rFonts w:ascii="Times New Roman" w:eastAsia="宋体" w:hAnsi="Times New Roman" w:cs="Times New Roman"/>
                <w:iCs/>
                <w:color w:val="000000"/>
                <w:kern w:val="0"/>
                <w:szCs w:val="21"/>
                <w:lang w:bidi="en-US"/>
              </w:rPr>
            </w:pPr>
          </w:p>
        </w:tc>
      </w:tr>
      <w:tr w:rsidR="001C2D00" w:rsidRPr="00844C26" w:rsidTr="00675C26">
        <w:trPr>
          <w:trHeight w:val="403"/>
          <w:jc w:val="center"/>
        </w:trPr>
        <w:tc>
          <w:tcPr>
            <w:tcW w:w="108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center"/>
              <w:rPr>
                <w:rFonts w:ascii="Times New Roman" w:eastAsia="宋体" w:hAnsi="Times New Roman" w:cs="Times New Roman"/>
                <w:iCs/>
                <w:szCs w:val="21"/>
                <w:lang w:bidi="en-US"/>
              </w:rPr>
            </w:pPr>
            <w:r w:rsidRPr="00844C26">
              <w:rPr>
                <w:rFonts w:ascii="Times New Roman" w:eastAsia="宋体" w:hAnsi="Times New Roman" w:cs="Times New Roman"/>
                <w:iCs/>
                <w:szCs w:val="21"/>
                <w:lang w:bidi="en-US"/>
              </w:rPr>
              <w:t>净利润</w:t>
            </w:r>
          </w:p>
        </w:tc>
        <w:tc>
          <w:tcPr>
            <w:tcW w:w="876"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5,217.59 </w:t>
            </w:r>
          </w:p>
        </w:tc>
        <w:tc>
          <w:tcPr>
            <w:tcW w:w="814"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3,922.70 </w:t>
            </w:r>
          </w:p>
        </w:tc>
        <w:tc>
          <w:tcPr>
            <w:tcW w:w="62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33.01%</w:t>
            </w:r>
          </w:p>
        </w:tc>
        <w:tc>
          <w:tcPr>
            <w:tcW w:w="1604" w:type="pct"/>
            <w:vMerge/>
            <w:tcBorders>
              <w:left w:val="single" w:sz="6" w:space="0" w:color="333399"/>
              <w:right w:val="single" w:sz="6" w:space="0" w:color="333399"/>
            </w:tcBorders>
            <w:vAlign w:val="center"/>
          </w:tcPr>
          <w:p w:rsidR="001C2D00" w:rsidRPr="00844C26" w:rsidRDefault="001C2D00" w:rsidP="001C2D00">
            <w:pPr>
              <w:widowControl/>
              <w:jc w:val="left"/>
              <w:rPr>
                <w:rFonts w:ascii="Times New Roman" w:eastAsia="宋体" w:hAnsi="Times New Roman" w:cs="Times New Roman"/>
                <w:iCs/>
                <w:color w:val="000000"/>
                <w:kern w:val="0"/>
                <w:szCs w:val="21"/>
                <w:lang w:bidi="en-US"/>
              </w:rPr>
            </w:pPr>
          </w:p>
        </w:tc>
      </w:tr>
      <w:tr w:rsidR="001C2D00" w:rsidRPr="00844C26" w:rsidTr="00675C26">
        <w:trPr>
          <w:trHeight w:val="403"/>
          <w:jc w:val="center"/>
        </w:trPr>
        <w:tc>
          <w:tcPr>
            <w:tcW w:w="108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center"/>
              <w:rPr>
                <w:rFonts w:ascii="Times New Roman" w:eastAsia="宋体" w:hAnsi="Times New Roman" w:cs="Times New Roman"/>
                <w:iCs/>
                <w:szCs w:val="21"/>
                <w:lang w:bidi="en-US"/>
              </w:rPr>
            </w:pPr>
            <w:r w:rsidRPr="00844C26">
              <w:rPr>
                <w:rFonts w:ascii="Times New Roman" w:eastAsia="宋体" w:hAnsi="Times New Roman" w:cs="Times New Roman"/>
                <w:iCs/>
                <w:szCs w:val="21"/>
                <w:lang w:bidi="en-US"/>
              </w:rPr>
              <w:t>归属于母公司所有者的净利润</w:t>
            </w:r>
          </w:p>
        </w:tc>
        <w:tc>
          <w:tcPr>
            <w:tcW w:w="876"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5,217.59 </w:t>
            </w:r>
          </w:p>
        </w:tc>
        <w:tc>
          <w:tcPr>
            <w:tcW w:w="814"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3,922.70 </w:t>
            </w:r>
          </w:p>
        </w:tc>
        <w:tc>
          <w:tcPr>
            <w:tcW w:w="623" w:type="pct"/>
            <w:tcBorders>
              <w:top w:val="single" w:sz="6" w:space="0" w:color="333399"/>
              <w:left w:val="single" w:sz="6" w:space="0" w:color="333399"/>
              <w:bottom w:val="single" w:sz="6" w:space="0" w:color="333399"/>
              <w:right w:val="single" w:sz="6" w:space="0" w:color="333399"/>
            </w:tcBorders>
            <w:vAlign w:val="center"/>
          </w:tcPr>
          <w:p w:rsidR="001C2D00" w:rsidRPr="00844C26" w:rsidRDefault="001C2D00" w:rsidP="001C2D00">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33.01%</w:t>
            </w:r>
          </w:p>
        </w:tc>
        <w:tc>
          <w:tcPr>
            <w:tcW w:w="1604" w:type="pct"/>
            <w:vMerge/>
            <w:tcBorders>
              <w:left w:val="single" w:sz="6" w:space="0" w:color="333399"/>
              <w:bottom w:val="single" w:sz="6" w:space="0" w:color="333399"/>
              <w:right w:val="single" w:sz="6" w:space="0" w:color="333399"/>
            </w:tcBorders>
            <w:vAlign w:val="center"/>
          </w:tcPr>
          <w:p w:rsidR="001C2D00" w:rsidRPr="00844C26" w:rsidRDefault="001C2D00" w:rsidP="001C2D00">
            <w:pPr>
              <w:widowControl/>
              <w:jc w:val="left"/>
              <w:rPr>
                <w:rFonts w:ascii="Times New Roman" w:eastAsia="宋体" w:hAnsi="Times New Roman" w:cs="Times New Roman"/>
                <w:iCs/>
                <w:color w:val="000000"/>
                <w:kern w:val="0"/>
                <w:szCs w:val="21"/>
                <w:lang w:bidi="en-US"/>
              </w:rPr>
            </w:pPr>
          </w:p>
        </w:tc>
      </w:tr>
    </w:tbl>
    <w:p w:rsidR="004467A7" w:rsidRPr="00844C26" w:rsidRDefault="004467A7" w:rsidP="004467A7">
      <w:pPr>
        <w:pStyle w:val="11"/>
        <w:spacing w:before="156" w:after="156"/>
        <w:rPr>
          <w:rFonts w:cs="Times New Roman"/>
        </w:rPr>
      </w:pPr>
      <w:r w:rsidRPr="00844C26">
        <w:rPr>
          <w:rFonts w:cs="Times New Roman"/>
        </w:rPr>
        <w:t>（</w:t>
      </w:r>
      <w:r w:rsidRPr="00844C26">
        <w:rPr>
          <w:rFonts w:cs="Times New Roman"/>
        </w:rPr>
        <w:t>3</w:t>
      </w:r>
      <w:r w:rsidRPr="00844C26">
        <w:rPr>
          <w:rFonts w:cs="Times New Roman"/>
        </w:rPr>
        <w:t>）合并现金流量表</w:t>
      </w:r>
      <w:r w:rsidR="002C3AE5" w:rsidRPr="00844C26">
        <w:rPr>
          <w:rFonts w:cs="Times New Roman"/>
        </w:rPr>
        <w:t>主要数据</w:t>
      </w:r>
    </w:p>
    <w:p w:rsidR="002C3AE5" w:rsidRPr="00844C26" w:rsidRDefault="002C3AE5" w:rsidP="002C3AE5">
      <w:pPr>
        <w:pStyle w:val="11"/>
        <w:spacing w:before="156" w:afterLines="0" w:line="240" w:lineRule="auto"/>
        <w:ind w:firstLine="420"/>
        <w:jc w:val="right"/>
        <w:rPr>
          <w:rFonts w:cs="Times New Roman"/>
          <w:sz w:val="21"/>
          <w:szCs w:val="21"/>
        </w:rPr>
      </w:pPr>
      <w:r w:rsidRPr="00844C26">
        <w:rPr>
          <w:rFonts w:cs="Times New Roman"/>
          <w:sz w:val="21"/>
          <w:szCs w:val="21"/>
        </w:rPr>
        <w:t>单位：万元</w:t>
      </w:r>
    </w:p>
    <w:tbl>
      <w:tblPr>
        <w:tblW w:w="500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3515"/>
        <w:gridCol w:w="1923"/>
        <w:gridCol w:w="1923"/>
        <w:gridCol w:w="1155"/>
      </w:tblGrid>
      <w:tr w:rsidR="002C3AE5" w:rsidRPr="00844C26" w:rsidTr="006273CA">
        <w:trPr>
          <w:trHeight w:val="403"/>
          <w:jc w:val="center"/>
        </w:trPr>
        <w:tc>
          <w:tcPr>
            <w:tcW w:w="2064" w:type="pct"/>
            <w:vAlign w:val="center"/>
          </w:tcPr>
          <w:p w:rsidR="002C3AE5" w:rsidRPr="00844C26" w:rsidRDefault="002C3AE5" w:rsidP="006273CA">
            <w:pPr>
              <w:widowControl/>
              <w:jc w:val="center"/>
              <w:rPr>
                <w:rFonts w:ascii="Times New Roman" w:eastAsia="宋体" w:hAnsi="Times New Roman" w:cs="Times New Roman"/>
                <w:color w:val="000000"/>
                <w:kern w:val="0"/>
                <w:szCs w:val="21"/>
                <w:lang w:eastAsia="en-US" w:bidi="en-US"/>
              </w:rPr>
            </w:pPr>
            <w:r w:rsidRPr="00844C26">
              <w:rPr>
                <w:rFonts w:ascii="Times New Roman" w:eastAsia="宋体" w:hAnsi="Times New Roman" w:cs="Times New Roman"/>
                <w:color w:val="000000"/>
                <w:kern w:val="0"/>
                <w:szCs w:val="21"/>
                <w:lang w:eastAsia="en-US" w:bidi="en-US"/>
              </w:rPr>
              <w:t>项</w:t>
            </w:r>
            <w:r w:rsidRPr="00844C26">
              <w:rPr>
                <w:rFonts w:ascii="Times New Roman" w:eastAsia="宋体" w:hAnsi="Times New Roman" w:cs="Times New Roman"/>
                <w:color w:val="000000"/>
                <w:kern w:val="0"/>
                <w:szCs w:val="21"/>
                <w:lang w:bidi="en-US"/>
              </w:rPr>
              <w:t xml:space="preserve"> </w:t>
            </w:r>
            <w:r w:rsidRPr="00844C26">
              <w:rPr>
                <w:rFonts w:ascii="Times New Roman" w:eastAsia="宋体" w:hAnsi="Times New Roman" w:cs="Times New Roman"/>
                <w:color w:val="000000"/>
                <w:kern w:val="0"/>
                <w:szCs w:val="21"/>
                <w:lang w:eastAsia="en-US" w:bidi="en-US"/>
              </w:rPr>
              <w:t>目</w:t>
            </w:r>
          </w:p>
        </w:tc>
        <w:tc>
          <w:tcPr>
            <w:tcW w:w="1129" w:type="pct"/>
            <w:vAlign w:val="center"/>
          </w:tcPr>
          <w:p w:rsidR="002C3AE5" w:rsidRPr="00844C26" w:rsidRDefault="002C3AE5" w:rsidP="006273CA">
            <w:pPr>
              <w:widowControl/>
              <w:jc w:val="center"/>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2020</w:t>
            </w:r>
            <w:r w:rsidRPr="00844C26">
              <w:rPr>
                <w:rFonts w:ascii="Times New Roman" w:eastAsia="宋体" w:hAnsi="Times New Roman" w:cs="Times New Roman"/>
                <w:color w:val="000000"/>
                <w:kern w:val="0"/>
                <w:szCs w:val="21"/>
                <w:lang w:bidi="en-US"/>
              </w:rPr>
              <w:t>年</w:t>
            </w:r>
            <w:r w:rsidRPr="00844C26">
              <w:rPr>
                <w:rFonts w:ascii="Times New Roman" w:eastAsia="宋体" w:hAnsi="Times New Roman" w:cs="Times New Roman"/>
                <w:color w:val="000000"/>
                <w:kern w:val="0"/>
                <w:szCs w:val="21"/>
                <w:lang w:bidi="en-US"/>
              </w:rPr>
              <w:t>1-9</w:t>
            </w:r>
            <w:r w:rsidRPr="00844C26">
              <w:rPr>
                <w:rFonts w:ascii="Times New Roman" w:eastAsia="宋体" w:hAnsi="Times New Roman" w:cs="Times New Roman"/>
                <w:color w:val="000000"/>
                <w:kern w:val="0"/>
                <w:szCs w:val="21"/>
                <w:lang w:bidi="en-US"/>
              </w:rPr>
              <w:t>月</w:t>
            </w:r>
          </w:p>
        </w:tc>
        <w:tc>
          <w:tcPr>
            <w:tcW w:w="1129" w:type="pct"/>
            <w:vAlign w:val="center"/>
          </w:tcPr>
          <w:p w:rsidR="002C3AE5" w:rsidRPr="00844C26" w:rsidRDefault="002C3AE5" w:rsidP="006273CA">
            <w:pPr>
              <w:widowControl/>
              <w:jc w:val="center"/>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2019</w:t>
            </w:r>
            <w:r w:rsidRPr="00844C26">
              <w:rPr>
                <w:rFonts w:ascii="Times New Roman" w:eastAsia="宋体" w:hAnsi="Times New Roman" w:cs="Times New Roman"/>
                <w:color w:val="000000"/>
                <w:kern w:val="0"/>
                <w:szCs w:val="21"/>
                <w:lang w:bidi="en-US"/>
              </w:rPr>
              <w:t>年</w:t>
            </w:r>
            <w:r w:rsidRPr="00844C26">
              <w:rPr>
                <w:rFonts w:ascii="Times New Roman" w:eastAsia="宋体" w:hAnsi="Times New Roman" w:cs="Times New Roman"/>
                <w:color w:val="000000"/>
                <w:kern w:val="0"/>
                <w:szCs w:val="21"/>
                <w:lang w:bidi="en-US"/>
              </w:rPr>
              <w:t>1-9</w:t>
            </w:r>
            <w:r w:rsidRPr="00844C26">
              <w:rPr>
                <w:rFonts w:ascii="Times New Roman" w:eastAsia="宋体" w:hAnsi="Times New Roman" w:cs="Times New Roman"/>
                <w:color w:val="000000"/>
                <w:kern w:val="0"/>
                <w:szCs w:val="21"/>
                <w:lang w:bidi="en-US"/>
              </w:rPr>
              <w:t>月</w:t>
            </w:r>
          </w:p>
        </w:tc>
        <w:tc>
          <w:tcPr>
            <w:tcW w:w="678" w:type="pct"/>
            <w:vAlign w:val="center"/>
          </w:tcPr>
          <w:p w:rsidR="002C3AE5" w:rsidRPr="00844C26" w:rsidRDefault="002C3AE5" w:rsidP="006273CA">
            <w:pPr>
              <w:widowControl/>
              <w:jc w:val="center"/>
              <w:rPr>
                <w:rFonts w:ascii="Times New Roman" w:eastAsia="宋体" w:hAnsi="Times New Roman" w:cs="Times New Roman"/>
                <w:color w:val="000000"/>
                <w:kern w:val="0"/>
                <w:szCs w:val="21"/>
                <w:lang w:bidi="en-US"/>
              </w:rPr>
            </w:pPr>
            <w:r w:rsidRPr="00844C26">
              <w:rPr>
                <w:rFonts w:ascii="Times New Roman" w:eastAsia="宋体" w:hAnsi="Times New Roman" w:cs="Times New Roman"/>
                <w:color w:val="000000"/>
                <w:kern w:val="0"/>
                <w:szCs w:val="21"/>
                <w:lang w:bidi="en-US"/>
              </w:rPr>
              <w:t>变化率</w:t>
            </w:r>
          </w:p>
        </w:tc>
      </w:tr>
      <w:tr w:rsidR="00754A4E" w:rsidRPr="00844C26" w:rsidTr="006273CA">
        <w:trPr>
          <w:trHeight w:val="403"/>
          <w:jc w:val="center"/>
        </w:trPr>
        <w:tc>
          <w:tcPr>
            <w:tcW w:w="2064" w:type="pct"/>
            <w:vAlign w:val="center"/>
          </w:tcPr>
          <w:p w:rsidR="00754A4E" w:rsidRPr="00844C26" w:rsidRDefault="00754A4E" w:rsidP="00754A4E">
            <w:pPr>
              <w:widowControl/>
              <w:jc w:val="center"/>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rPr>
              <w:t>经营活动产生的现金流量净额</w:t>
            </w:r>
          </w:p>
        </w:tc>
        <w:tc>
          <w:tcPr>
            <w:tcW w:w="1129" w:type="pct"/>
            <w:vAlign w:val="center"/>
          </w:tcPr>
          <w:p w:rsidR="00754A4E" w:rsidRPr="00844C26" w:rsidRDefault="00754A4E" w:rsidP="00754A4E">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-1,299.03 </w:t>
            </w:r>
          </w:p>
        </w:tc>
        <w:tc>
          <w:tcPr>
            <w:tcW w:w="1129" w:type="pct"/>
            <w:vAlign w:val="center"/>
          </w:tcPr>
          <w:p w:rsidR="00754A4E" w:rsidRPr="00844C26" w:rsidRDefault="00754A4E" w:rsidP="00754A4E">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-8,069.76 </w:t>
            </w:r>
          </w:p>
        </w:tc>
        <w:tc>
          <w:tcPr>
            <w:tcW w:w="678" w:type="pct"/>
            <w:vAlign w:val="center"/>
          </w:tcPr>
          <w:p w:rsidR="00754A4E" w:rsidRPr="00844C26" w:rsidRDefault="00754A4E" w:rsidP="00754A4E">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-83.90%</w:t>
            </w:r>
          </w:p>
        </w:tc>
      </w:tr>
      <w:tr w:rsidR="00754A4E" w:rsidRPr="00844C26" w:rsidTr="002C3AE5">
        <w:trPr>
          <w:trHeight w:val="403"/>
          <w:jc w:val="center"/>
        </w:trPr>
        <w:tc>
          <w:tcPr>
            <w:tcW w:w="2064" w:type="pct"/>
            <w:vAlign w:val="center"/>
          </w:tcPr>
          <w:p w:rsidR="00754A4E" w:rsidRPr="00844C26" w:rsidRDefault="00754A4E" w:rsidP="00754A4E">
            <w:pPr>
              <w:widowControl/>
              <w:jc w:val="center"/>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rPr>
              <w:t>投资活动产生的现金流量净额</w:t>
            </w:r>
          </w:p>
        </w:tc>
        <w:tc>
          <w:tcPr>
            <w:tcW w:w="1129" w:type="pct"/>
            <w:vAlign w:val="center"/>
          </w:tcPr>
          <w:p w:rsidR="00754A4E" w:rsidRPr="00844C26" w:rsidRDefault="00754A4E" w:rsidP="00754A4E">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-874.51 </w:t>
            </w:r>
          </w:p>
        </w:tc>
        <w:tc>
          <w:tcPr>
            <w:tcW w:w="1129" w:type="pct"/>
            <w:vAlign w:val="center"/>
          </w:tcPr>
          <w:p w:rsidR="00754A4E" w:rsidRPr="00844C26" w:rsidRDefault="00754A4E" w:rsidP="00754A4E">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11,200.84 </w:t>
            </w:r>
          </w:p>
        </w:tc>
        <w:tc>
          <w:tcPr>
            <w:tcW w:w="678" w:type="pct"/>
            <w:vAlign w:val="center"/>
          </w:tcPr>
          <w:p w:rsidR="00754A4E" w:rsidRPr="00844C26" w:rsidRDefault="00754A4E" w:rsidP="00754A4E">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-107.81%</w:t>
            </w:r>
          </w:p>
        </w:tc>
      </w:tr>
      <w:tr w:rsidR="00754A4E" w:rsidRPr="00844C26" w:rsidTr="002C3AE5">
        <w:trPr>
          <w:trHeight w:val="403"/>
          <w:jc w:val="center"/>
        </w:trPr>
        <w:tc>
          <w:tcPr>
            <w:tcW w:w="2064" w:type="pct"/>
            <w:vAlign w:val="center"/>
          </w:tcPr>
          <w:p w:rsidR="00754A4E" w:rsidRPr="00844C26" w:rsidRDefault="00754A4E" w:rsidP="00754A4E">
            <w:pPr>
              <w:widowControl/>
              <w:jc w:val="center"/>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rPr>
              <w:t>筹资活动产生的现金流量净额</w:t>
            </w:r>
          </w:p>
        </w:tc>
        <w:tc>
          <w:tcPr>
            <w:tcW w:w="1129" w:type="pct"/>
            <w:vAlign w:val="center"/>
          </w:tcPr>
          <w:p w:rsidR="00754A4E" w:rsidRPr="00844C26" w:rsidRDefault="00754A4E" w:rsidP="00754A4E">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-84.01 </w:t>
            </w:r>
          </w:p>
        </w:tc>
        <w:tc>
          <w:tcPr>
            <w:tcW w:w="1129" w:type="pct"/>
            <w:vAlign w:val="center"/>
          </w:tcPr>
          <w:p w:rsidR="00754A4E" w:rsidRPr="00844C26" w:rsidRDefault="00754A4E" w:rsidP="00754A4E">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 xml:space="preserve">     -500.00 </w:t>
            </w:r>
          </w:p>
        </w:tc>
        <w:tc>
          <w:tcPr>
            <w:tcW w:w="678" w:type="pct"/>
            <w:vAlign w:val="center"/>
          </w:tcPr>
          <w:p w:rsidR="00754A4E" w:rsidRPr="00844C26" w:rsidRDefault="00754A4E" w:rsidP="00754A4E">
            <w:pPr>
              <w:widowControl/>
              <w:jc w:val="right"/>
              <w:rPr>
                <w:rFonts w:ascii="Times New Roman" w:eastAsia="宋体" w:hAnsi="Times New Roman" w:cs="Times New Roman"/>
                <w:color w:val="000000"/>
                <w:szCs w:val="21"/>
              </w:rPr>
            </w:pPr>
            <w:r w:rsidRPr="00844C26">
              <w:rPr>
                <w:rFonts w:ascii="Times New Roman" w:eastAsia="宋体" w:hAnsi="Times New Roman" w:cs="Times New Roman"/>
                <w:color w:val="000000"/>
                <w:szCs w:val="21"/>
              </w:rPr>
              <w:t>-83.20%</w:t>
            </w:r>
          </w:p>
        </w:tc>
      </w:tr>
    </w:tbl>
    <w:p w:rsidR="002C3AE5" w:rsidRPr="00844C26" w:rsidRDefault="00D475DF" w:rsidP="00D475DF">
      <w:pPr>
        <w:pStyle w:val="11"/>
        <w:spacing w:before="156" w:after="156"/>
        <w:rPr>
          <w:rFonts w:cs="Times New Roman"/>
        </w:rPr>
      </w:pPr>
      <w:r w:rsidRPr="00844C26">
        <w:rPr>
          <w:rFonts w:cs="Times New Roman"/>
        </w:rPr>
        <w:t>2020</w:t>
      </w:r>
      <w:r w:rsidRPr="00844C26">
        <w:rPr>
          <w:rFonts w:cs="Times New Roman"/>
        </w:rPr>
        <w:t>年</w:t>
      </w:r>
      <w:r w:rsidRPr="00844C26">
        <w:rPr>
          <w:rFonts w:cs="Times New Roman"/>
        </w:rPr>
        <w:t>1-9</w:t>
      </w:r>
      <w:r w:rsidRPr="00844C26">
        <w:rPr>
          <w:rFonts w:cs="Times New Roman"/>
        </w:rPr>
        <w:t>月，公司经营活动产生的现金流量净额为</w:t>
      </w:r>
      <w:r w:rsidR="00754A4E" w:rsidRPr="00844C26">
        <w:rPr>
          <w:rFonts w:cs="Times New Roman"/>
        </w:rPr>
        <w:t>-1,299.03</w:t>
      </w:r>
      <w:r w:rsidRPr="00844C26">
        <w:rPr>
          <w:rFonts w:cs="Times New Roman"/>
        </w:rPr>
        <w:t>万元，较上年同期有所好转，主要系公司本期销售回款的增加所致；投资活动产生的现金流量净额为</w:t>
      </w:r>
      <w:r w:rsidR="00754A4E" w:rsidRPr="00844C26">
        <w:rPr>
          <w:rFonts w:cs="Times New Roman"/>
        </w:rPr>
        <w:t>-874.51</w:t>
      </w:r>
      <w:r w:rsidRPr="00844C26">
        <w:rPr>
          <w:rFonts w:cs="Times New Roman"/>
        </w:rPr>
        <w:t>万元，较上年同期下降</w:t>
      </w:r>
      <w:r w:rsidR="00754A4E" w:rsidRPr="00844C26">
        <w:rPr>
          <w:rFonts w:cs="Times New Roman"/>
          <w:iCs/>
          <w:color w:val="000000"/>
          <w:szCs w:val="21"/>
          <w:lang w:bidi="en-US"/>
        </w:rPr>
        <w:t>107.81%</w:t>
      </w:r>
      <w:r w:rsidRPr="00844C26">
        <w:rPr>
          <w:rFonts w:cs="Times New Roman"/>
        </w:rPr>
        <w:t>，主要系上年度收回投资较多、本年度购置固定资产所致；筹资活动产生的现金流量净额为</w:t>
      </w:r>
      <w:r w:rsidR="00754A4E" w:rsidRPr="00844C26">
        <w:rPr>
          <w:rFonts w:cs="Times New Roman"/>
        </w:rPr>
        <w:t>-84.01</w:t>
      </w:r>
      <w:r w:rsidRPr="00844C26">
        <w:rPr>
          <w:rFonts w:cs="Times New Roman"/>
        </w:rPr>
        <w:t>万元，主要系本期公司偿还短期借款所致。</w:t>
      </w:r>
    </w:p>
    <w:p w:rsidR="00C54143" w:rsidRPr="00844C26" w:rsidRDefault="00C54143" w:rsidP="00D475DF">
      <w:pPr>
        <w:pStyle w:val="11"/>
        <w:spacing w:before="156" w:after="156"/>
        <w:rPr>
          <w:rFonts w:cs="Times New Roman"/>
        </w:rPr>
      </w:pPr>
      <w:r w:rsidRPr="00844C26">
        <w:rPr>
          <w:rFonts w:cs="Times New Roman"/>
        </w:rPr>
        <w:t>合并现金流量表变化超过</w:t>
      </w:r>
      <w:r w:rsidRPr="00844C26">
        <w:rPr>
          <w:rFonts w:cs="Times New Roman"/>
        </w:rPr>
        <w:t>30.00%</w:t>
      </w:r>
      <w:r w:rsidRPr="00844C26">
        <w:rPr>
          <w:rFonts w:cs="Times New Roman"/>
        </w:rPr>
        <w:t>的主要项目的变动原因具体如下：</w:t>
      </w:r>
    </w:p>
    <w:p w:rsidR="004467A7" w:rsidRPr="00844C26" w:rsidRDefault="004467A7" w:rsidP="004467A7">
      <w:pPr>
        <w:pStyle w:val="11"/>
        <w:spacing w:before="156" w:afterLines="0" w:line="240" w:lineRule="auto"/>
        <w:ind w:firstLine="420"/>
        <w:jc w:val="right"/>
        <w:rPr>
          <w:rFonts w:cs="Times New Roman"/>
          <w:sz w:val="21"/>
          <w:szCs w:val="21"/>
        </w:rPr>
      </w:pPr>
      <w:r w:rsidRPr="00844C26">
        <w:rPr>
          <w:rFonts w:cs="Times New Roman"/>
          <w:sz w:val="21"/>
          <w:szCs w:val="21"/>
        </w:rPr>
        <w:t>单位：万元</w:t>
      </w:r>
    </w:p>
    <w:tbl>
      <w:tblPr>
        <w:tblW w:w="5899"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ayout w:type="fixed"/>
        <w:tblLook w:val="0000" w:firstRow="0" w:lastRow="0" w:firstColumn="0" w:lastColumn="0" w:noHBand="0" w:noVBand="0"/>
      </w:tblPr>
      <w:tblGrid>
        <w:gridCol w:w="2622"/>
        <w:gridCol w:w="1728"/>
        <w:gridCol w:w="1604"/>
        <w:gridCol w:w="1228"/>
        <w:gridCol w:w="2865"/>
      </w:tblGrid>
      <w:tr w:rsidR="008D0A18" w:rsidRPr="00844C26" w:rsidTr="0054479C">
        <w:trPr>
          <w:trHeight w:val="403"/>
          <w:jc w:val="center"/>
        </w:trPr>
        <w:tc>
          <w:tcPr>
            <w:tcW w:w="1305" w:type="pct"/>
            <w:shd w:val="clear" w:color="auto" w:fill="auto"/>
            <w:vAlign w:val="center"/>
          </w:tcPr>
          <w:p w:rsidR="008D0A18" w:rsidRPr="00844C26" w:rsidRDefault="008D0A18" w:rsidP="00675C26">
            <w:pPr>
              <w:widowControl/>
              <w:jc w:val="center"/>
              <w:rPr>
                <w:rFonts w:ascii="Times New Roman" w:eastAsia="宋体" w:hAnsi="Times New Roman" w:cs="Times New Roman"/>
              </w:rPr>
            </w:pPr>
            <w:r w:rsidRPr="00844C26">
              <w:rPr>
                <w:rFonts w:ascii="Times New Roman" w:eastAsia="宋体" w:hAnsi="Times New Roman" w:cs="Times New Roman"/>
              </w:rPr>
              <w:t>项</w:t>
            </w:r>
            <w:r w:rsidRPr="00844C26">
              <w:rPr>
                <w:rFonts w:ascii="Times New Roman" w:eastAsia="宋体" w:hAnsi="Times New Roman" w:cs="Times New Roman"/>
              </w:rPr>
              <w:t xml:space="preserve"> </w:t>
            </w:r>
            <w:r w:rsidRPr="00844C26">
              <w:rPr>
                <w:rFonts w:ascii="Times New Roman" w:eastAsia="宋体" w:hAnsi="Times New Roman" w:cs="Times New Roman"/>
              </w:rPr>
              <w:t>目</w:t>
            </w:r>
          </w:p>
        </w:tc>
        <w:tc>
          <w:tcPr>
            <w:tcW w:w="860" w:type="pct"/>
            <w:shd w:val="clear" w:color="auto" w:fill="auto"/>
            <w:vAlign w:val="center"/>
          </w:tcPr>
          <w:p w:rsidR="008D0A18" w:rsidRPr="00844C26" w:rsidRDefault="008D0A18" w:rsidP="00675C26">
            <w:pPr>
              <w:widowControl/>
              <w:jc w:val="center"/>
              <w:rPr>
                <w:rFonts w:ascii="Times New Roman" w:eastAsia="宋体" w:hAnsi="Times New Roman" w:cs="Times New Roman"/>
              </w:rPr>
            </w:pPr>
            <w:r w:rsidRPr="00844C26">
              <w:rPr>
                <w:rFonts w:ascii="Times New Roman" w:eastAsia="宋体" w:hAnsi="Times New Roman" w:cs="Times New Roman"/>
              </w:rPr>
              <w:t>2020</w:t>
            </w:r>
            <w:r w:rsidRPr="00844C26">
              <w:rPr>
                <w:rFonts w:ascii="Times New Roman" w:eastAsia="宋体" w:hAnsi="Times New Roman" w:cs="Times New Roman"/>
              </w:rPr>
              <w:t>年</w:t>
            </w:r>
            <w:r w:rsidRPr="00844C26">
              <w:rPr>
                <w:rFonts w:ascii="Times New Roman" w:eastAsia="宋体" w:hAnsi="Times New Roman" w:cs="Times New Roman"/>
              </w:rPr>
              <w:t>1-9</w:t>
            </w:r>
            <w:r w:rsidRPr="00844C26">
              <w:rPr>
                <w:rFonts w:ascii="Times New Roman" w:eastAsia="宋体" w:hAnsi="Times New Roman" w:cs="Times New Roman"/>
              </w:rPr>
              <w:t>月</w:t>
            </w:r>
          </w:p>
        </w:tc>
        <w:tc>
          <w:tcPr>
            <w:tcW w:w="798" w:type="pct"/>
            <w:shd w:val="clear" w:color="auto" w:fill="auto"/>
            <w:vAlign w:val="center"/>
          </w:tcPr>
          <w:p w:rsidR="008D0A18" w:rsidRPr="00844C26" w:rsidRDefault="008D0A18" w:rsidP="00675C26">
            <w:pPr>
              <w:widowControl/>
              <w:jc w:val="center"/>
              <w:rPr>
                <w:rFonts w:ascii="Times New Roman" w:eastAsia="宋体" w:hAnsi="Times New Roman" w:cs="Times New Roman"/>
              </w:rPr>
            </w:pPr>
            <w:r w:rsidRPr="00844C26">
              <w:rPr>
                <w:rFonts w:ascii="Times New Roman" w:eastAsia="宋体" w:hAnsi="Times New Roman" w:cs="Times New Roman"/>
              </w:rPr>
              <w:t>2019</w:t>
            </w:r>
            <w:r w:rsidRPr="00844C26">
              <w:rPr>
                <w:rFonts w:ascii="Times New Roman" w:eastAsia="宋体" w:hAnsi="Times New Roman" w:cs="Times New Roman"/>
              </w:rPr>
              <w:t>年</w:t>
            </w:r>
            <w:r w:rsidRPr="00844C26">
              <w:rPr>
                <w:rFonts w:ascii="Times New Roman" w:eastAsia="宋体" w:hAnsi="Times New Roman" w:cs="Times New Roman"/>
              </w:rPr>
              <w:t>1-9</w:t>
            </w:r>
            <w:r w:rsidRPr="00844C26">
              <w:rPr>
                <w:rFonts w:ascii="Times New Roman" w:eastAsia="宋体" w:hAnsi="Times New Roman" w:cs="Times New Roman"/>
              </w:rPr>
              <w:t>月</w:t>
            </w:r>
          </w:p>
        </w:tc>
        <w:tc>
          <w:tcPr>
            <w:tcW w:w="611" w:type="pct"/>
            <w:shd w:val="clear" w:color="auto" w:fill="auto"/>
            <w:vAlign w:val="center"/>
          </w:tcPr>
          <w:p w:rsidR="008D0A18" w:rsidRPr="00844C26" w:rsidRDefault="008D0A18" w:rsidP="00675C26">
            <w:pPr>
              <w:widowControl/>
              <w:jc w:val="center"/>
              <w:rPr>
                <w:rFonts w:ascii="Times New Roman" w:eastAsia="宋体" w:hAnsi="Times New Roman" w:cs="Times New Roman"/>
                <w:iCs/>
                <w:color w:val="000000"/>
                <w:kern w:val="0"/>
                <w:szCs w:val="21"/>
                <w:lang w:bidi="en-US"/>
              </w:rPr>
            </w:pPr>
            <w:r w:rsidRPr="00844C26">
              <w:rPr>
                <w:rFonts w:ascii="Times New Roman" w:eastAsia="宋体" w:hAnsi="Times New Roman" w:cs="Times New Roman"/>
                <w:iCs/>
                <w:color w:val="000000"/>
                <w:kern w:val="0"/>
                <w:szCs w:val="21"/>
                <w:lang w:bidi="en-US"/>
              </w:rPr>
              <w:t>变化率</w:t>
            </w:r>
          </w:p>
        </w:tc>
        <w:tc>
          <w:tcPr>
            <w:tcW w:w="1426" w:type="pct"/>
            <w:shd w:val="clear" w:color="auto" w:fill="auto"/>
            <w:vAlign w:val="center"/>
          </w:tcPr>
          <w:p w:rsidR="008D0A18" w:rsidRPr="00844C26" w:rsidRDefault="008D0A18" w:rsidP="008D0A18">
            <w:pPr>
              <w:widowControl/>
              <w:jc w:val="center"/>
              <w:rPr>
                <w:rFonts w:ascii="Times New Roman" w:eastAsia="宋体" w:hAnsi="Times New Roman" w:cs="Times New Roman"/>
              </w:rPr>
            </w:pPr>
            <w:r w:rsidRPr="00844C26">
              <w:rPr>
                <w:rFonts w:ascii="Times New Roman" w:eastAsia="宋体" w:hAnsi="Times New Roman" w:cs="Times New Roman"/>
              </w:rPr>
              <w:t>变动原因</w:t>
            </w:r>
          </w:p>
        </w:tc>
      </w:tr>
      <w:tr w:rsidR="00754A4E" w:rsidRPr="00844C26" w:rsidTr="0054479C">
        <w:trPr>
          <w:trHeight w:val="403"/>
          <w:jc w:val="center"/>
        </w:trPr>
        <w:tc>
          <w:tcPr>
            <w:tcW w:w="1305" w:type="pct"/>
            <w:shd w:val="clear" w:color="auto" w:fill="auto"/>
            <w:vAlign w:val="center"/>
          </w:tcPr>
          <w:p w:rsidR="00754A4E" w:rsidRPr="00844C26" w:rsidRDefault="00754A4E" w:rsidP="00754A4E">
            <w:pPr>
              <w:widowControl/>
              <w:rPr>
                <w:rFonts w:ascii="Times New Roman" w:eastAsia="宋体" w:hAnsi="Times New Roman" w:cs="Times New Roman"/>
              </w:rPr>
            </w:pPr>
            <w:r w:rsidRPr="00844C26">
              <w:rPr>
                <w:rFonts w:ascii="Times New Roman" w:eastAsia="宋体" w:hAnsi="Times New Roman" w:cs="Times New Roman"/>
              </w:rPr>
              <w:t>销售商品、提供劳务收到的现金</w:t>
            </w:r>
          </w:p>
        </w:tc>
        <w:tc>
          <w:tcPr>
            <w:tcW w:w="860"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 xml:space="preserve">  16,299.67 </w:t>
            </w:r>
          </w:p>
        </w:tc>
        <w:tc>
          <w:tcPr>
            <w:tcW w:w="798"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 xml:space="preserve">  10,240.02 </w:t>
            </w:r>
          </w:p>
        </w:tc>
        <w:tc>
          <w:tcPr>
            <w:tcW w:w="611"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59.18%</w:t>
            </w:r>
          </w:p>
        </w:tc>
        <w:tc>
          <w:tcPr>
            <w:tcW w:w="1426" w:type="pct"/>
            <w:shd w:val="clear" w:color="auto" w:fill="auto"/>
            <w:vAlign w:val="center"/>
          </w:tcPr>
          <w:p w:rsidR="00754A4E" w:rsidRPr="00844C26" w:rsidRDefault="00754A4E" w:rsidP="00754A4E">
            <w:pPr>
              <w:widowControl/>
              <w:jc w:val="left"/>
              <w:rPr>
                <w:rFonts w:ascii="Times New Roman" w:eastAsia="宋体" w:hAnsi="Times New Roman" w:cs="Times New Roman"/>
              </w:rPr>
            </w:pPr>
            <w:r w:rsidRPr="00844C26">
              <w:rPr>
                <w:rFonts w:ascii="Times New Roman" w:eastAsia="宋体" w:hAnsi="Times New Roman" w:cs="Times New Roman"/>
              </w:rPr>
              <w:t>业务规模有所扩大、回款有所增加所致</w:t>
            </w:r>
          </w:p>
        </w:tc>
      </w:tr>
      <w:tr w:rsidR="004915A9" w:rsidRPr="00844C26" w:rsidTr="0054479C">
        <w:trPr>
          <w:trHeight w:val="403"/>
          <w:jc w:val="center"/>
        </w:trPr>
        <w:tc>
          <w:tcPr>
            <w:tcW w:w="1305" w:type="pct"/>
            <w:shd w:val="clear" w:color="auto" w:fill="auto"/>
            <w:vAlign w:val="center"/>
          </w:tcPr>
          <w:p w:rsidR="004915A9" w:rsidRPr="00844C26" w:rsidRDefault="004915A9" w:rsidP="004915A9">
            <w:pPr>
              <w:widowControl/>
              <w:rPr>
                <w:rFonts w:ascii="Times New Roman" w:eastAsia="宋体" w:hAnsi="Times New Roman" w:cs="Times New Roman"/>
              </w:rPr>
            </w:pPr>
            <w:r w:rsidRPr="00844C26">
              <w:rPr>
                <w:rFonts w:ascii="Times New Roman" w:eastAsia="宋体" w:hAnsi="Times New Roman" w:cs="Times New Roman"/>
              </w:rPr>
              <w:t>收到的其他与经营活动的现金</w:t>
            </w:r>
          </w:p>
        </w:tc>
        <w:tc>
          <w:tcPr>
            <w:tcW w:w="860" w:type="pct"/>
            <w:shd w:val="clear" w:color="auto" w:fill="auto"/>
            <w:vAlign w:val="center"/>
          </w:tcPr>
          <w:p w:rsidR="004915A9" w:rsidRPr="00844C26" w:rsidRDefault="004915A9" w:rsidP="004915A9">
            <w:pPr>
              <w:widowControl/>
              <w:jc w:val="right"/>
              <w:rPr>
                <w:rFonts w:ascii="Times New Roman" w:eastAsia="宋体" w:hAnsi="Times New Roman" w:cs="Times New Roman"/>
              </w:rPr>
            </w:pPr>
            <w:r w:rsidRPr="00844C26">
              <w:rPr>
                <w:rFonts w:ascii="Times New Roman" w:eastAsia="宋体" w:hAnsi="Times New Roman" w:cs="Times New Roman"/>
              </w:rPr>
              <w:t xml:space="preserve">       548.10 </w:t>
            </w:r>
          </w:p>
        </w:tc>
        <w:tc>
          <w:tcPr>
            <w:tcW w:w="798" w:type="pct"/>
            <w:shd w:val="clear" w:color="auto" w:fill="auto"/>
            <w:vAlign w:val="center"/>
          </w:tcPr>
          <w:p w:rsidR="004915A9" w:rsidRPr="00844C26" w:rsidRDefault="004915A9" w:rsidP="004915A9">
            <w:pPr>
              <w:widowControl/>
              <w:jc w:val="right"/>
              <w:rPr>
                <w:rFonts w:ascii="Times New Roman" w:eastAsia="宋体" w:hAnsi="Times New Roman" w:cs="Times New Roman"/>
              </w:rPr>
            </w:pPr>
            <w:r w:rsidRPr="00844C26">
              <w:rPr>
                <w:rFonts w:ascii="Times New Roman" w:eastAsia="宋体" w:hAnsi="Times New Roman" w:cs="Times New Roman"/>
              </w:rPr>
              <w:t xml:space="preserve">198.04 </w:t>
            </w:r>
          </w:p>
        </w:tc>
        <w:tc>
          <w:tcPr>
            <w:tcW w:w="611" w:type="pct"/>
            <w:shd w:val="clear" w:color="auto" w:fill="auto"/>
            <w:vAlign w:val="center"/>
          </w:tcPr>
          <w:p w:rsidR="004915A9" w:rsidRPr="00844C26" w:rsidRDefault="004915A9" w:rsidP="004915A9">
            <w:pPr>
              <w:widowControl/>
              <w:jc w:val="right"/>
              <w:rPr>
                <w:rFonts w:ascii="Times New Roman" w:eastAsia="宋体" w:hAnsi="Times New Roman" w:cs="Times New Roman"/>
              </w:rPr>
            </w:pPr>
            <w:r w:rsidRPr="00844C26">
              <w:rPr>
                <w:rFonts w:ascii="Times New Roman" w:eastAsia="宋体" w:hAnsi="Times New Roman" w:cs="Times New Roman"/>
              </w:rPr>
              <w:t>176.76%</w:t>
            </w:r>
          </w:p>
        </w:tc>
        <w:tc>
          <w:tcPr>
            <w:tcW w:w="1426" w:type="pct"/>
            <w:shd w:val="clear" w:color="auto" w:fill="auto"/>
            <w:vAlign w:val="center"/>
          </w:tcPr>
          <w:p w:rsidR="004915A9" w:rsidRPr="00844C26" w:rsidRDefault="004915A9" w:rsidP="004915A9">
            <w:pPr>
              <w:widowControl/>
              <w:jc w:val="left"/>
              <w:rPr>
                <w:rFonts w:ascii="Times New Roman" w:eastAsia="宋体" w:hAnsi="Times New Roman" w:cs="Times New Roman"/>
              </w:rPr>
            </w:pPr>
            <w:r w:rsidRPr="00844C26">
              <w:rPr>
                <w:rFonts w:ascii="Times New Roman" w:eastAsia="宋体" w:hAnsi="Times New Roman" w:cs="Times New Roman"/>
              </w:rPr>
              <w:t>主要系当期收到的政府补助增多所致</w:t>
            </w:r>
          </w:p>
        </w:tc>
      </w:tr>
      <w:tr w:rsidR="00754A4E" w:rsidRPr="00844C26" w:rsidTr="0054479C">
        <w:trPr>
          <w:trHeight w:val="403"/>
          <w:jc w:val="center"/>
        </w:trPr>
        <w:tc>
          <w:tcPr>
            <w:tcW w:w="1305" w:type="pct"/>
            <w:shd w:val="clear" w:color="auto" w:fill="auto"/>
            <w:vAlign w:val="center"/>
          </w:tcPr>
          <w:p w:rsidR="00754A4E" w:rsidRPr="00844C26" w:rsidRDefault="00754A4E" w:rsidP="00754A4E">
            <w:pPr>
              <w:widowControl/>
              <w:rPr>
                <w:rFonts w:ascii="Times New Roman" w:eastAsia="宋体" w:hAnsi="Times New Roman" w:cs="Times New Roman"/>
              </w:rPr>
            </w:pPr>
            <w:r w:rsidRPr="00844C26">
              <w:rPr>
                <w:rFonts w:ascii="Times New Roman" w:eastAsia="宋体" w:hAnsi="Times New Roman" w:cs="Times New Roman"/>
              </w:rPr>
              <w:t>收回投资所收到的现金</w:t>
            </w:r>
          </w:p>
        </w:tc>
        <w:tc>
          <w:tcPr>
            <w:tcW w:w="860"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 xml:space="preserve">-   </w:t>
            </w:r>
          </w:p>
        </w:tc>
        <w:tc>
          <w:tcPr>
            <w:tcW w:w="798"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 xml:space="preserve">  12,200.00 </w:t>
            </w:r>
          </w:p>
        </w:tc>
        <w:tc>
          <w:tcPr>
            <w:tcW w:w="611"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-100.00%</w:t>
            </w:r>
          </w:p>
        </w:tc>
        <w:tc>
          <w:tcPr>
            <w:tcW w:w="1426" w:type="pct"/>
            <w:shd w:val="clear" w:color="auto" w:fill="auto"/>
            <w:vAlign w:val="center"/>
          </w:tcPr>
          <w:p w:rsidR="00754A4E" w:rsidRPr="00844C26" w:rsidRDefault="00754A4E" w:rsidP="00754A4E">
            <w:pPr>
              <w:widowControl/>
              <w:jc w:val="left"/>
              <w:rPr>
                <w:rFonts w:ascii="Times New Roman" w:eastAsia="宋体" w:hAnsi="Times New Roman" w:cs="Times New Roman"/>
              </w:rPr>
            </w:pPr>
            <w:r w:rsidRPr="00844C26">
              <w:rPr>
                <w:rFonts w:ascii="Times New Roman" w:eastAsia="宋体" w:hAnsi="Times New Roman" w:cs="Times New Roman"/>
              </w:rPr>
              <w:t>上年度收回投资所致</w:t>
            </w:r>
          </w:p>
        </w:tc>
      </w:tr>
      <w:tr w:rsidR="00754A4E" w:rsidRPr="00844C26" w:rsidTr="0054479C">
        <w:trPr>
          <w:trHeight w:val="403"/>
          <w:jc w:val="center"/>
        </w:trPr>
        <w:tc>
          <w:tcPr>
            <w:tcW w:w="1305" w:type="pct"/>
            <w:shd w:val="clear" w:color="auto" w:fill="auto"/>
            <w:vAlign w:val="center"/>
          </w:tcPr>
          <w:p w:rsidR="00754A4E" w:rsidRPr="00844C26" w:rsidRDefault="00754A4E" w:rsidP="00754A4E">
            <w:pPr>
              <w:widowControl/>
              <w:rPr>
                <w:rFonts w:ascii="Times New Roman" w:eastAsia="宋体" w:hAnsi="Times New Roman" w:cs="Times New Roman"/>
              </w:rPr>
            </w:pPr>
            <w:r w:rsidRPr="00844C26">
              <w:rPr>
                <w:rFonts w:ascii="Times New Roman" w:eastAsia="宋体" w:hAnsi="Times New Roman" w:cs="Times New Roman"/>
              </w:rPr>
              <w:t>取得投资收益收到的现金</w:t>
            </w:r>
          </w:p>
        </w:tc>
        <w:tc>
          <w:tcPr>
            <w:tcW w:w="860"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 xml:space="preserve">-   </w:t>
            </w:r>
          </w:p>
        </w:tc>
        <w:tc>
          <w:tcPr>
            <w:tcW w:w="798"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 xml:space="preserve">690.99 </w:t>
            </w:r>
          </w:p>
        </w:tc>
        <w:tc>
          <w:tcPr>
            <w:tcW w:w="611"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-100.00%</w:t>
            </w:r>
          </w:p>
        </w:tc>
        <w:tc>
          <w:tcPr>
            <w:tcW w:w="1426" w:type="pct"/>
            <w:shd w:val="clear" w:color="auto" w:fill="auto"/>
            <w:vAlign w:val="center"/>
          </w:tcPr>
          <w:p w:rsidR="00754A4E" w:rsidRPr="00844C26" w:rsidRDefault="00754A4E" w:rsidP="00754A4E">
            <w:pPr>
              <w:widowControl/>
              <w:jc w:val="left"/>
              <w:rPr>
                <w:rFonts w:ascii="Times New Roman" w:eastAsia="宋体" w:hAnsi="Times New Roman" w:cs="Times New Roman"/>
              </w:rPr>
            </w:pPr>
            <w:r w:rsidRPr="00844C26">
              <w:rPr>
                <w:rFonts w:ascii="Times New Roman" w:eastAsia="宋体" w:hAnsi="Times New Roman" w:cs="Times New Roman"/>
              </w:rPr>
              <w:t>上年度收回投资收益所致</w:t>
            </w:r>
          </w:p>
        </w:tc>
      </w:tr>
      <w:tr w:rsidR="00754A4E" w:rsidRPr="00844C26" w:rsidTr="0054479C">
        <w:trPr>
          <w:trHeight w:val="403"/>
          <w:jc w:val="center"/>
        </w:trPr>
        <w:tc>
          <w:tcPr>
            <w:tcW w:w="1305" w:type="pct"/>
            <w:shd w:val="clear" w:color="auto" w:fill="auto"/>
            <w:vAlign w:val="center"/>
          </w:tcPr>
          <w:p w:rsidR="00754A4E" w:rsidRPr="00844C26" w:rsidRDefault="00754A4E" w:rsidP="00754A4E">
            <w:pPr>
              <w:widowControl/>
              <w:rPr>
                <w:rFonts w:ascii="Times New Roman" w:eastAsia="宋体" w:hAnsi="Times New Roman" w:cs="Times New Roman"/>
              </w:rPr>
            </w:pPr>
            <w:r w:rsidRPr="00844C26">
              <w:rPr>
                <w:rFonts w:ascii="Times New Roman" w:eastAsia="宋体" w:hAnsi="Times New Roman" w:cs="Times New Roman"/>
              </w:rPr>
              <w:lastRenderedPageBreak/>
              <w:t>收到其他与投资活动有关的现金</w:t>
            </w:r>
          </w:p>
        </w:tc>
        <w:tc>
          <w:tcPr>
            <w:tcW w:w="860"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 xml:space="preserve">-   </w:t>
            </w:r>
          </w:p>
        </w:tc>
        <w:tc>
          <w:tcPr>
            <w:tcW w:w="798"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 xml:space="preserve">300.00 </w:t>
            </w:r>
          </w:p>
        </w:tc>
        <w:tc>
          <w:tcPr>
            <w:tcW w:w="611"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-100.00%</w:t>
            </w:r>
          </w:p>
        </w:tc>
        <w:tc>
          <w:tcPr>
            <w:tcW w:w="1426" w:type="pct"/>
            <w:shd w:val="clear" w:color="auto" w:fill="auto"/>
            <w:vAlign w:val="center"/>
          </w:tcPr>
          <w:p w:rsidR="00754A4E" w:rsidRPr="00844C26" w:rsidRDefault="00754A4E" w:rsidP="00754A4E">
            <w:pPr>
              <w:widowControl/>
              <w:jc w:val="left"/>
              <w:rPr>
                <w:rFonts w:ascii="Times New Roman" w:eastAsia="宋体" w:hAnsi="Times New Roman" w:cs="Times New Roman"/>
              </w:rPr>
            </w:pPr>
            <w:r w:rsidRPr="00844C26">
              <w:rPr>
                <w:rFonts w:ascii="Times New Roman" w:eastAsia="宋体" w:hAnsi="Times New Roman" w:cs="Times New Roman"/>
              </w:rPr>
              <w:t>上年度收回收购都市霍普股权押金</w:t>
            </w:r>
          </w:p>
        </w:tc>
      </w:tr>
      <w:tr w:rsidR="00754A4E" w:rsidRPr="00844C26" w:rsidTr="0054479C">
        <w:trPr>
          <w:trHeight w:val="403"/>
          <w:jc w:val="center"/>
        </w:trPr>
        <w:tc>
          <w:tcPr>
            <w:tcW w:w="1305" w:type="pct"/>
            <w:shd w:val="clear" w:color="auto" w:fill="auto"/>
            <w:vAlign w:val="center"/>
          </w:tcPr>
          <w:p w:rsidR="00754A4E" w:rsidRPr="00844C26" w:rsidRDefault="00754A4E" w:rsidP="00754A4E">
            <w:pPr>
              <w:widowControl/>
              <w:rPr>
                <w:rFonts w:ascii="Times New Roman" w:eastAsia="宋体" w:hAnsi="Times New Roman" w:cs="Times New Roman"/>
              </w:rPr>
            </w:pPr>
            <w:r w:rsidRPr="00844C26">
              <w:rPr>
                <w:rFonts w:ascii="Times New Roman" w:eastAsia="宋体" w:hAnsi="Times New Roman" w:cs="Times New Roman"/>
              </w:rPr>
              <w:t>购建固定资产、无形资产和其他长期资产所支付的现金</w:t>
            </w:r>
          </w:p>
        </w:tc>
        <w:tc>
          <w:tcPr>
            <w:tcW w:w="860"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 xml:space="preserve">       879.41 </w:t>
            </w:r>
          </w:p>
        </w:tc>
        <w:tc>
          <w:tcPr>
            <w:tcW w:w="798"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 xml:space="preserve">361.37 </w:t>
            </w:r>
          </w:p>
        </w:tc>
        <w:tc>
          <w:tcPr>
            <w:tcW w:w="611"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143.36%</w:t>
            </w:r>
          </w:p>
        </w:tc>
        <w:tc>
          <w:tcPr>
            <w:tcW w:w="1426" w:type="pct"/>
            <w:shd w:val="clear" w:color="auto" w:fill="auto"/>
            <w:vAlign w:val="center"/>
          </w:tcPr>
          <w:p w:rsidR="00754A4E" w:rsidRPr="00844C26" w:rsidRDefault="00754A4E" w:rsidP="00754A4E">
            <w:pPr>
              <w:widowControl/>
              <w:jc w:val="left"/>
              <w:rPr>
                <w:rFonts w:ascii="Times New Roman" w:eastAsia="宋体" w:hAnsi="Times New Roman" w:cs="Times New Roman"/>
              </w:rPr>
            </w:pPr>
            <w:r w:rsidRPr="00844C26">
              <w:rPr>
                <w:rFonts w:ascii="Times New Roman" w:eastAsia="宋体" w:hAnsi="Times New Roman" w:cs="Times New Roman"/>
              </w:rPr>
              <w:t>当期购买固定资产所致</w:t>
            </w:r>
          </w:p>
        </w:tc>
      </w:tr>
      <w:tr w:rsidR="00754A4E" w:rsidRPr="00844C26" w:rsidTr="0054479C">
        <w:trPr>
          <w:trHeight w:val="403"/>
          <w:jc w:val="center"/>
        </w:trPr>
        <w:tc>
          <w:tcPr>
            <w:tcW w:w="1305" w:type="pct"/>
            <w:shd w:val="clear" w:color="auto" w:fill="auto"/>
            <w:vAlign w:val="center"/>
          </w:tcPr>
          <w:p w:rsidR="00754A4E" w:rsidRPr="00844C26" w:rsidRDefault="00754A4E" w:rsidP="00754A4E">
            <w:pPr>
              <w:widowControl/>
              <w:rPr>
                <w:rFonts w:ascii="Times New Roman" w:eastAsia="宋体" w:hAnsi="Times New Roman" w:cs="Times New Roman"/>
              </w:rPr>
            </w:pPr>
            <w:r w:rsidRPr="00844C26">
              <w:rPr>
                <w:rFonts w:ascii="Times New Roman" w:eastAsia="宋体" w:hAnsi="Times New Roman" w:cs="Times New Roman"/>
              </w:rPr>
              <w:t>投资所支付的现金</w:t>
            </w:r>
          </w:p>
        </w:tc>
        <w:tc>
          <w:tcPr>
            <w:tcW w:w="860"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w:t>
            </w:r>
          </w:p>
        </w:tc>
        <w:tc>
          <w:tcPr>
            <w:tcW w:w="798"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1,629.61</w:t>
            </w:r>
          </w:p>
        </w:tc>
        <w:tc>
          <w:tcPr>
            <w:tcW w:w="611"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-100.00%</w:t>
            </w:r>
          </w:p>
        </w:tc>
        <w:tc>
          <w:tcPr>
            <w:tcW w:w="1426" w:type="pct"/>
            <w:shd w:val="clear" w:color="auto" w:fill="auto"/>
            <w:vAlign w:val="center"/>
          </w:tcPr>
          <w:p w:rsidR="00754A4E" w:rsidRPr="00844C26" w:rsidRDefault="00754A4E" w:rsidP="00754A4E">
            <w:pPr>
              <w:widowControl/>
              <w:jc w:val="left"/>
              <w:rPr>
                <w:rFonts w:ascii="Times New Roman" w:eastAsia="宋体" w:hAnsi="Times New Roman" w:cs="Times New Roman"/>
              </w:rPr>
            </w:pPr>
            <w:r w:rsidRPr="00844C26">
              <w:rPr>
                <w:rFonts w:ascii="Times New Roman" w:eastAsia="宋体" w:hAnsi="Times New Roman" w:cs="Times New Roman"/>
              </w:rPr>
              <w:t>上年度进行理财投资所致</w:t>
            </w:r>
          </w:p>
        </w:tc>
      </w:tr>
      <w:tr w:rsidR="00754A4E" w:rsidRPr="00844C26" w:rsidTr="0054479C">
        <w:trPr>
          <w:trHeight w:val="403"/>
          <w:jc w:val="center"/>
        </w:trPr>
        <w:tc>
          <w:tcPr>
            <w:tcW w:w="1305" w:type="pct"/>
            <w:shd w:val="clear" w:color="auto" w:fill="auto"/>
            <w:vAlign w:val="center"/>
          </w:tcPr>
          <w:p w:rsidR="00754A4E" w:rsidRPr="00844C26" w:rsidRDefault="00754A4E" w:rsidP="00754A4E">
            <w:pPr>
              <w:widowControl/>
              <w:rPr>
                <w:rFonts w:ascii="Times New Roman" w:eastAsia="宋体" w:hAnsi="Times New Roman" w:cs="Times New Roman"/>
              </w:rPr>
            </w:pPr>
            <w:r w:rsidRPr="00844C26">
              <w:rPr>
                <w:rFonts w:ascii="Times New Roman" w:eastAsia="宋体" w:hAnsi="Times New Roman" w:cs="Times New Roman"/>
              </w:rPr>
              <w:t>偿还债务所支付的现金</w:t>
            </w:r>
          </w:p>
        </w:tc>
        <w:tc>
          <w:tcPr>
            <w:tcW w:w="860"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84.01</w:t>
            </w:r>
          </w:p>
        </w:tc>
        <w:tc>
          <w:tcPr>
            <w:tcW w:w="798"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w:t>
            </w:r>
          </w:p>
        </w:tc>
        <w:tc>
          <w:tcPr>
            <w:tcW w:w="611"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w:t>
            </w:r>
          </w:p>
        </w:tc>
        <w:tc>
          <w:tcPr>
            <w:tcW w:w="1426" w:type="pct"/>
            <w:shd w:val="clear" w:color="auto" w:fill="auto"/>
            <w:vAlign w:val="center"/>
          </w:tcPr>
          <w:p w:rsidR="00754A4E" w:rsidRPr="00844C26" w:rsidRDefault="00754A4E" w:rsidP="00754A4E">
            <w:pPr>
              <w:widowControl/>
              <w:jc w:val="left"/>
              <w:rPr>
                <w:rFonts w:ascii="Times New Roman" w:eastAsia="宋体" w:hAnsi="Times New Roman" w:cs="Times New Roman"/>
              </w:rPr>
            </w:pPr>
            <w:r w:rsidRPr="00844C26">
              <w:rPr>
                <w:rFonts w:ascii="Times New Roman" w:eastAsia="宋体" w:hAnsi="Times New Roman" w:cs="Times New Roman"/>
              </w:rPr>
              <w:t>当期偿还银行贷款所致</w:t>
            </w:r>
          </w:p>
        </w:tc>
      </w:tr>
      <w:tr w:rsidR="00754A4E" w:rsidRPr="00844C26" w:rsidTr="0054479C">
        <w:trPr>
          <w:trHeight w:val="403"/>
          <w:jc w:val="center"/>
        </w:trPr>
        <w:tc>
          <w:tcPr>
            <w:tcW w:w="1305" w:type="pct"/>
            <w:shd w:val="clear" w:color="auto" w:fill="auto"/>
            <w:vAlign w:val="center"/>
          </w:tcPr>
          <w:p w:rsidR="00754A4E" w:rsidRPr="00844C26" w:rsidRDefault="00754A4E" w:rsidP="00754A4E">
            <w:pPr>
              <w:widowControl/>
              <w:rPr>
                <w:rFonts w:ascii="Times New Roman" w:eastAsia="宋体" w:hAnsi="Times New Roman" w:cs="Times New Roman"/>
              </w:rPr>
            </w:pPr>
            <w:r w:rsidRPr="00844C26">
              <w:rPr>
                <w:rFonts w:ascii="Times New Roman" w:eastAsia="宋体" w:hAnsi="Times New Roman" w:cs="Times New Roman"/>
              </w:rPr>
              <w:t>支付其他与筹资活动有关的现金</w:t>
            </w:r>
          </w:p>
        </w:tc>
        <w:tc>
          <w:tcPr>
            <w:tcW w:w="860"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 xml:space="preserve">-   </w:t>
            </w:r>
          </w:p>
        </w:tc>
        <w:tc>
          <w:tcPr>
            <w:tcW w:w="798"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 xml:space="preserve">500.00 </w:t>
            </w:r>
          </w:p>
        </w:tc>
        <w:tc>
          <w:tcPr>
            <w:tcW w:w="611" w:type="pct"/>
            <w:shd w:val="clear" w:color="auto" w:fill="auto"/>
            <w:vAlign w:val="center"/>
          </w:tcPr>
          <w:p w:rsidR="00754A4E" w:rsidRPr="00844C26" w:rsidRDefault="00754A4E" w:rsidP="00754A4E">
            <w:pPr>
              <w:widowControl/>
              <w:jc w:val="right"/>
              <w:rPr>
                <w:rFonts w:ascii="Times New Roman" w:eastAsia="宋体" w:hAnsi="Times New Roman" w:cs="Times New Roman"/>
              </w:rPr>
            </w:pPr>
            <w:r w:rsidRPr="00844C26">
              <w:rPr>
                <w:rFonts w:ascii="Times New Roman" w:eastAsia="宋体" w:hAnsi="Times New Roman" w:cs="Times New Roman"/>
              </w:rPr>
              <w:t>-100.00%</w:t>
            </w:r>
          </w:p>
        </w:tc>
        <w:tc>
          <w:tcPr>
            <w:tcW w:w="1426" w:type="pct"/>
            <w:shd w:val="clear" w:color="auto" w:fill="auto"/>
            <w:vAlign w:val="center"/>
          </w:tcPr>
          <w:p w:rsidR="00754A4E" w:rsidRPr="00844C26" w:rsidRDefault="00754A4E" w:rsidP="00754A4E">
            <w:pPr>
              <w:widowControl/>
              <w:jc w:val="left"/>
              <w:rPr>
                <w:rFonts w:ascii="Times New Roman" w:eastAsia="宋体" w:hAnsi="Times New Roman" w:cs="Times New Roman"/>
              </w:rPr>
            </w:pPr>
            <w:r w:rsidRPr="00844C26">
              <w:rPr>
                <w:rFonts w:ascii="Times New Roman" w:eastAsia="宋体" w:hAnsi="Times New Roman" w:cs="Times New Roman"/>
              </w:rPr>
              <w:t>上年度向都市霍普提供借款所致</w:t>
            </w:r>
          </w:p>
        </w:tc>
      </w:tr>
    </w:tbl>
    <w:p w:rsidR="00776F91" w:rsidRDefault="00776F91" w:rsidP="00E43ABB">
      <w:pPr>
        <w:pStyle w:val="a6"/>
        <w:spacing w:before="156" w:after="156"/>
      </w:pPr>
      <w:r>
        <w:rPr>
          <w:rFonts w:hint="eastAsia"/>
        </w:rPr>
        <w:t>（三）</w:t>
      </w:r>
      <w:r w:rsidR="003F2DE5" w:rsidRPr="003F2DE5">
        <w:t>如2020年1至9月经营业绩下滑的，请在风险因素中进一步量化分析和披露导致业绩下滑的相关影响因素及其变动情况，是否具有持续影响，是否影响持续经营能力，并作重大事项提示</w:t>
      </w:r>
    </w:p>
    <w:p w:rsidR="00EB6E4F" w:rsidRDefault="00EB6E4F" w:rsidP="00776F91">
      <w:pPr>
        <w:pStyle w:val="11"/>
        <w:spacing w:before="156" w:after="156"/>
        <w:rPr>
          <w:rFonts w:ascii="宋体" w:hAnsi="宋体"/>
          <w:szCs w:val="28"/>
        </w:rPr>
      </w:pPr>
      <w:r w:rsidRPr="00EB6E4F">
        <w:rPr>
          <w:rFonts w:ascii="宋体" w:hAnsi="宋体"/>
          <w:szCs w:val="28"/>
        </w:rPr>
        <w:t>2020年1</w:t>
      </w:r>
      <w:r w:rsidRPr="00EB6E4F">
        <w:rPr>
          <w:rFonts w:ascii="宋体" w:hAnsi="宋体" w:hint="eastAsia"/>
          <w:szCs w:val="28"/>
        </w:rPr>
        <w:t>-</w:t>
      </w:r>
      <w:r w:rsidRPr="00EB6E4F">
        <w:rPr>
          <w:rFonts w:ascii="宋体" w:hAnsi="宋体"/>
          <w:szCs w:val="28"/>
        </w:rPr>
        <w:t>9月</w:t>
      </w:r>
      <w:r w:rsidRPr="00EB6E4F">
        <w:rPr>
          <w:rFonts w:ascii="宋体" w:hAnsi="宋体" w:hint="eastAsia"/>
          <w:szCs w:val="28"/>
        </w:rPr>
        <w:t>，</w:t>
      </w:r>
      <w:r>
        <w:rPr>
          <w:rFonts w:ascii="宋体" w:hAnsi="宋体" w:hint="eastAsia"/>
          <w:szCs w:val="28"/>
        </w:rPr>
        <w:t>发行人不存在</w:t>
      </w:r>
      <w:r w:rsidRPr="003F2DE5">
        <w:t>经营业绩下滑的</w:t>
      </w:r>
      <w:r>
        <w:rPr>
          <w:rFonts w:hint="eastAsia"/>
        </w:rPr>
        <w:t>情况。</w:t>
      </w:r>
    </w:p>
    <w:p w:rsidR="00776F91" w:rsidRDefault="00776F91" w:rsidP="00E43ABB">
      <w:pPr>
        <w:pStyle w:val="a6"/>
        <w:spacing w:before="156" w:after="156"/>
      </w:pPr>
      <w:r>
        <w:rPr>
          <w:rFonts w:hint="eastAsia"/>
        </w:rPr>
        <w:t>（四）</w:t>
      </w:r>
      <w:r w:rsidR="003F2DE5" w:rsidRPr="003F2DE5">
        <w:t>2020年全年业绩预计情况</w:t>
      </w:r>
    </w:p>
    <w:p w:rsidR="00EB6E4F" w:rsidRDefault="00EB6E4F" w:rsidP="00EB6E4F">
      <w:pPr>
        <w:pStyle w:val="11"/>
        <w:spacing w:before="156" w:after="156"/>
        <w:rPr>
          <w:szCs w:val="28"/>
        </w:rPr>
      </w:pPr>
      <w:r w:rsidRPr="009654DC">
        <w:rPr>
          <w:rFonts w:ascii="宋体" w:hAnsi="宋体" w:hint="eastAsia"/>
          <w:szCs w:val="28"/>
        </w:rPr>
        <w:t>发行人已在招股说明书“第八节</w:t>
      </w:r>
      <w:r w:rsidRPr="009654DC">
        <w:rPr>
          <w:rFonts w:ascii="宋体" w:hAnsi="宋体"/>
          <w:szCs w:val="28"/>
        </w:rPr>
        <w:t xml:space="preserve"> 财务会计信息与管理层分析”之“</w:t>
      </w:r>
      <w:r>
        <w:rPr>
          <w:rFonts w:ascii="宋体" w:hAnsi="宋体" w:hint="eastAsia"/>
          <w:szCs w:val="28"/>
        </w:rPr>
        <w:t>十七</w:t>
      </w:r>
      <w:r w:rsidRPr="00000476">
        <w:rPr>
          <w:rFonts w:ascii="宋体" w:hAnsi="宋体" w:hint="eastAsia"/>
          <w:szCs w:val="28"/>
        </w:rPr>
        <w:t>、财务报告审计截止日后主要财务信息及经营状况”</w:t>
      </w:r>
      <w:r w:rsidRPr="009654DC">
        <w:rPr>
          <w:rFonts w:ascii="宋体" w:hAnsi="宋体"/>
          <w:szCs w:val="28"/>
        </w:rPr>
        <w:t>补充披露</w:t>
      </w:r>
      <w:r w:rsidRPr="008F5447">
        <w:rPr>
          <w:szCs w:val="28"/>
        </w:rPr>
        <w:t>如下：</w:t>
      </w:r>
    </w:p>
    <w:p w:rsidR="00EB6E4F" w:rsidRPr="00844C26" w:rsidRDefault="00EB6E4F" w:rsidP="00EB6E4F">
      <w:pPr>
        <w:pStyle w:val="11"/>
        <w:spacing w:before="156" w:after="156"/>
        <w:rPr>
          <w:rFonts w:cs="Times New Roman"/>
        </w:rPr>
      </w:pPr>
      <w:r w:rsidRPr="00844C26">
        <w:rPr>
          <w:rFonts w:cs="Times New Roman"/>
        </w:rPr>
        <w:t>……</w:t>
      </w:r>
    </w:p>
    <w:p w:rsidR="00776F91" w:rsidRPr="00844C26" w:rsidRDefault="00EB6E4F" w:rsidP="00E43ABB">
      <w:pPr>
        <w:pStyle w:val="a7"/>
        <w:spacing w:before="156" w:after="156"/>
        <w:ind w:firstLine="480"/>
        <w:rPr>
          <w:rFonts w:ascii="Times New Roman" w:eastAsia="宋体" w:hAnsi="Times New Roman"/>
          <w:b w:val="0"/>
          <w:bCs w:val="0"/>
        </w:rPr>
      </w:pPr>
      <w:r w:rsidRPr="00844C26">
        <w:rPr>
          <w:rFonts w:ascii="Times New Roman" w:eastAsia="宋体" w:hAnsi="Times New Roman"/>
          <w:b w:val="0"/>
          <w:bCs w:val="0"/>
        </w:rPr>
        <w:t>4</w:t>
      </w:r>
      <w:r w:rsidRPr="00844C26">
        <w:rPr>
          <w:rFonts w:ascii="Times New Roman" w:eastAsia="宋体" w:hAnsi="Times New Roman"/>
          <w:b w:val="0"/>
          <w:bCs w:val="0"/>
        </w:rPr>
        <w:t>、</w:t>
      </w:r>
      <w:r w:rsidRPr="00844C26">
        <w:rPr>
          <w:rFonts w:ascii="Times New Roman" w:eastAsia="宋体" w:hAnsi="Times New Roman"/>
          <w:b w:val="0"/>
          <w:bCs w:val="0"/>
        </w:rPr>
        <w:t>2020</w:t>
      </w:r>
      <w:r w:rsidRPr="00844C26">
        <w:rPr>
          <w:rFonts w:ascii="Times New Roman" w:eastAsia="宋体" w:hAnsi="Times New Roman"/>
          <w:b w:val="0"/>
          <w:bCs w:val="0"/>
        </w:rPr>
        <w:t>年全年业绩预计情况</w:t>
      </w:r>
    </w:p>
    <w:p w:rsidR="00EB6E4F" w:rsidRPr="00844C26" w:rsidRDefault="00EB6E4F" w:rsidP="00EB6E4F">
      <w:pPr>
        <w:pStyle w:val="11"/>
        <w:spacing w:before="156" w:after="156"/>
        <w:rPr>
          <w:rFonts w:cs="Times New Roman"/>
        </w:rPr>
      </w:pPr>
      <w:r w:rsidRPr="00844C26">
        <w:rPr>
          <w:rFonts w:cs="Times New Roman"/>
        </w:rPr>
        <w:t>预计</w:t>
      </w:r>
      <w:r w:rsidRPr="00844C26">
        <w:rPr>
          <w:rFonts w:cs="Times New Roman"/>
        </w:rPr>
        <w:t>2020</w:t>
      </w:r>
      <w:r w:rsidRPr="00844C26">
        <w:rPr>
          <w:rFonts w:cs="Times New Roman"/>
        </w:rPr>
        <w:t>年全年，公司营业收入</w:t>
      </w:r>
      <w:r w:rsidR="00A46EB6" w:rsidRPr="00844C26">
        <w:rPr>
          <w:rFonts w:cs="Times New Roman"/>
        </w:rPr>
        <w:t>为</w:t>
      </w:r>
      <w:r w:rsidR="00A46EB6" w:rsidRPr="00844C26">
        <w:rPr>
          <w:rFonts w:cs="Times New Roman"/>
        </w:rPr>
        <w:t>2.8</w:t>
      </w:r>
      <w:r w:rsidR="00A46EB6" w:rsidRPr="00844C26">
        <w:rPr>
          <w:rFonts w:cs="Times New Roman"/>
        </w:rPr>
        <w:t>亿元至</w:t>
      </w:r>
      <w:r w:rsidR="00A46EB6" w:rsidRPr="00844C26">
        <w:rPr>
          <w:rFonts w:cs="Times New Roman"/>
        </w:rPr>
        <w:t>3.3</w:t>
      </w:r>
      <w:r w:rsidR="00A46EB6" w:rsidRPr="00844C26">
        <w:rPr>
          <w:rFonts w:cs="Times New Roman"/>
        </w:rPr>
        <w:t>亿元</w:t>
      </w:r>
      <w:r w:rsidRPr="00844C26">
        <w:rPr>
          <w:rFonts w:cs="Times New Roman"/>
        </w:rPr>
        <w:t>，同比增幅</w:t>
      </w:r>
      <w:r w:rsidR="00A46EB6" w:rsidRPr="00844C26">
        <w:rPr>
          <w:rFonts w:cs="Times New Roman"/>
        </w:rPr>
        <w:t>5.01%</w:t>
      </w:r>
      <w:r w:rsidR="00A46EB6" w:rsidRPr="00844C26">
        <w:rPr>
          <w:rFonts w:cs="Times New Roman"/>
        </w:rPr>
        <w:t>至</w:t>
      </w:r>
      <w:r w:rsidR="00A46EB6" w:rsidRPr="00844C26">
        <w:rPr>
          <w:rFonts w:cs="Times New Roman"/>
        </w:rPr>
        <w:t>23.76%</w:t>
      </w:r>
      <w:r w:rsidR="00A46EB6" w:rsidRPr="00844C26">
        <w:rPr>
          <w:rFonts w:cs="Times New Roman"/>
        </w:rPr>
        <w:t>；净利润为</w:t>
      </w:r>
      <w:r w:rsidR="00A46EB6" w:rsidRPr="00844C26">
        <w:rPr>
          <w:rFonts w:cs="Times New Roman"/>
        </w:rPr>
        <w:t>6,800</w:t>
      </w:r>
      <w:r w:rsidR="00A46EB6" w:rsidRPr="00844C26">
        <w:rPr>
          <w:rFonts w:cs="Times New Roman"/>
        </w:rPr>
        <w:t>万元至</w:t>
      </w:r>
      <w:r w:rsidR="00A46EB6" w:rsidRPr="00844C26">
        <w:rPr>
          <w:rFonts w:cs="Times New Roman"/>
        </w:rPr>
        <w:t>8,000</w:t>
      </w:r>
      <w:r w:rsidR="00A46EB6" w:rsidRPr="00844C26">
        <w:rPr>
          <w:rFonts w:cs="Times New Roman"/>
        </w:rPr>
        <w:t>万元，同比增幅</w:t>
      </w:r>
      <w:r w:rsidR="00A46EB6" w:rsidRPr="00844C26">
        <w:rPr>
          <w:rFonts w:cs="Times New Roman"/>
        </w:rPr>
        <w:t>6.81%</w:t>
      </w:r>
      <w:r w:rsidR="00A46EB6" w:rsidRPr="00844C26">
        <w:rPr>
          <w:rFonts w:cs="Times New Roman"/>
        </w:rPr>
        <w:t>至</w:t>
      </w:r>
      <w:r w:rsidR="00A46EB6" w:rsidRPr="00844C26">
        <w:rPr>
          <w:rFonts w:cs="Times New Roman"/>
        </w:rPr>
        <w:t>25.66%;</w:t>
      </w:r>
      <w:r w:rsidR="001310BA" w:rsidRPr="00844C26">
        <w:rPr>
          <w:rFonts w:cs="Times New Roman"/>
        </w:rPr>
        <w:t>扣除非经常性损益后归属于母公司所有者的净利润</w:t>
      </w:r>
      <w:r w:rsidR="00A46EB6" w:rsidRPr="00844C26">
        <w:rPr>
          <w:rFonts w:cs="Times New Roman"/>
        </w:rPr>
        <w:t>为</w:t>
      </w:r>
      <w:r w:rsidR="00A46EB6" w:rsidRPr="00844C26">
        <w:rPr>
          <w:rFonts w:cs="Times New Roman"/>
        </w:rPr>
        <w:t>6,350</w:t>
      </w:r>
      <w:r w:rsidRPr="00844C26">
        <w:rPr>
          <w:rFonts w:cs="Times New Roman"/>
        </w:rPr>
        <w:t>万元</w:t>
      </w:r>
      <w:r w:rsidR="00A46EB6" w:rsidRPr="00844C26">
        <w:rPr>
          <w:rFonts w:cs="Times New Roman"/>
        </w:rPr>
        <w:t>至</w:t>
      </w:r>
      <w:r w:rsidR="00A46EB6" w:rsidRPr="00844C26">
        <w:rPr>
          <w:rFonts w:cs="Times New Roman"/>
        </w:rPr>
        <w:t>7,500</w:t>
      </w:r>
      <w:r w:rsidR="00A46EB6" w:rsidRPr="00844C26">
        <w:rPr>
          <w:rFonts w:cs="Times New Roman"/>
        </w:rPr>
        <w:t>万元</w:t>
      </w:r>
      <w:r w:rsidRPr="00844C26">
        <w:rPr>
          <w:rFonts w:cs="Times New Roman"/>
        </w:rPr>
        <w:t>，同比增幅</w:t>
      </w:r>
      <w:r w:rsidR="00A46EB6" w:rsidRPr="00844C26">
        <w:rPr>
          <w:rFonts w:cs="Times New Roman"/>
        </w:rPr>
        <w:t>3.75%</w:t>
      </w:r>
      <w:r w:rsidR="00A46EB6" w:rsidRPr="00844C26">
        <w:rPr>
          <w:rFonts w:cs="Times New Roman"/>
        </w:rPr>
        <w:t>至</w:t>
      </w:r>
      <w:r w:rsidR="00A46EB6" w:rsidRPr="00844C26">
        <w:rPr>
          <w:rFonts w:cs="Times New Roman"/>
        </w:rPr>
        <w:t>22.54%</w:t>
      </w:r>
      <w:r w:rsidR="00A46EB6" w:rsidRPr="00844C26">
        <w:rPr>
          <w:rFonts w:cs="Times New Roman"/>
        </w:rPr>
        <w:t>。</w:t>
      </w:r>
      <w:r w:rsidRPr="00844C26">
        <w:rPr>
          <w:rFonts w:cs="Times New Roman"/>
        </w:rPr>
        <w:t>经营情况良好，经营业绩稳步提升。</w:t>
      </w:r>
    </w:p>
    <w:p w:rsidR="00C33C44" w:rsidRPr="00844C26" w:rsidRDefault="00C33C44" w:rsidP="00C33C44">
      <w:pPr>
        <w:pStyle w:val="11"/>
        <w:spacing w:before="156" w:after="156"/>
        <w:rPr>
          <w:rFonts w:cs="Times New Roman"/>
        </w:rPr>
      </w:pPr>
      <w:r w:rsidRPr="00844C26">
        <w:rPr>
          <w:rFonts w:cs="Times New Roman"/>
        </w:rPr>
        <w:t>上述</w:t>
      </w:r>
      <w:r w:rsidRPr="00844C26">
        <w:rPr>
          <w:rFonts w:cs="Times New Roman"/>
        </w:rPr>
        <w:t>2020</w:t>
      </w:r>
      <w:r w:rsidRPr="00844C26">
        <w:rPr>
          <w:rFonts w:cs="Times New Roman"/>
        </w:rPr>
        <w:t>年全年业绩预计情况是公司财务部门初步估算的结果，未经会计师审计或审阅，且不构成公司的盈利预测或业绩承诺。</w:t>
      </w:r>
    </w:p>
    <w:p w:rsidR="007F6B01" w:rsidRPr="009C0832" w:rsidRDefault="007F6B01" w:rsidP="00E43ABB">
      <w:pPr>
        <w:pStyle w:val="a4"/>
        <w:spacing w:before="156" w:after="156"/>
      </w:pPr>
      <w:r w:rsidRPr="009C0832">
        <w:rPr>
          <w:rFonts w:hint="eastAsia"/>
        </w:rPr>
        <w:t>【中介机构核查意见】</w:t>
      </w:r>
    </w:p>
    <w:p w:rsidR="007F6B01" w:rsidRPr="009C0832" w:rsidRDefault="007F6B0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（一）核查过程</w:t>
      </w:r>
    </w:p>
    <w:p w:rsidR="007F6B01" w:rsidRPr="009C0832" w:rsidRDefault="007F6B01" w:rsidP="00E43ABB">
      <w:pPr>
        <w:spacing w:beforeLines="50" w:before="156" w:afterLines="50" w:after="156" w:line="360" w:lineRule="auto"/>
        <w:ind w:firstLineChars="200" w:firstLine="480"/>
        <w:rPr>
          <w:rFonts w:ascii="宋体" w:eastAsia="PMingLiU" w:hAnsi="宋体" w:cs="宋体"/>
          <w:color w:val="000000"/>
          <w:kern w:val="0"/>
          <w:sz w:val="24"/>
          <w:szCs w:val="24"/>
          <w:u w:color="000000"/>
          <w:lang w:eastAsia="zh-TW" w:bidi="en-US"/>
        </w:rPr>
      </w:pPr>
      <w:r w:rsidRPr="00820EA9">
        <w:rPr>
          <w:rFonts w:ascii="Times New Roman" w:eastAsia="宋体" w:hAnsi="Times New Roman" w:cs="Times New Roman"/>
          <w:kern w:val="0"/>
          <w:sz w:val="24"/>
          <w:szCs w:val="24"/>
          <w:lang w:val="zh-TW"/>
        </w:rPr>
        <w:t>保荐人、申报会计师</w:t>
      </w:r>
      <w:r w:rsidRPr="009C0832">
        <w:rPr>
          <w:rFonts w:ascii="Times New Roman" w:eastAsia="宋体" w:hAnsi="Times New Roman" w:cs="Times New Roman" w:hint="eastAsia"/>
          <w:kern w:val="0"/>
          <w:sz w:val="24"/>
          <w:szCs w:val="24"/>
          <w:lang w:val="zh-TW"/>
        </w:rPr>
        <w:t>执行了如下核查程序：</w:t>
      </w:r>
    </w:p>
    <w:p w:rsidR="00EB6E4F" w:rsidRDefault="007F6B01"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sidRPr="009C0832">
        <w:rPr>
          <w:rFonts w:ascii="Times New Roman" w:eastAsia="Times New Roman" w:hAnsi="Times New Roman" w:cs="Times New Roman"/>
          <w:color w:val="000000"/>
          <w:kern w:val="0"/>
          <w:sz w:val="24"/>
          <w:szCs w:val="24"/>
          <w:u w:color="000000"/>
          <w:lang w:bidi="en-US"/>
        </w:rPr>
        <w:t>1</w:t>
      </w:r>
      <w:r w:rsidRPr="009C0832">
        <w:rPr>
          <w:rFonts w:ascii="宋体" w:eastAsia="宋体" w:hAnsi="宋体" w:cs="宋体" w:hint="eastAsia"/>
          <w:color w:val="000000"/>
          <w:kern w:val="0"/>
          <w:sz w:val="24"/>
          <w:szCs w:val="24"/>
          <w:u w:color="000000"/>
          <w:lang w:bidi="en-US"/>
        </w:rPr>
        <w:t>、</w:t>
      </w:r>
      <w:r w:rsidR="00EB6E4F" w:rsidRPr="00EB6E4F">
        <w:rPr>
          <w:rFonts w:ascii="宋体" w:eastAsia="宋体" w:hAnsi="宋体" w:cs="宋体" w:hint="eastAsia"/>
          <w:color w:val="000000"/>
          <w:kern w:val="0"/>
          <w:sz w:val="24"/>
          <w:szCs w:val="24"/>
          <w:u w:color="000000"/>
          <w:lang w:bidi="en-US"/>
        </w:rPr>
        <w:t>获取申报会计师</w:t>
      </w:r>
      <w:r w:rsidR="00EB6E4F">
        <w:rPr>
          <w:rFonts w:ascii="宋体" w:eastAsia="宋体" w:hAnsi="宋体" w:cs="宋体" w:hint="eastAsia"/>
          <w:color w:val="000000"/>
          <w:kern w:val="0"/>
          <w:sz w:val="24"/>
          <w:szCs w:val="24"/>
          <w:u w:color="000000"/>
          <w:lang w:bidi="en-US"/>
        </w:rPr>
        <w:t>出具的</w:t>
      </w:r>
      <w:r w:rsidR="00EB6E4F" w:rsidRPr="00EB6E4F">
        <w:rPr>
          <w:rFonts w:ascii="宋体" w:eastAsia="宋体" w:hAnsi="宋体" w:cs="宋体"/>
          <w:color w:val="000000"/>
          <w:kern w:val="0"/>
          <w:sz w:val="24"/>
          <w:szCs w:val="24"/>
          <w:u w:color="000000"/>
          <w:lang w:bidi="en-US"/>
        </w:rPr>
        <w:t>2020年1-9月审阅报告，</w:t>
      </w:r>
      <w:r w:rsidR="00EB6E4F">
        <w:rPr>
          <w:rFonts w:ascii="宋体" w:eastAsia="宋体" w:hAnsi="宋体" w:cs="宋体" w:hint="eastAsia"/>
          <w:color w:val="000000"/>
          <w:kern w:val="0"/>
          <w:sz w:val="24"/>
          <w:szCs w:val="24"/>
          <w:u w:color="000000"/>
          <w:lang w:bidi="en-US"/>
        </w:rPr>
        <w:t>对</w:t>
      </w:r>
      <w:r w:rsidR="00EB6E4F" w:rsidRPr="00EB6E4F">
        <w:rPr>
          <w:rFonts w:ascii="宋体" w:eastAsia="宋体" w:hAnsi="宋体" w:cs="宋体" w:hint="eastAsia"/>
          <w:color w:val="000000"/>
          <w:kern w:val="0"/>
          <w:sz w:val="24"/>
          <w:szCs w:val="24"/>
          <w:u w:color="000000"/>
          <w:lang w:bidi="en-US"/>
        </w:rPr>
        <w:t>审计截止日后的主要</w:t>
      </w:r>
      <w:r w:rsidR="00EB6E4F" w:rsidRPr="00EB6E4F">
        <w:rPr>
          <w:rFonts w:ascii="宋体" w:eastAsia="宋体" w:hAnsi="宋体" w:cs="宋体" w:hint="eastAsia"/>
          <w:color w:val="000000"/>
          <w:kern w:val="0"/>
          <w:sz w:val="24"/>
          <w:szCs w:val="24"/>
          <w:u w:color="000000"/>
          <w:lang w:bidi="en-US"/>
        </w:rPr>
        <w:lastRenderedPageBreak/>
        <w:t>经营状况以及</w:t>
      </w:r>
      <w:r w:rsidR="00EB6E4F" w:rsidRPr="00EB6E4F">
        <w:rPr>
          <w:rFonts w:ascii="宋体" w:eastAsia="宋体" w:hAnsi="宋体" w:cs="宋体"/>
          <w:color w:val="000000"/>
          <w:kern w:val="0"/>
          <w:sz w:val="24"/>
          <w:szCs w:val="24"/>
          <w:u w:color="000000"/>
          <w:lang w:bidi="en-US"/>
        </w:rPr>
        <w:t>2020年1至9月的业绩情况</w:t>
      </w:r>
      <w:r w:rsidR="00EB6E4F">
        <w:rPr>
          <w:rFonts w:ascii="宋体" w:eastAsia="宋体" w:hAnsi="宋体" w:cs="宋体" w:hint="eastAsia"/>
          <w:color w:val="000000"/>
          <w:kern w:val="0"/>
          <w:sz w:val="24"/>
          <w:szCs w:val="24"/>
          <w:u w:color="000000"/>
          <w:lang w:bidi="en-US"/>
        </w:rPr>
        <w:t>进行分析，对</w:t>
      </w:r>
      <w:r w:rsidR="00EB6E4F" w:rsidRPr="00EB6E4F">
        <w:rPr>
          <w:rFonts w:ascii="宋体" w:eastAsia="宋体" w:hAnsi="宋体" w:cs="宋体"/>
          <w:color w:val="000000"/>
          <w:kern w:val="0"/>
          <w:sz w:val="24"/>
          <w:szCs w:val="24"/>
          <w:u w:color="000000"/>
          <w:lang w:bidi="en-US"/>
        </w:rPr>
        <w:t>2020年1至9月主要会计报表项目与上年年末或同期相比的变动情况</w:t>
      </w:r>
      <w:r w:rsidR="00EB6E4F">
        <w:rPr>
          <w:rFonts w:ascii="宋体" w:eastAsia="宋体" w:hAnsi="宋体" w:cs="宋体" w:hint="eastAsia"/>
          <w:color w:val="000000"/>
          <w:kern w:val="0"/>
          <w:sz w:val="24"/>
          <w:szCs w:val="24"/>
          <w:u w:color="000000"/>
          <w:lang w:bidi="en-US"/>
        </w:rPr>
        <w:t>进行分析；</w:t>
      </w:r>
    </w:p>
    <w:p w:rsidR="00EB6E4F" w:rsidRDefault="00EB6E4F"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2、</w:t>
      </w:r>
      <w:r w:rsidRPr="00EB6E4F">
        <w:rPr>
          <w:rFonts w:ascii="宋体" w:eastAsia="宋体" w:hAnsi="宋体" w:cs="宋体" w:hint="eastAsia"/>
          <w:color w:val="000000"/>
          <w:kern w:val="0"/>
          <w:sz w:val="24"/>
          <w:szCs w:val="24"/>
          <w:u w:color="000000"/>
          <w:lang w:bidi="en-US"/>
        </w:rPr>
        <w:t>获取发行人</w:t>
      </w:r>
      <w:r w:rsidRPr="00EB6E4F">
        <w:rPr>
          <w:rFonts w:ascii="宋体" w:eastAsia="宋体" w:hAnsi="宋体" w:cs="宋体"/>
          <w:color w:val="000000"/>
          <w:kern w:val="0"/>
          <w:sz w:val="24"/>
          <w:szCs w:val="24"/>
          <w:u w:color="000000"/>
          <w:lang w:bidi="en-US"/>
        </w:rPr>
        <w:t>2020年度与业绩预计相关的财务或业务资料，了解全年业绩</w:t>
      </w:r>
      <w:r w:rsidRPr="00EB6E4F">
        <w:rPr>
          <w:rFonts w:ascii="宋体" w:eastAsia="宋体" w:hAnsi="宋体" w:cs="宋体" w:hint="eastAsia"/>
          <w:color w:val="000000"/>
          <w:kern w:val="0"/>
          <w:sz w:val="24"/>
          <w:szCs w:val="24"/>
          <w:u w:color="000000"/>
          <w:lang w:bidi="en-US"/>
        </w:rPr>
        <w:t>情况，并对发行人</w:t>
      </w:r>
      <w:r w:rsidRPr="00EB6E4F">
        <w:rPr>
          <w:rFonts w:ascii="宋体" w:eastAsia="宋体" w:hAnsi="宋体" w:cs="宋体"/>
          <w:color w:val="000000"/>
          <w:kern w:val="0"/>
          <w:sz w:val="24"/>
          <w:szCs w:val="24"/>
          <w:u w:color="000000"/>
          <w:lang w:bidi="en-US"/>
        </w:rPr>
        <w:t>2020年度业绩和2019年度</w:t>
      </w:r>
      <w:r>
        <w:rPr>
          <w:rFonts w:ascii="宋体" w:eastAsia="宋体" w:hAnsi="宋体" w:cs="宋体" w:hint="eastAsia"/>
          <w:color w:val="000000"/>
          <w:kern w:val="0"/>
          <w:sz w:val="24"/>
          <w:szCs w:val="24"/>
          <w:u w:color="000000"/>
          <w:lang w:bidi="en-US"/>
        </w:rPr>
        <w:t>业绩</w:t>
      </w:r>
      <w:r w:rsidRPr="00EB6E4F">
        <w:rPr>
          <w:rFonts w:ascii="宋体" w:eastAsia="宋体" w:hAnsi="宋体" w:cs="宋体"/>
          <w:color w:val="000000"/>
          <w:kern w:val="0"/>
          <w:sz w:val="24"/>
          <w:szCs w:val="24"/>
          <w:u w:color="000000"/>
          <w:lang w:bidi="en-US"/>
        </w:rPr>
        <w:t>进行对比分析。</w:t>
      </w:r>
    </w:p>
    <w:p w:rsidR="007F6B01" w:rsidRPr="009C0832" w:rsidRDefault="007F6B01" w:rsidP="00E43ABB">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r w:rsidRPr="009C0832">
        <w:rPr>
          <w:rFonts w:ascii="宋体" w:eastAsia="Times New Roman" w:hAnsi="宋体" w:cs="Times New Roman" w:hint="eastAsia"/>
          <w:b/>
          <w:color w:val="000000"/>
          <w:kern w:val="0"/>
          <w:sz w:val="24"/>
          <w:szCs w:val="24"/>
          <w:lang w:bidi="en-US"/>
        </w:rPr>
        <w:t>二</w:t>
      </w:r>
      <w:r w:rsidRPr="009C0832">
        <w:rPr>
          <w:rFonts w:ascii="宋体" w:eastAsia="Times New Roman" w:hAnsi="宋体" w:cs="Times New Roman"/>
          <w:b/>
          <w:color w:val="000000"/>
          <w:kern w:val="0"/>
          <w:sz w:val="24"/>
          <w:szCs w:val="24"/>
          <w:lang w:bidi="en-US"/>
        </w:rPr>
        <w:t>）核查</w:t>
      </w:r>
      <w:r w:rsidRPr="009C0832">
        <w:rPr>
          <w:rFonts w:ascii="宋体" w:eastAsia="Times New Roman" w:hAnsi="宋体" w:cs="Times New Roman" w:hint="eastAsia"/>
          <w:b/>
          <w:color w:val="000000"/>
          <w:kern w:val="0"/>
          <w:sz w:val="24"/>
          <w:szCs w:val="24"/>
          <w:lang w:bidi="en-US"/>
        </w:rPr>
        <w:t>意见</w:t>
      </w:r>
    </w:p>
    <w:p w:rsidR="007F6B01" w:rsidRPr="009C0832" w:rsidRDefault="007F6B01" w:rsidP="00E43ABB">
      <w:pPr>
        <w:spacing w:beforeLines="50" w:before="156" w:afterLines="50" w:after="156" w:line="360" w:lineRule="auto"/>
        <w:ind w:firstLineChars="200" w:firstLine="480"/>
        <w:rPr>
          <w:rFonts w:ascii="宋体" w:eastAsia="宋体" w:hAnsi="宋体" w:cs="Times New Roman"/>
          <w:sz w:val="24"/>
          <w:szCs w:val="24"/>
        </w:rPr>
      </w:pPr>
      <w:r w:rsidRPr="00820EA9">
        <w:rPr>
          <w:rFonts w:ascii="Times New Roman" w:eastAsia="宋体" w:hAnsi="Times New Roman" w:cs="Times New Roman"/>
          <w:kern w:val="0"/>
          <w:sz w:val="24"/>
          <w:szCs w:val="24"/>
          <w:lang w:val="zh-TW"/>
        </w:rPr>
        <w:t>保荐人、申报会计师</w:t>
      </w:r>
      <w:r w:rsidRPr="009C0832">
        <w:rPr>
          <w:rFonts w:ascii="宋体" w:eastAsia="宋体" w:hAnsi="宋体" w:cs="Times New Roman" w:hint="eastAsia"/>
          <w:sz w:val="24"/>
          <w:szCs w:val="24"/>
        </w:rPr>
        <w:t>核查意见如下</w:t>
      </w:r>
      <w:r w:rsidRPr="009C0832">
        <w:rPr>
          <w:rFonts w:ascii="宋体" w:eastAsia="宋体" w:hAnsi="宋体" w:cs="Times New Roman"/>
          <w:sz w:val="24"/>
          <w:szCs w:val="24"/>
        </w:rPr>
        <w:t>：</w:t>
      </w:r>
    </w:p>
    <w:p w:rsidR="007F6B01" w:rsidRDefault="007F6B01" w:rsidP="00E43ABB">
      <w:pPr>
        <w:spacing w:beforeLines="50" w:before="156" w:afterLines="50" w:after="156" w:line="360" w:lineRule="auto"/>
        <w:ind w:firstLineChars="200" w:firstLine="480"/>
        <w:rPr>
          <w:rFonts w:ascii="Times New Roman" w:eastAsia="宋体" w:hAnsi="Times New Roman" w:cs="Times New Roman"/>
          <w:sz w:val="24"/>
          <w:szCs w:val="24"/>
        </w:rPr>
      </w:pPr>
      <w:r w:rsidRPr="009C0832">
        <w:rPr>
          <w:rFonts w:ascii="Times New Roman" w:eastAsia="宋体" w:hAnsi="Times New Roman" w:cs="Times New Roman" w:hint="eastAsia"/>
          <w:sz w:val="24"/>
          <w:szCs w:val="24"/>
        </w:rPr>
        <w:t>1</w:t>
      </w:r>
      <w:r w:rsidRPr="009C0832">
        <w:rPr>
          <w:rFonts w:ascii="Times New Roman" w:eastAsia="宋体" w:hAnsi="Times New Roman" w:cs="Times New Roman" w:hint="eastAsia"/>
          <w:sz w:val="24"/>
          <w:szCs w:val="24"/>
        </w:rPr>
        <w:t>、</w:t>
      </w:r>
      <w:r w:rsidR="00EB6E4F" w:rsidRPr="00EB6E4F">
        <w:rPr>
          <w:rFonts w:ascii="Times New Roman" w:eastAsia="宋体" w:hAnsi="Times New Roman" w:cs="Times New Roman" w:hint="eastAsia"/>
          <w:sz w:val="24"/>
          <w:szCs w:val="24"/>
        </w:rPr>
        <w:t>发行人财务报告审计截止日后的经营情况良好，未出现对生产经营能力产生重大不利影响的事项，发行人持续经营能力未发生重大不利变化</w:t>
      </w:r>
      <w:r w:rsidR="00EB6E4F">
        <w:rPr>
          <w:rFonts w:ascii="Times New Roman" w:eastAsia="宋体" w:hAnsi="Times New Roman" w:cs="Times New Roman" w:hint="eastAsia"/>
          <w:sz w:val="24"/>
          <w:szCs w:val="24"/>
        </w:rPr>
        <w:t>;</w:t>
      </w:r>
    </w:p>
    <w:p w:rsidR="00EB6E4F" w:rsidRPr="00EB6E4F" w:rsidRDefault="00EB6E4F" w:rsidP="00E43ABB">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Times New Roman" w:eastAsia="宋体" w:hAnsi="Times New Roman" w:cs="Times New Roman"/>
          <w:sz w:val="24"/>
          <w:szCs w:val="24"/>
        </w:rPr>
        <w:t>2</w:t>
      </w:r>
      <w:r>
        <w:rPr>
          <w:rFonts w:ascii="Times New Roman" w:eastAsia="宋体" w:hAnsi="Times New Roman" w:cs="Times New Roman" w:hint="eastAsia"/>
          <w:sz w:val="24"/>
          <w:szCs w:val="24"/>
        </w:rPr>
        <w:t>、发行人已披露了</w:t>
      </w:r>
      <w:r w:rsidRPr="00EB6E4F">
        <w:rPr>
          <w:rFonts w:ascii="Times New Roman" w:eastAsia="宋体" w:hAnsi="Times New Roman" w:cs="Times New Roman"/>
          <w:sz w:val="24"/>
          <w:szCs w:val="24"/>
        </w:rPr>
        <w:t>2020</w:t>
      </w:r>
      <w:r w:rsidRPr="00EB6E4F">
        <w:rPr>
          <w:rFonts w:ascii="Times New Roman" w:eastAsia="宋体" w:hAnsi="Times New Roman" w:cs="Times New Roman"/>
          <w:sz w:val="24"/>
          <w:szCs w:val="24"/>
        </w:rPr>
        <w:t>年</w:t>
      </w:r>
      <w:r w:rsidRPr="00EB6E4F">
        <w:rPr>
          <w:rFonts w:ascii="Times New Roman" w:eastAsia="宋体" w:hAnsi="Times New Roman" w:cs="Times New Roman"/>
          <w:sz w:val="24"/>
          <w:szCs w:val="24"/>
        </w:rPr>
        <w:t>1</w:t>
      </w:r>
      <w:r w:rsidRPr="00EB6E4F">
        <w:rPr>
          <w:rFonts w:ascii="Times New Roman" w:eastAsia="宋体" w:hAnsi="Times New Roman" w:cs="Times New Roman"/>
          <w:sz w:val="24"/>
          <w:szCs w:val="24"/>
        </w:rPr>
        <w:t>至</w:t>
      </w:r>
      <w:r w:rsidRPr="00EB6E4F">
        <w:rPr>
          <w:rFonts w:ascii="Times New Roman" w:eastAsia="宋体" w:hAnsi="Times New Roman" w:cs="Times New Roman"/>
          <w:sz w:val="24"/>
          <w:szCs w:val="24"/>
        </w:rPr>
        <w:t>9</w:t>
      </w:r>
      <w:r w:rsidRPr="00EB6E4F">
        <w:rPr>
          <w:rFonts w:ascii="Times New Roman" w:eastAsia="宋体" w:hAnsi="Times New Roman" w:cs="Times New Roman"/>
          <w:sz w:val="24"/>
          <w:szCs w:val="24"/>
        </w:rPr>
        <w:t>月主要会计报表项目与上年年末或同期相比的变动情况</w:t>
      </w:r>
      <w:r>
        <w:rPr>
          <w:rFonts w:ascii="Times New Roman" w:eastAsia="宋体" w:hAnsi="Times New Roman" w:cs="Times New Roman" w:hint="eastAsia"/>
          <w:sz w:val="24"/>
          <w:szCs w:val="24"/>
        </w:rPr>
        <w:t>，以及</w:t>
      </w:r>
      <w:r>
        <w:rPr>
          <w:rFonts w:ascii="Times New Roman" w:eastAsia="宋体" w:hAnsi="Times New Roman" w:cs="Times New Roman" w:hint="eastAsia"/>
          <w:sz w:val="24"/>
          <w:szCs w:val="24"/>
        </w:rPr>
        <w:t>2020</w:t>
      </w:r>
      <w:r>
        <w:rPr>
          <w:rFonts w:ascii="Times New Roman" w:eastAsia="宋体" w:hAnsi="Times New Roman" w:cs="Times New Roman" w:hint="eastAsia"/>
          <w:sz w:val="24"/>
          <w:szCs w:val="24"/>
        </w:rPr>
        <w:t>年全年业绩预计情况，相关表述真实、准确。</w:t>
      </w:r>
    </w:p>
    <w:p w:rsidR="00E43ABB" w:rsidRDefault="00E43ABB">
      <w:pPr>
        <w:widowControl/>
        <w:jc w:val="left"/>
        <w:rPr>
          <w:rFonts w:ascii="楷体" w:eastAsia="楷体" w:hAnsi="楷体" w:cs="Times New Roman"/>
          <w:b/>
          <w:bCs/>
          <w:color w:val="000000"/>
          <w:kern w:val="0"/>
          <w:sz w:val="24"/>
          <w:szCs w:val="24"/>
          <w:lang w:bidi="en-US"/>
        </w:rPr>
      </w:pPr>
      <w:r>
        <w:br w:type="page"/>
      </w:r>
    </w:p>
    <w:p w:rsidR="00E43ABB" w:rsidRDefault="00AE1121">
      <w:pPr>
        <w:widowControl/>
        <w:jc w:val="left"/>
        <w:rPr>
          <w:rFonts w:ascii="楷体" w:eastAsia="楷体" w:hAnsi="楷体" w:cs="Times New Roman"/>
          <w:b/>
          <w:bCs/>
          <w:color w:val="000000"/>
          <w:kern w:val="0"/>
          <w:sz w:val="24"/>
          <w:szCs w:val="24"/>
          <w:lang w:bidi="en-US"/>
        </w:rPr>
      </w:pPr>
      <w:r>
        <w:rPr>
          <w:noProof/>
        </w:rPr>
        <w:lastRenderedPageBreak/>
        <w:drawing>
          <wp:anchor distT="0" distB="0" distL="114300" distR="114300" simplePos="0" relativeHeight="251667456" behindDoc="0" locked="0" layoutInCell="1" allowOverlap="1" wp14:editId="338652AF">
            <wp:simplePos x="0" y="0"/>
            <wp:positionH relativeFrom="column">
              <wp:posOffset>-1120140</wp:posOffset>
            </wp:positionH>
            <wp:positionV relativeFrom="paragraph">
              <wp:posOffset>121920</wp:posOffset>
            </wp:positionV>
            <wp:extent cx="7566660" cy="7932420"/>
            <wp:effectExtent l="0" t="0" r="0" b="0"/>
            <wp:wrapNone/>
            <wp:docPr id="1" name="图片 1" descr="C:\Users\86173\AppData\Local\Microsoft\Windows\INetCache\Content.Word\1 发行人及保荐机构关于第二轮审核问询函的回复意见（2020年年报数据更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6173\AppData\Local\Microsoft\Windows\INetCache\Content.Word\1 发行人及保荐机构关于第二轮审核问询函的回复意见（2020年年报数据更新）.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t="8120" b="17735"/>
                    <a:stretch/>
                  </pic:blipFill>
                  <pic:spPr bwMode="auto">
                    <a:xfrm>
                      <a:off x="0" y="0"/>
                      <a:ext cx="7566660" cy="7932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ABB">
        <w:br w:type="page"/>
      </w:r>
    </w:p>
    <w:p w:rsidR="00E43ABB" w:rsidRDefault="00141CAA">
      <w:pPr>
        <w:widowControl/>
        <w:jc w:val="left"/>
        <w:rPr>
          <w:rFonts w:ascii="楷体" w:eastAsia="楷体" w:hAnsi="楷体" w:cs="Times New Roman"/>
          <w:b/>
          <w:bCs/>
          <w:color w:val="000000"/>
          <w:kern w:val="0"/>
          <w:sz w:val="24"/>
          <w:szCs w:val="24"/>
          <w:lang w:bidi="en-US"/>
        </w:rPr>
      </w:pPr>
      <w:r>
        <w:rPr>
          <w:noProof/>
        </w:rPr>
        <w:lastRenderedPageBreak/>
        <w:drawing>
          <wp:anchor distT="0" distB="0" distL="114300" distR="114300" simplePos="0" relativeHeight="251670528" behindDoc="0" locked="0" layoutInCell="1" allowOverlap="1">
            <wp:simplePos x="0" y="0"/>
            <wp:positionH relativeFrom="column">
              <wp:posOffset>-1123950</wp:posOffset>
            </wp:positionH>
            <wp:positionV relativeFrom="paragraph">
              <wp:posOffset>-904875</wp:posOffset>
            </wp:positionV>
            <wp:extent cx="7515225" cy="9572625"/>
            <wp:effectExtent l="0" t="0" r="0" b="0"/>
            <wp:wrapNone/>
            <wp:docPr id="5" name="图片 5" descr="C:\Users\rd\Desktop\二轮问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Desktop\二轮问询-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941"/>
                    <a:stretch/>
                  </pic:blipFill>
                  <pic:spPr bwMode="auto">
                    <a:xfrm>
                      <a:off x="0" y="0"/>
                      <a:ext cx="7520239" cy="95790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ABB">
        <w:br w:type="page"/>
      </w:r>
    </w:p>
    <w:p w:rsidR="00776F91" w:rsidRPr="002C4D3B" w:rsidRDefault="00141CAA" w:rsidP="00141CAA">
      <w:pPr>
        <w:pStyle w:val="a7"/>
        <w:spacing w:before="156" w:after="156"/>
      </w:pPr>
      <w:r>
        <w:rPr>
          <w:noProof/>
          <w:lang w:bidi="ar-SA"/>
        </w:rPr>
        <w:lastRenderedPageBreak/>
        <w:drawing>
          <wp:anchor distT="0" distB="0" distL="114300" distR="114300" simplePos="0" relativeHeight="251671552" behindDoc="0" locked="0" layoutInCell="1" allowOverlap="1">
            <wp:simplePos x="0" y="0"/>
            <wp:positionH relativeFrom="column">
              <wp:posOffset>-1123950</wp:posOffset>
            </wp:positionH>
            <wp:positionV relativeFrom="paragraph">
              <wp:posOffset>-866775</wp:posOffset>
            </wp:positionV>
            <wp:extent cx="7505700" cy="9420225"/>
            <wp:effectExtent l="0" t="0" r="0" b="0"/>
            <wp:wrapNone/>
            <wp:docPr id="6" name="图片 6" descr="C:\Users\rd\Desktop\二轮问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Desktop\二轮问询-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261"/>
                    <a:stretch/>
                  </pic:blipFill>
                  <pic:spPr bwMode="auto">
                    <a:xfrm>
                      <a:off x="0" y="0"/>
                      <a:ext cx="7513501" cy="94300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76F91" w:rsidRPr="002C4D3B" w:rsidSect="0076260A">
      <w:headerReference w:type="default" r:id="rId17"/>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339" w:rsidRDefault="007A7339">
      <w:r>
        <w:separator/>
      </w:r>
    </w:p>
  </w:endnote>
  <w:endnote w:type="continuationSeparator" w:id="0">
    <w:p w:rsidR="007A7339" w:rsidRDefault="007A7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panose1 w:val="02010600030101010101"/>
    <w:charset w:val="86"/>
    <w:family w:val="auto"/>
    <w:pitch w:val="variable"/>
    <w:sig w:usb0="A00002BF" w:usb1="38CF7CFA" w:usb2="00000016" w:usb3="00000000" w:csb0="0004000F" w:csb1="00000000"/>
  </w:font>
  <w:font w:name="KaiTi">
    <w:altName w:val="汉仪楷体KW"/>
    <w:charset w:val="86"/>
    <w:family w:val="modern"/>
    <w:pitch w:val="fixed"/>
    <w:sig w:usb0="800002BF" w:usb1="38CF7CFA" w:usb2="00000016" w:usb3="00000000" w:csb0="00040001" w:csb1="00000000"/>
  </w:font>
  <w:font w:name="Times New Roman (正文 CS 字体)">
    <w:altName w:val="宋体"/>
    <w:panose1 w:val="00000000000000000000"/>
    <w:charset w:val="00"/>
    <w:family w:val="roman"/>
    <w:notTrueType/>
    <w:pitch w:val="variable"/>
    <w:sig w:usb0="E0002AE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674949294"/>
      <w:docPartObj>
        <w:docPartGallery w:val="Page Numbers (Bottom of Page)"/>
        <w:docPartUnique/>
      </w:docPartObj>
    </w:sdtPr>
    <w:sdtEndPr/>
    <w:sdtContent>
      <w:p w:rsidR="00A87174" w:rsidRPr="006C6761" w:rsidRDefault="00E43ABB">
        <w:pPr>
          <w:pStyle w:val="af1"/>
          <w:spacing w:before="72" w:after="72"/>
          <w:jc w:val="center"/>
          <w:rPr>
            <w:rFonts w:ascii="Times New Roman" w:hAnsi="Times New Roman" w:cs="Times New Roman"/>
          </w:rPr>
        </w:pPr>
        <w:r>
          <w:rPr>
            <w:rFonts w:ascii="Times New Roman" w:hAnsi="Times New Roman" w:cs="Times New Roman" w:hint="eastAsia"/>
          </w:rPr>
          <w:t>1-</w:t>
        </w:r>
        <w:r w:rsidR="00D53E87" w:rsidRPr="006C6761">
          <w:rPr>
            <w:rFonts w:ascii="Times New Roman" w:hAnsi="Times New Roman" w:cs="Times New Roman"/>
          </w:rPr>
          <w:fldChar w:fldCharType="begin"/>
        </w:r>
        <w:r w:rsidR="00A87174" w:rsidRPr="006C6761">
          <w:rPr>
            <w:rFonts w:ascii="Times New Roman" w:hAnsi="Times New Roman" w:cs="Times New Roman"/>
          </w:rPr>
          <w:instrText>PAGE   \* MERGEFORMAT</w:instrText>
        </w:r>
        <w:r w:rsidR="00D53E87" w:rsidRPr="006C6761">
          <w:rPr>
            <w:rFonts w:ascii="Times New Roman" w:hAnsi="Times New Roman" w:cs="Times New Roman"/>
          </w:rPr>
          <w:fldChar w:fldCharType="separate"/>
        </w:r>
        <w:r w:rsidR="00141CAA" w:rsidRPr="00141CAA">
          <w:rPr>
            <w:rFonts w:ascii="Times New Roman" w:hAnsi="Times New Roman" w:cs="Times New Roman"/>
            <w:noProof/>
            <w:lang w:val="zh-CN"/>
          </w:rPr>
          <w:t>2</w:t>
        </w:r>
        <w:r w:rsidR="00D53E87" w:rsidRPr="006C6761">
          <w:rPr>
            <w:rFonts w:ascii="Times New Roman" w:hAnsi="Times New Roman" w:cs="Times New Roman"/>
          </w:rPr>
          <w:fldChar w:fldCharType="end"/>
        </w:r>
      </w:p>
    </w:sdtContent>
  </w:sdt>
  <w:p w:rsidR="00A87174" w:rsidRDefault="00A8717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339" w:rsidRDefault="007A7339">
      <w:r>
        <w:separator/>
      </w:r>
    </w:p>
  </w:footnote>
  <w:footnote w:type="continuationSeparator" w:id="0">
    <w:p w:rsidR="007A7339" w:rsidRDefault="007A73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74" w:rsidRPr="007A7195" w:rsidRDefault="00A87174" w:rsidP="007A7195">
    <w:pPr>
      <w:pStyle w:val="af0"/>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06ABA"/>
    <w:multiLevelType w:val="hybridMultilevel"/>
    <w:tmpl w:val="77A8E5A4"/>
    <w:lvl w:ilvl="0" w:tplc="B39ABD3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revisionView w:markup="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050D2"/>
    <w:rsid w:val="00000476"/>
    <w:rsid w:val="000108CB"/>
    <w:rsid w:val="00010F89"/>
    <w:rsid w:val="00012216"/>
    <w:rsid w:val="00012D89"/>
    <w:rsid w:val="000224C2"/>
    <w:rsid w:val="00030B01"/>
    <w:rsid w:val="00034B38"/>
    <w:rsid w:val="00045640"/>
    <w:rsid w:val="00054EC2"/>
    <w:rsid w:val="000579F0"/>
    <w:rsid w:val="0006354E"/>
    <w:rsid w:val="00066B00"/>
    <w:rsid w:val="00081D32"/>
    <w:rsid w:val="000832E7"/>
    <w:rsid w:val="00084E42"/>
    <w:rsid w:val="00087131"/>
    <w:rsid w:val="00087539"/>
    <w:rsid w:val="000902E7"/>
    <w:rsid w:val="000922CD"/>
    <w:rsid w:val="00094C5E"/>
    <w:rsid w:val="000A08CE"/>
    <w:rsid w:val="000B3B24"/>
    <w:rsid w:val="000B517D"/>
    <w:rsid w:val="000C3DA1"/>
    <w:rsid w:val="000D6FFD"/>
    <w:rsid w:val="000F2BED"/>
    <w:rsid w:val="00104B3A"/>
    <w:rsid w:val="00110359"/>
    <w:rsid w:val="00110451"/>
    <w:rsid w:val="00113281"/>
    <w:rsid w:val="00114C2E"/>
    <w:rsid w:val="00127F0E"/>
    <w:rsid w:val="00130088"/>
    <w:rsid w:val="001310BA"/>
    <w:rsid w:val="00141CAA"/>
    <w:rsid w:val="001438EB"/>
    <w:rsid w:val="00145503"/>
    <w:rsid w:val="001636DA"/>
    <w:rsid w:val="00167227"/>
    <w:rsid w:val="0016763B"/>
    <w:rsid w:val="00172AFF"/>
    <w:rsid w:val="00182639"/>
    <w:rsid w:val="00184826"/>
    <w:rsid w:val="001917C5"/>
    <w:rsid w:val="00192055"/>
    <w:rsid w:val="001A056E"/>
    <w:rsid w:val="001A1003"/>
    <w:rsid w:val="001A1398"/>
    <w:rsid w:val="001A3792"/>
    <w:rsid w:val="001A4194"/>
    <w:rsid w:val="001A42AF"/>
    <w:rsid w:val="001A7D9E"/>
    <w:rsid w:val="001B0455"/>
    <w:rsid w:val="001B15EA"/>
    <w:rsid w:val="001C2D00"/>
    <w:rsid w:val="001C771F"/>
    <w:rsid w:val="001D1853"/>
    <w:rsid w:val="001D34B1"/>
    <w:rsid w:val="001E09A2"/>
    <w:rsid w:val="001E12D2"/>
    <w:rsid w:val="001E5878"/>
    <w:rsid w:val="0020584C"/>
    <w:rsid w:val="00206D1D"/>
    <w:rsid w:val="00215087"/>
    <w:rsid w:val="002172D1"/>
    <w:rsid w:val="002175D8"/>
    <w:rsid w:val="002206D3"/>
    <w:rsid w:val="00220807"/>
    <w:rsid w:val="00221A1B"/>
    <w:rsid w:val="002236A6"/>
    <w:rsid w:val="00224E31"/>
    <w:rsid w:val="00225106"/>
    <w:rsid w:val="00230ECE"/>
    <w:rsid w:val="00234727"/>
    <w:rsid w:val="00245103"/>
    <w:rsid w:val="00254681"/>
    <w:rsid w:val="002655DB"/>
    <w:rsid w:val="00266356"/>
    <w:rsid w:val="002742EC"/>
    <w:rsid w:val="00277F6A"/>
    <w:rsid w:val="0028136C"/>
    <w:rsid w:val="00285C0D"/>
    <w:rsid w:val="002871DD"/>
    <w:rsid w:val="002900C4"/>
    <w:rsid w:val="00292E10"/>
    <w:rsid w:val="002A0BE9"/>
    <w:rsid w:val="002C267F"/>
    <w:rsid w:val="002C29A7"/>
    <w:rsid w:val="002C3AE5"/>
    <w:rsid w:val="002C4D3B"/>
    <w:rsid w:val="002D6FF7"/>
    <w:rsid w:val="002E54AA"/>
    <w:rsid w:val="002E5FCC"/>
    <w:rsid w:val="002F4677"/>
    <w:rsid w:val="00306A85"/>
    <w:rsid w:val="00306C27"/>
    <w:rsid w:val="00321688"/>
    <w:rsid w:val="003231CC"/>
    <w:rsid w:val="00323AFD"/>
    <w:rsid w:val="00323B58"/>
    <w:rsid w:val="00325BDD"/>
    <w:rsid w:val="003268C6"/>
    <w:rsid w:val="00331DBE"/>
    <w:rsid w:val="00334552"/>
    <w:rsid w:val="003355C5"/>
    <w:rsid w:val="00346F1B"/>
    <w:rsid w:val="00347077"/>
    <w:rsid w:val="00350362"/>
    <w:rsid w:val="00350A02"/>
    <w:rsid w:val="00357534"/>
    <w:rsid w:val="0036315F"/>
    <w:rsid w:val="00366C40"/>
    <w:rsid w:val="00367A63"/>
    <w:rsid w:val="00370E97"/>
    <w:rsid w:val="003758FA"/>
    <w:rsid w:val="003765B3"/>
    <w:rsid w:val="00391D82"/>
    <w:rsid w:val="00392620"/>
    <w:rsid w:val="00393D45"/>
    <w:rsid w:val="003A04D3"/>
    <w:rsid w:val="003B0C72"/>
    <w:rsid w:val="003B6901"/>
    <w:rsid w:val="003C1B28"/>
    <w:rsid w:val="003C3F79"/>
    <w:rsid w:val="003C5000"/>
    <w:rsid w:val="003C7382"/>
    <w:rsid w:val="003D62AE"/>
    <w:rsid w:val="003D63D0"/>
    <w:rsid w:val="003E474D"/>
    <w:rsid w:val="003E6CAC"/>
    <w:rsid w:val="003F00A9"/>
    <w:rsid w:val="003F18DA"/>
    <w:rsid w:val="003F2DE5"/>
    <w:rsid w:val="00401081"/>
    <w:rsid w:val="0040640F"/>
    <w:rsid w:val="00416B01"/>
    <w:rsid w:val="00422715"/>
    <w:rsid w:val="00425974"/>
    <w:rsid w:val="00425DE7"/>
    <w:rsid w:val="004301B1"/>
    <w:rsid w:val="00433A3C"/>
    <w:rsid w:val="00434E5B"/>
    <w:rsid w:val="0043580F"/>
    <w:rsid w:val="00441C7C"/>
    <w:rsid w:val="004443EF"/>
    <w:rsid w:val="004467A7"/>
    <w:rsid w:val="004469D2"/>
    <w:rsid w:val="004507BE"/>
    <w:rsid w:val="00450E5D"/>
    <w:rsid w:val="0045224B"/>
    <w:rsid w:val="0045728A"/>
    <w:rsid w:val="004623BB"/>
    <w:rsid w:val="00463B38"/>
    <w:rsid w:val="00465DF8"/>
    <w:rsid w:val="004829F3"/>
    <w:rsid w:val="004915A9"/>
    <w:rsid w:val="00491BE5"/>
    <w:rsid w:val="00495DDA"/>
    <w:rsid w:val="004A2D79"/>
    <w:rsid w:val="004A3909"/>
    <w:rsid w:val="004B0B81"/>
    <w:rsid w:val="004C6D65"/>
    <w:rsid w:val="004C7037"/>
    <w:rsid w:val="004D28AB"/>
    <w:rsid w:val="004D341C"/>
    <w:rsid w:val="004F1C10"/>
    <w:rsid w:val="004F79E3"/>
    <w:rsid w:val="0050561E"/>
    <w:rsid w:val="00505D26"/>
    <w:rsid w:val="005105CC"/>
    <w:rsid w:val="00510DB8"/>
    <w:rsid w:val="005156E8"/>
    <w:rsid w:val="005213B3"/>
    <w:rsid w:val="00524B59"/>
    <w:rsid w:val="005254DF"/>
    <w:rsid w:val="00527767"/>
    <w:rsid w:val="00535875"/>
    <w:rsid w:val="00537E0A"/>
    <w:rsid w:val="005406A0"/>
    <w:rsid w:val="0054479C"/>
    <w:rsid w:val="0055406C"/>
    <w:rsid w:val="0056772A"/>
    <w:rsid w:val="00567FF5"/>
    <w:rsid w:val="0057153D"/>
    <w:rsid w:val="005822F0"/>
    <w:rsid w:val="00584670"/>
    <w:rsid w:val="00584E78"/>
    <w:rsid w:val="0059077F"/>
    <w:rsid w:val="00593BFF"/>
    <w:rsid w:val="00595DC7"/>
    <w:rsid w:val="0059602F"/>
    <w:rsid w:val="005A1E9A"/>
    <w:rsid w:val="005A5132"/>
    <w:rsid w:val="005A60EF"/>
    <w:rsid w:val="005A6115"/>
    <w:rsid w:val="005A788B"/>
    <w:rsid w:val="005B5222"/>
    <w:rsid w:val="005C2C2B"/>
    <w:rsid w:val="005C38C3"/>
    <w:rsid w:val="005C6C0A"/>
    <w:rsid w:val="005D0C67"/>
    <w:rsid w:val="005D6581"/>
    <w:rsid w:val="005D69B8"/>
    <w:rsid w:val="005D7D4A"/>
    <w:rsid w:val="005E6B01"/>
    <w:rsid w:val="005E7AD1"/>
    <w:rsid w:val="005F51FF"/>
    <w:rsid w:val="005F5C70"/>
    <w:rsid w:val="00600015"/>
    <w:rsid w:val="0060204A"/>
    <w:rsid w:val="0060696E"/>
    <w:rsid w:val="00606D10"/>
    <w:rsid w:val="0060702B"/>
    <w:rsid w:val="00612A71"/>
    <w:rsid w:val="00615F24"/>
    <w:rsid w:val="006162A5"/>
    <w:rsid w:val="0062332E"/>
    <w:rsid w:val="006246CB"/>
    <w:rsid w:val="006273CA"/>
    <w:rsid w:val="00630184"/>
    <w:rsid w:val="00634860"/>
    <w:rsid w:val="006352FC"/>
    <w:rsid w:val="00637623"/>
    <w:rsid w:val="006475AC"/>
    <w:rsid w:val="00650562"/>
    <w:rsid w:val="00657FCE"/>
    <w:rsid w:val="0066070C"/>
    <w:rsid w:val="00664181"/>
    <w:rsid w:val="006646EF"/>
    <w:rsid w:val="00664A2E"/>
    <w:rsid w:val="00672925"/>
    <w:rsid w:val="006736D4"/>
    <w:rsid w:val="00673B45"/>
    <w:rsid w:val="00675C26"/>
    <w:rsid w:val="00684C6F"/>
    <w:rsid w:val="00686458"/>
    <w:rsid w:val="00693B10"/>
    <w:rsid w:val="006A50C0"/>
    <w:rsid w:val="006A6D16"/>
    <w:rsid w:val="006A6FA9"/>
    <w:rsid w:val="006B16D3"/>
    <w:rsid w:val="006B1730"/>
    <w:rsid w:val="006B24F3"/>
    <w:rsid w:val="006B64A0"/>
    <w:rsid w:val="006C5989"/>
    <w:rsid w:val="006C6761"/>
    <w:rsid w:val="006D0C92"/>
    <w:rsid w:val="006D2F07"/>
    <w:rsid w:val="006D2F95"/>
    <w:rsid w:val="006D52FF"/>
    <w:rsid w:val="006D5EE0"/>
    <w:rsid w:val="006E2B08"/>
    <w:rsid w:val="006E4591"/>
    <w:rsid w:val="006F0323"/>
    <w:rsid w:val="006F069E"/>
    <w:rsid w:val="006F3007"/>
    <w:rsid w:val="006F5A15"/>
    <w:rsid w:val="006F60DD"/>
    <w:rsid w:val="00704174"/>
    <w:rsid w:val="00710C51"/>
    <w:rsid w:val="007201C2"/>
    <w:rsid w:val="00720583"/>
    <w:rsid w:val="00721F4E"/>
    <w:rsid w:val="00731E98"/>
    <w:rsid w:val="00732937"/>
    <w:rsid w:val="00734F16"/>
    <w:rsid w:val="00735522"/>
    <w:rsid w:val="00737F97"/>
    <w:rsid w:val="007442DA"/>
    <w:rsid w:val="00745F37"/>
    <w:rsid w:val="0074734D"/>
    <w:rsid w:val="00747ED0"/>
    <w:rsid w:val="00750E5E"/>
    <w:rsid w:val="00750EB5"/>
    <w:rsid w:val="00754A4E"/>
    <w:rsid w:val="00755DFD"/>
    <w:rsid w:val="00756C88"/>
    <w:rsid w:val="0076260A"/>
    <w:rsid w:val="00764660"/>
    <w:rsid w:val="00767221"/>
    <w:rsid w:val="00767C77"/>
    <w:rsid w:val="007709D8"/>
    <w:rsid w:val="0077488E"/>
    <w:rsid w:val="00776F91"/>
    <w:rsid w:val="007867DC"/>
    <w:rsid w:val="007879D3"/>
    <w:rsid w:val="0079136D"/>
    <w:rsid w:val="00791631"/>
    <w:rsid w:val="00794C79"/>
    <w:rsid w:val="00796ED5"/>
    <w:rsid w:val="007A210E"/>
    <w:rsid w:val="007A2DF4"/>
    <w:rsid w:val="007A7195"/>
    <w:rsid w:val="007A7339"/>
    <w:rsid w:val="007B57B0"/>
    <w:rsid w:val="007C2ED2"/>
    <w:rsid w:val="007C3ABA"/>
    <w:rsid w:val="007C40D0"/>
    <w:rsid w:val="007C424F"/>
    <w:rsid w:val="007C76D7"/>
    <w:rsid w:val="007D0261"/>
    <w:rsid w:val="007D1169"/>
    <w:rsid w:val="007D1E23"/>
    <w:rsid w:val="007D20D1"/>
    <w:rsid w:val="007E4F61"/>
    <w:rsid w:val="007E5711"/>
    <w:rsid w:val="007E6139"/>
    <w:rsid w:val="007E7472"/>
    <w:rsid w:val="007F332F"/>
    <w:rsid w:val="007F6B01"/>
    <w:rsid w:val="00807621"/>
    <w:rsid w:val="0081221D"/>
    <w:rsid w:val="00814E69"/>
    <w:rsid w:val="008155C9"/>
    <w:rsid w:val="00820EA9"/>
    <w:rsid w:val="00820F42"/>
    <w:rsid w:val="00827A38"/>
    <w:rsid w:val="00830A4A"/>
    <w:rsid w:val="008326D8"/>
    <w:rsid w:val="008354BD"/>
    <w:rsid w:val="0083618D"/>
    <w:rsid w:val="00840DD5"/>
    <w:rsid w:val="008418DA"/>
    <w:rsid w:val="00841B86"/>
    <w:rsid w:val="00844A84"/>
    <w:rsid w:val="00844C26"/>
    <w:rsid w:val="00851C90"/>
    <w:rsid w:val="00852A28"/>
    <w:rsid w:val="00855D0C"/>
    <w:rsid w:val="0086408D"/>
    <w:rsid w:val="00866531"/>
    <w:rsid w:val="00866A3F"/>
    <w:rsid w:val="0086718A"/>
    <w:rsid w:val="008727C6"/>
    <w:rsid w:val="0088006A"/>
    <w:rsid w:val="0088370F"/>
    <w:rsid w:val="00884C7E"/>
    <w:rsid w:val="00885D69"/>
    <w:rsid w:val="00893F7D"/>
    <w:rsid w:val="00896EE1"/>
    <w:rsid w:val="00897F24"/>
    <w:rsid w:val="008B1034"/>
    <w:rsid w:val="008D0A18"/>
    <w:rsid w:val="008D1603"/>
    <w:rsid w:val="008D16B5"/>
    <w:rsid w:val="008D32BC"/>
    <w:rsid w:val="008E13FA"/>
    <w:rsid w:val="008E4D0F"/>
    <w:rsid w:val="008F27DD"/>
    <w:rsid w:val="008F4D9B"/>
    <w:rsid w:val="00903D80"/>
    <w:rsid w:val="009165A2"/>
    <w:rsid w:val="00917F91"/>
    <w:rsid w:val="00925299"/>
    <w:rsid w:val="00930317"/>
    <w:rsid w:val="00930CF2"/>
    <w:rsid w:val="00930EE7"/>
    <w:rsid w:val="009458FA"/>
    <w:rsid w:val="0095036D"/>
    <w:rsid w:val="009521E4"/>
    <w:rsid w:val="009572CB"/>
    <w:rsid w:val="009635A4"/>
    <w:rsid w:val="0097249B"/>
    <w:rsid w:val="00986F53"/>
    <w:rsid w:val="009A32BC"/>
    <w:rsid w:val="009B07D9"/>
    <w:rsid w:val="009B211E"/>
    <w:rsid w:val="009B2301"/>
    <w:rsid w:val="009B28D3"/>
    <w:rsid w:val="009B5953"/>
    <w:rsid w:val="009C0288"/>
    <w:rsid w:val="009C183E"/>
    <w:rsid w:val="009C5ADF"/>
    <w:rsid w:val="009C6AA3"/>
    <w:rsid w:val="009E1E8C"/>
    <w:rsid w:val="009E4180"/>
    <w:rsid w:val="009F49CB"/>
    <w:rsid w:val="009F715E"/>
    <w:rsid w:val="00A02B78"/>
    <w:rsid w:val="00A04597"/>
    <w:rsid w:val="00A049B6"/>
    <w:rsid w:val="00A05C42"/>
    <w:rsid w:val="00A076E4"/>
    <w:rsid w:val="00A14D26"/>
    <w:rsid w:val="00A2032F"/>
    <w:rsid w:val="00A23087"/>
    <w:rsid w:val="00A25CE0"/>
    <w:rsid w:val="00A3242D"/>
    <w:rsid w:val="00A37E04"/>
    <w:rsid w:val="00A40C93"/>
    <w:rsid w:val="00A46318"/>
    <w:rsid w:val="00A46B70"/>
    <w:rsid w:val="00A46EB6"/>
    <w:rsid w:val="00A473FB"/>
    <w:rsid w:val="00A500CF"/>
    <w:rsid w:val="00A563DE"/>
    <w:rsid w:val="00A64936"/>
    <w:rsid w:val="00A778F3"/>
    <w:rsid w:val="00A8158A"/>
    <w:rsid w:val="00A83736"/>
    <w:rsid w:val="00A83C2E"/>
    <w:rsid w:val="00A87174"/>
    <w:rsid w:val="00A960A8"/>
    <w:rsid w:val="00AA0276"/>
    <w:rsid w:val="00AA11E7"/>
    <w:rsid w:val="00AA6BF4"/>
    <w:rsid w:val="00AA6D6E"/>
    <w:rsid w:val="00AA6D9D"/>
    <w:rsid w:val="00AB225C"/>
    <w:rsid w:val="00AB22AB"/>
    <w:rsid w:val="00AC15D4"/>
    <w:rsid w:val="00AC170C"/>
    <w:rsid w:val="00AC43ED"/>
    <w:rsid w:val="00AC742D"/>
    <w:rsid w:val="00AE1121"/>
    <w:rsid w:val="00AE4EC4"/>
    <w:rsid w:val="00AE6ABA"/>
    <w:rsid w:val="00AF050F"/>
    <w:rsid w:val="00AF0E73"/>
    <w:rsid w:val="00AF250C"/>
    <w:rsid w:val="00AF3327"/>
    <w:rsid w:val="00AF7795"/>
    <w:rsid w:val="00AF79BD"/>
    <w:rsid w:val="00B050D2"/>
    <w:rsid w:val="00B0634B"/>
    <w:rsid w:val="00B06A29"/>
    <w:rsid w:val="00B073D8"/>
    <w:rsid w:val="00B1130E"/>
    <w:rsid w:val="00B12192"/>
    <w:rsid w:val="00B134CF"/>
    <w:rsid w:val="00B13F1F"/>
    <w:rsid w:val="00B21167"/>
    <w:rsid w:val="00B303E4"/>
    <w:rsid w:val="00B31071"/>
    <w:rsid w:val="00B3321D"/>
    <w:rsid w:val="00B354C0"/>
    <w:rsid w:val="00B41536"/>
    <w:rsid w:val="00B53B9B"/>
    <w:rsid w:val="00B60A4D"/>
    <w:rsid w:val="00B61AEF"/>
    <w:rsid w:val="00B6391C"/>
    <w:rsid w:val="00B67786"/>
    <w:rsid w:val="00B67EC2"/>
    <w:rsid w:val="00B70B90"/>
    <w:rsid w:val="00B72D8F"/>
    <w:rsid w:val="00B75370"/>
    <w:rsid w:val="00B81A18"/>
    <w:rsid w:val="00B826EE"/>
    <w:rsid w:val="00B83423"/>
    <w:rsid w:val="00B85B37"/>
    <w:rsid w:val="00B9625C"/>
    <w:rsid w:val="00BA0005"/>
    <w:rsid w:val="00BA309F"/>
    <w:rsid w:val="00BA5FBB"/>
    <w:rsid w:val="00BA61C0"/>
    <w:rsid w:val="00BB635B"/>
    <w:rsid w:val="00BB76D2"/>
    <w:rsid w:val="00BC393A"/>
    <w:rsid w:val="00BC3AEE"/>
    <w:rsid w:val="00BD536F"/>
    <w:rsid w:val="00BD5CB5"/>
    <w:rsid w:val="00BD7AEB"/>
    <w:rsid w:val="00BE6594"/>
    <w:rsid w:val="00BE6BE5"/>
    <w:rsid w:val="00BF3D1F"/>
    <w:rsid w:val="00C01224"/>
    <w:rsid w:val="00C0286F"/>
    <w:rsid w:val="00C0319B"/>
    <w:rsid w:val="00C03CB7"/>
    <w:rsid w:val="00C07ABD"/>
    <w:rsid w:val="00C12CD4"/>
    <w:rsid w:val="00C132B8"/>
    <w:rsid w:val="00C149D7"/>
    <w:rsid w:val="00C174F3"/>
    <w:rsid w:val="00C21827"/>
    <w:rsid w:val="00C22F23"/>
    <w:rsid w:val="00C26523"/>
    <w:rsid w:val="00C277F5"/>
    <w:rsid w:val="00C33C44"/>
    <w:rsid w:val="00C42023"/>
    <w:rsid w:val="00C52E38"/>
    <w:rsid w:val="00C54143"/>
    <w:rsid w:val="00C565D8"/>
    <w:rsid w:val="00C666A5"/>
    <w:rsid w:val="00C67206"/>
    <w:rsid w:val="00C7052F"/>
    <w:rsid w:val="00C81594"/>
    <w:rsid w:val="00C8622F"/>
    <w:rsid w:val="00C86C61"/>
    <w:rsid w:val="00C905ED"/>
    <w:rsid w:val="00C923E8"/>
    <w:rsid w:val="00C92EF5"/>
    <w:rsid w:val="00C965DB"/>
    <w:rsid w:val="00C97ED7"/>
    <w:rsid w:val="00CA227A"/>
    <w:rsid w:val="00CB09CD"/>
    <w:rsid w:val="00CB756F"/>
    <w:rsid w:val="00CC4D6D"/>
    <w:rsid w:val="00CC547B"/>
    <w:rsid w:val="00CC7D05"/>
    <w:rsid w:val="00CD32BD"/>
    <w:rsid w:val="00CD3DE3"/>
    <w:rsid w:val="00CD6A17"/>
    <w:rsid w:val="00CE0C7E"/>
    <w:rsid w:val="00CF0BA2"/>
    <w:rsid w:val="00D005AC"/>
    <w:rsid w:val="00D00B14"/>
    <w:rsid w:val="00D00DF5"/>
    <w:rsid w:val="00D00F4A"/>
    <w:rsid w:val="00D00FFE"/>
    <w:rsid w:val="00D01E7C"/>
    <w:rsid w:val="00D025A7"/>
    <w:rsid w:val="00D10908"/>
    <w:rsid w:val="00D10DDD"/>
    <w:rsid w:val="00D11996"/>
    <w:rsid w:val="00D4048A"/>
    <w:rsid w:val="00D44627"/>
    <w:rsid w:val="00D475DF"/>
    <w:rsid w:val="00D53E87"/>
    <w:rsid w:val="00D54DF7"/>
    <w:rsid w:val="00D57A3A"/>
    <w:rsid w:val="00D60351"/>
    <w:rsid w:val="00D61517"/>
    <w:rsid w:val="00D618D6"/>
    <w:rsid w:val="00D67E16"/>
    <w:rsid w:val="00D80D69"/>
    <w:rsid w:val="00D81CAE"/>
    <w:rsid w:val="00D85E46"/>
    <w:rsid w:val="00D86C16"/>
    <w:rsid w:val="00D92A2E"/>
    <w:rsid w:val="00D92E15"/>
    <w:rsid w:val="00D96105"/>
    <w:rsid w:val="00D96B06"/>
    <w:rsid w:val="00DA1DF5"/>
    <w:rsid w:val="00DA39A6"/>
    <w:rsid w:val="00DA5D4C"/>
    <w:rsid w:val="00DA6B6E"/>
    <w:rsid w:val="00DA6E45"/>
    <w:rsid w:val="00DA6E8D"/>
    <w:rsid w:val="00DC2932"/>
    <w:rsid w:val="00DD1A35"/>
    <w:rsid w:val="00DE117B"/>
    <w:rsid w:val="00DE69F1"/>
    <w:rsid w:val="00DF0546"/>
    <w:rsid w:val="00DF28AD"/>
    <w:rsid w:val="00DF5E75"/>
    <w:rsid w:val="00E00553"/>
    <w:rsid w:val="00E055CB"/>
    <w:rsid w:val="00E06096"/>
    <w:rsid w:val="00E07F67"/>
    <w:rsid w:val="00E102D6"/>
    <w:rsid w:val="00E1094D"/>
    <w:rsid w:val="00E11E36"/>
    <w:rsid w:val="00E16EDB"/>
    <w:rsid w:val="00E24A54"/>
    <w:rsid w:val="00E3440F"/>
    <w:rsid w:val="00E43ABB"/>
    <w:rsid w:val="00E70053"/>
    <w:rsid w:val="00E845BA"/>
    <w:rsid w:val="00E915F7"/>
    <w:rsid w:val="00E92218"/>
    <w:rsid w:val="00E92A48"/>
    <w:rsid w:val="00E94471"/>
    <w:rsid w:val="00EA1536"/>
    <w:rsid w:val="00EA17F6"/>
    <w:rsid w:val="00EB6450"/>
    <w:rsid w:val="00EB6568"/>
    <w:rsid w:val="00EB6E4F"/>
    <w:rsid w:val="00EC1025"/>
    <w:rsid w:val="00EC1100"/>
    <w:rsid w:val="00EC1E8D"/>
    <w:rsid w:val="00EC418A"/>
    <w:rsid w:val="00EC6478"/>
    <w:rsid w:val="00ED03AE"/>
    <w:rsid w:val="00ED161F"/>
    <w:rsid w:val="00ED1A70"/>
    <w:rsid w:val="00ED4F9B"/>
    <w:rsid w:val="00EE5F39"/>
    <w:rsid w:val="00EF030D"/>
    <w:rsid w:val="00EF2EF6"/>
    <w:rsid w:val="00EF30B8"/>
    <w:rsid w:val="00F0032E"/>
    <w:rsid w:val="00F06EC9"/>
    <w:rsid w:val="00F10B6B"/>
    <w:rsid w:val="00F11220"/>
    <w:rsid w:val="00F11735"/>
    <w:rsid w:val="00F20B53"/>
    <w:rsid w:val="00F23218"/>
    <w:rsid w:val="00F23A45"/>
    <w:rsid w:val="00F25206"/>
    <w:rsid w:val="00F256BB"/>
    <w:rsid w:val="00F32A2F"/>
    <w:rsid w:val="00F4257F"/>
    <w:rsid w:val="00F468C8"/>
    <w:rsid w:val="00F51D63"/>
    <w:rsid w:val="00F56E0A"/>
    <w:rsid w:val="00F61B32"/>
    <w:rsid w:val="00F67201"/>
    <w:rsid w:val="00F712C1"/>
    <w:rsid w:val="00F73C07"/>
    <w:rsid w:val="00F77F9F"/>
    <w:rsid w:val="00F80C1A"/>
    <w:rsid w:val="00F85C26"/>
    <w:rsid w:val="00F97223"/>
    <w:rsid w:val="00FA7935"/>
    <w:rsid w:val="00FB03CE"/>
    <w:rsid w:val="00FC40BB"/>
    <w:rsid w:val="00FD26C3"/>
    <w:rsid w:val="00FD3233"/>
    <w:rsid w:val="00FE72CD"/>
    <w:rsid w:val="00FE7559"/>
    <w:rsid w:val="00FF73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0D2"/>
    <w:pPr>
      <w:widowControl w:val="0"/>
      <w:jc w:val="both"/>
    </w:pPr>
    <w:rPr>
      <w:szCs w:val="22"/>
    </w:rPr>
  </w:style>
  <w:style w:type="paragraph" w:styleId="1">
    <w:name w:val="heading 1"/>
    <w:basedOn w:val="a"/>
    <w:next w:val="a"/>
    <w:link w:val="1Char"/>
    <w:uiPriority w:val="9"/>
    <w:qFormat/>
    <w:rsid w:val="00D85E46"/>
    <w:pPr>
      <w:keepNext/>
      <w:keepLines/>
      <w:spacing w:before="340" w:after="330" w:line="578" w:lineRule="auto"/>
      <w:outlineLvl w:val="0"/>
    </w:pPr>
    <w:rPr>
      <w:b/>
      <w:bCs/>
      <w:kern w:val="44"/>
      <w:sz w:val="44"/>
      <w:szCs w:val="44"/>
    </w:rPr>
  </w:style>
  <w:style w:type="paragraph" w:styleId="3">
    <w:name w:val="heading 3"/>
    <w:basedOn w:val="a"/>
    <w:next w:val="a"/>
    <w:link w:val="3Char"/>
    <w:uiPriority w:val="9"/>
    <w:semiHidden/>
    <w:unhideWhenUsed/>
    <w:qFormat/>
    <w:rsid w:val="00C174F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0">
    <w:name w:val="样式1"/>
    <w:basedOn w:val="a1"/>
    <w:uiPriority w:val="99"/>
    <w:rsid w:val="00E07F67"/>
    <w:pPr>
      <w:jc w:val="center"/>
    </w:pPr>
    <w:rPr>
      <w:rFonts w:ascii="KaiTi" w:eastAsia="KaiTi" w:cs="Times New Roman (正文 CS 字体)"/>
      <w:b/>
    </w:rPr>
    <w:tblPr>
      <w:jc w:val="center"/>
      <w:tblBorders>
        <w:top w:val="single" w:sz="12" w:space="0" w:color="313196"/>
        <w:left w:val="single" w:sz="4" w:space="0" w:color="313196"/>
        <w:bottom w:val="single" w:sz="12" w:space="0" w:color="313196"/>
        <w:right w:val="single" w:sz="4" w:space="0" w:color="313196"/>
        <w:insideH w:val="single" w:sz="4" w:space="0" w:color="313196"/>
        <w:insideV w:val="single" w:sz="4" w:space="0" w:color="313196"/>
      </w:tblBorders>
    </w:tblPr>
    <w:trPr>
      <w:jc w:val="center"/>
    </w:trPr>
    <w:tcPr>
      <w:vAlign w:val="center"/>
    </w:tcPr>
  </w:style>
  <w:style w:type="paragraph" w:customStyle="1" w:styleId="a3">
    <w:name w:val="答复"/>
    <w:basedOn w:val="a"/>
    <w:qFormat/>
    <w:rsid w:val="00B050D2"/>
    <w:pPr>
      <w:spacing w:beforeLines="50" w:afterLines="50" w:line="360" w:lineRule="auto"/>
      <w:ind w:firstLineChars="200" w:firstLine="482"/>
    </w:pPr>
    <w:rPr>
      <w:rFonts w:ascii="Times New Roman" w:eastAsia="宋体" w:hAnsi="Times New Roman"/>
      <w:b/>
      <w:bCs/>
      <w:sz w:val="24"/>
      <w:szCs w:val="28"/>
      <w:u w:val="double"/>
    </w:rPr>
  </w:style>
  <w:style w:type="paragraph" w:customStyle="1" w:styleId="a4">
    <w:name w:val="【补充】/【说明】"/>
    <w:basedOn w:val="a"/>
    <w:qFormat/>
    <w:rsid w:val="00B050D2"/>
    <w:pPr>
      <w:spacing w:beforeLines="50" w:afterLines="50" w:line="360" w:lineRule="auto"/>
      <w:ind w:firstLineChars="200" w:firstLine="482"/>
      <w:outlineLvl w:val="1"/>
    </w:pPr>
    <w:rPr>
      <w:rFonts w:ascii="宋体" w:eastAsia="宋体" w:hAnsi="宋体" w:cs="Times New Roman"/>
      <w:b/>
      <w:bCs/>
      <w:sz w:val="24"/>
      <w:szCs w:val="24"/>
    </w:rPr>
  </w:style>
  <w:style w:type="paragraph" w:customStyle="1" w:styleId="a5">
    <w:name w:val="问题"/>
    <w:basedOn w:val="a"/>
    <w:qFormat/>
    <w:rsid w:val="00B050D2"/>
    <w:pPr>
      <w:spacing w:beforeLines="50" w:afterLines="50" w:line="360" w:lineRule="auto"/>
      <w:ind w:firstLineChars="200" w:firstLine="482"/>
      <w:outlineLvl w:val="0"/>
    </w:pPr>
    <w:rPr>
      <w:rFonts w:ascii="Times New Roman" w:eastAsia="宋体" w:hAnsi="Times New Roman"/>
      <w:b/>
      <w:bCs/>
      <w:sz w:val="24"/>
      <w:szCs w:val="28"/>
    </w:rPr>
  </w:style>
  <w:style w:type="paragraph" w:customStyle="1" w:styleId="a6">
    <w:name w:val="（问题）"/>
    <w:basedOn w:val="a"/>
    <w:qFormat/>
    <w:rsid w:val="00B050D2"/>
    <w:pPr>
      <w:spacing w:beforeLines="50" w:afterLines="50" w:line="360" w:lineRule="auto"/>
      <w:ind w:firstLineChars="200" w:firstLine="482"/>
      <w:outlineLvl w:val="2"/>
    </w:pPr>
    <w:rPr>
      <w:rFonts w:ascii="黑体" w:eastAsia="黑体" w:hAnsi="黑体" w:cs="Times New Roman"/>
      <w:b/>
      <w:bCs/>
      <w:sz w:val="24"/>
      <w:szCs w:val="24"/>
    </w:rPr>
  </w:style>
  <w:style w:type="paragraph" w:customStyle="1" w:styleId="11">
    <w:name w:val="正文1"/>
    <w:basedOn w:val="a"/>
    <w:qFormat/>
    <w:rsid w:val="00B050D2"/>
    <w:pPr>
      <w:widowControl/>
      <w:autoSpaceDE w:val="0"/>
      <w:autoSpaceDN w:val="0"/>
      <w:adjustRightInd w:val="0"/>
      <w:spacing w:beforeLines="50" w:afterLines="50" w:line="360" w:lineRule="auto"/>
      <w:ind w:firstLineChars="200" w:firstLine="480"/>
    </w:pPr>
    <w:rPr>
      <w:rFonts w:ascii="Times New Roman" w:eastAsia="宋体" w:hAnsi="Times New Roman" w:cs="宋体"/>
      <w:kern w:val="0"/>
      <w:sz w:val="24"/>
      <w:szCs w:val="24"/>
    </w:rPr>
  </w:style>
  <w:style w:type="paragraph" w:customStyle="1" w:styleId="a7">
    <w:name w:val="披露正文"/>
    <w:basedOn w:val="a"/>
    <w:qFormat/>
    <w:rsid w:val="00B050D2"/>
    <w:pPr>
      <w:spacing w:beforeLines="50" w:afterLines="50" w:line="360" w:lineRule="auto"/>
      <w:ind w:firstLineChars="200" w:firstLine="482"/>
    </w:pPr>
    <w:rPr>
      <w:rFonts w:ascii="楷体" w:eastAsia="楷体" w:hAnsi="楷体" w:cs="Times New Roman"/>
      <w:b/>
      <w:bCs/>
      <w:color w:val="000000"/>
      <w:kern w:val="0"/>
      <w:sz w:val="24"/>
      <w:szCs w:val="24"/>
      <w:lang w:bidi="en-US"/>
    </w:rPr>
  </w:style>
  <w:style w:type="table" w:styleId="a8">
    <w:name w:val="Table Grid"/>
    <w:basedOn w:val="a1"/>
    <w:uiPriority w:val="39"/>
    <w:rsid w:val="002C4D3B"/>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核查过程/结论）"/>
    <w:basedOn w:val="a"/>
    <w:qFormat/>
    <w:rsid w:val="002C4D3B"/>
    <w:pPr>
      <w:spacing w:beforeLines="50" w:afterLines="50" w:line="360" w:lineRule="auto"/>
      <w:ind w:firstLineChars="200" w:firstLine="482"/>
      <w:jc w:val="left"/>
      <w:outlineLvl w:val="2"/>
    </w:pPr>
    <w:rPr>
      <w:rFonts w:ascii="宋体" w:eastAsia="Times New Roman" w:hAnsi="宋体" w:cs="Times New Roman"/>
      <w:b/>
      <w:color w:val="000000"/>
      <w:kern w:val="0"/>
      <w:sz w:val="24"/>
      <w:szCs w:val="24"/>
      <w:lang w:bidi="en-US"/>
    </w:rPr>
  </w:style>
  <w:style w:type="paragraph" w:styleId="12">
    <w:name w:val="toc 1"/>
    <w:basedOn w:val="a"/>
    <w:next w:val="a"/>
    <w:autoRedefine/>
    <w:uiPriority w:val="39"/>
    <w:unhideWhenUsed/>
    <w:rsid w:val="009458FA"/>
    <w:pPr>
      <w:tabs>
        <w:tab w:val="right" w:leader="dot" w:pos="8296"/>
      </w:tabs>
      <w:spacing w:line="360" w:lineRule="auto"/>
      <w:jc w:val="center"/>
    </w:pPr>
    <w:rPr>
      <w:rFonts w:ascii="宋体" w:eastAsia="宋体" w:hAnsi="宋体"/>
      <w:sz w:val="32"/>
      <w:szCs w:val="32"/>
    </w:rPr>
  </w:style>
  <w:style w:type="character" w:styleId="aa">
    <w:name w:val="Hyperlink"/>
    <w:basedOn w:val="a0"/>
    <w:uiPriority w:val="99"/>
    <w:unhideWhenUsed/>
    <w:rsid w:val="009458FA"/>
    <w:rPr>
      <w:color w:val="0563C1" w:themeColor="hyperlink"/>
      <w:u w:val="single"/>
    </w:rPr>
  </w:style>
  <w:style w:type="character" w:customStyle="1" w:styleId="1Char">
    <w:name w:val="标题 1 Char"/>
    <w:basedOn w:val="a0"/>
    <w:link w:val="1"/>
    <w:uiPriority w:val="9"/>
    <w:rsid w:val="00D85E46"/>
    <w:rPr>
      <w:b/>
      <w:bCs/>
      <w:kern w:val="44"/>
      <w:sz w:val="44"/>
      <w:szCs w:val="44"/>
    </w:rPr>
  </w:style>
  <w:style w:type="character" w:customStyle="1" w:styleId="13">
    <w:name w:val="未处理的提及1"/>
    <w:basedOn w:val="a0"/>
    <w:uiPriority w:val="99"/>
    <w:semiHidden/>
    <w:unhideWhenUsed/>
    <w:rsid w:val="00D85E46"/>
    <w:rPr>
      <w:color w:val="605E5C"/>
      <w:shd w:val="clear" w:color="auto" w:fill="E1DFDD"/>
    </w:rPr>
  </w:style>
  <w:style w:type="paragraph" w:styleId="ab">
    <w:name w:val="Revision"/>
    <w:hidden/>
    <w:uiPriority w:val="99"/>
    <w:semiHidden/>
    <w:rsid w:val="00D85E46"/>
    <w:rPr>
      <w:szCs w:val="22"/>
    </w:rPr>
  </w:style>
  <w:style w:type="character" w:styleId="ac">
    <w:name w:val="annotation reference"/>
    <w:basedOn w:val="a0"/>
    <w:uiPriority w:val="99"/>
    <w:unhideWhenUsed/>
    <w:rsid w:val="002175D8"/>
    <w:rPr>
      <w:sz w:val="21"/>
      <w:szCs w:val="21"/>
    </w:rPr>
  </w:style>
  <w:style w:type="paragraph" w:styleId="ad">
    <w:name w:val="annotation text"/>
    <w:basedOn w:val="a"/>
    <w:link w:val="Char"/>
    <w:uiPriority w:val="99"/>
    <w:unhideWhenUsed/>
    <w:rsid w:val="002175D8"/>
    <w:pPr>
      <w:jc w:val="left"/>
    </w:pPr>
  </w:style>
  <w:style w:type="character" w:customStyle="1" w:styleId="Char">
    <w:name w:val="批注文字 Char"/>
    <w:basedOn w:val="a0"/>
    <w:link w:val="ad"/>
    <w:uiPriority w:val="99"/>
    <w:rsid w:val="002175D8"/>
    <w:rPr>
      <w:szCs w:val="22"/>
    </w:rPr>
  </w:style>
  <w:style w:type="paragraph" w:styleId="ae">
    <w:name w:val="annotation subject"/>
    <w:basedOn w:val="ad"/>
    <w:next w:val="ad"/>
    <w:link w:val="Char0"/>
    <w:uiPriority w:val="99"/>
    <w:semiHidden/>
    <w:unhideWhenUsed/>
    <w:rsid w:val="002175D8"/>
    <w:rPr>
      <w:b/>
      <w:bCs/>
    </w:rPr>
  </w:style>
  <w:style w:type="character" w:customStyle="1" w:styleId="Char0">
    <w:name w:val="批注主题 Char"/>
    <w:basedOn w:val="Char"/>
    <w:link w:val="ae"/>
    <w:uiPriority w:val="99"/>
    <w:semiHidden/>
    <w:rsid w:val="002175D8"/>
    <w:rPr>
      <w:b/>
      <w:bCs/>
      <w:szCs w:val="22"/>
    </w:rPr>
  </w:style>
  <w:style w:type="paragraph" w:styleId="af">
    <w:name w:val="Balloon Text"/>
    <w:basedOn w:val="a"/>
    <w:link w:val="Char1"/>
    <w:uiPriority w:val="99"/>
    <w:semiHidden/>
    <w:unhideWhenUsed/>
    <w:rsid w:val="002175D8"/>
    <w:rPr>
      <w:sz w:val="18"/>
      <w:szCs w:val="18"/>
    </w:rPr>
  </w:style>
  <w:style w:type="character" w:customStyle="1" w:styleId="Char1">
    <w:name w:val="批注框文本 Char"/>
    <w:basedOn w:val="a0"/>
    <w:link w:val="af"/>
    <w:uiPriority w:val="99"/>
    <w:semiHidden/>
    <w:rsid w:val="002175D8"/>
    <w:rPr>
      <w:sz w:val="18"/>
      <w:szCs w:val="18"/>
    </w:rPr>
  </w:style>
  <w:style w:type="paragraph" w:styleId="af0">
    <w:name w:val="header"/>
    <w:basedOn w:val="a"/>
    <w:link w:val="Char2"/>
    <w:uiPriority w:val="99"/>
    <w:unhideWhenUsed/>
    <w:qFormat/>
    <w:rsid w:val="00537E0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f0"/>
    <w:uiPriority w:val="99"/>
    <w:qFormat/>
    <w:rsid w:val="00537E0A"/>
    <w:rPr>
      <w:sz w:val="18"/>
      <w:szCs w:val="18"/>
    </w:rPr>
  </w:style>
  <w:style w:type="table" w:customStyle="1" w:styleId="5">
    <w:name w:val="网格型5"/>
    <w:basedOn w:val="a1"/>
    <w:next w:val="a8"/>
    <w:uiPriority w:val="39"/>
    <w:rsid w:val="004F79E3"/>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er"/>
    <w:basedOn w:val="a"/>
    <w:link w:val="Char3"/>
    <w:uiPriority w:val="99"/>
    <w:unhideWhenUsed/>
    <w:rsid w:val="00527767"/>
    <w:pPr>
      <w:tabs>
        <w:tab w:val="center" w:pos="4153"/>
        <w:tab w:val="right" w:pos="8306"/>
      </w:tabs>
      <w:snapToGrid w:val="0"/>
      <w:jc w:val="left"/>
    </w:pPr>
    <w:rPr>
      <w:sz w:val="18"/>
      <w:szCs w:val="18"/>
    </w:rPr>
  </w:style>
  <w:style w:type="character" w:customStyle="1" w:styleId="Char3">
    <w:name w:val="页脚 Char"/>
    <w:basedOn w:val="a0"/>
    <w:link w:val="af1"/>
    <w:uiPriority w:val="99"/>
    <w:rsid w:val="00527767"/>
    <w:rPr>
      <w:sz w:val="18"/>
      <w:szCs w:val="18"/>
    </w:rPr>
  </w:style>
  <w:style w:type="character" w:customStyle="1" w:styleId="3Char">
    <w:name w:val="标题 3 Char"/>
    <w:basedOn w:val="a0"/>
    <w:link w:val="3"/>
    <w:uiPriority w:val="9"/>
    <w:semiHidden/>
    <w:rsid w:val="00C174F3"/>
    <w:rPr>
      <w:b/>
      <w:bCs/>
      <w:sz w:val="32"/>
      <w:szCs w:val="32"/>
    </w:rPr>
  </w:style>
  <w:style w:type="character" w:customStyle="1" w:styleId="2">
    <w:name w:val="批注文字 字符2"/>
    <w:locked/>
    <w:rsid w:val="0076260A"/>
    <w:rPr>
      <w:kern w:val="2"/>
      <w:sz w:val="21"/>
    </w:rPr>
  </w:style>
  <w:style w:type="paragraph" w:styleId="af2">
    <w:name w:val="No Spacing"/>
    <w:aliases w:val="表格正文"/>
    <w:uiPriority w:val="1"/>
    <w:qFormat/>
    <w:rsid w:val="0076260A"/>
    <w:pPr>
      <w:widowControl w:val="0"/>
      <w:snapToGrid w:val="0"/>
      <w:spacing w:beforeLines="30" w:afterLines="30"/>
      <w:jc w:val="both"/>
    </w:pPr>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595640">
      <w:bodyDiv w:val="1"/>
      <w:marLeft w:val="0"/>
      <w:marRight w:val="0"/>
      <w:marTop w:val="0"/>
      <w:marBottom w:val="0"/>
      <w:divBdr>
        <w:top w:val="none" w:sz="0" w:space="0" w:color="auto"/>
        <w:left w:val="none" w:sz="0" w:space="0" w:color="auto"/>
        <w:bottom w:val="none" w:sz="0" w:space="0" w:color="auto"/>
        <w:right w:val="none" w:sz="0" w:space="0" w:color="auto"/>
      </w:divBdr>
    </w:div>
    <w:div w:id="607665762">
      <w:bodyDiv w:val="1"/>
      <w:marLeft w:val="0"/>
      <w:marRight w:val="0"/>
      <w:marTop w:val="0"/>
      <w:marBottom w:val="0"/>
      <w:divBdr>
        <w:top w:val="none" w:sz="0" w:space="0" w:color="auto"/>
        <w:left w:val="none" w:sz="0" w:space="0" w:color="auto"/>
        <w:bottom w:val="none" w:sz="0" w:space="0" w:color="auto"/>
        <w:right w:val="none" w:sz="0" w:space="0" w:color="auto"/>
      </w:divBdr>
    </w:div>
    <w:div w:id="806821808">
      <w:bodyDiv w:val="1"/>
      <w:marLeft w:val="0"/>
      <w:marRight w:val="0"/>
      <w:marTop w:val="0"/>
      <w:marBottom w:val="0"/>
      <w:divBdr>
        <w:top w:val="none" w:sz="0" w:space="0" w:color="auto"/>
        <w:left w:val="none" w:sz="0" w:space="0" w:color="auto"/>
        <w:bottom w:val="none" w:sz="0" w:space="0" w:color="auto"/>
        <w:right w:val="none" w:sz="0" w:space="0" w:color="auto"/>
      </w:divBdr>
    </w:div>
    <w:div w:id="882330838">
      <w:bodyDiv w:val="1"/>
      <w:marLeft w:val="0"/>
      <w:marRight w:val="0"/>
      <w:marTop w:val="0"/>
      <w:marBottom w:val="0"/>
      <w:divBdr>
        <w:top w:val="none" w:sz="0" w:space="0" w:color="auto"/>
        <w:left w:val="none" w:sz="0" w:space="0" w:color="auto"/>
        <w:bottom w:val="none" w:sz="0" w:space="0" w:color="auto"/>
        <w:right w:val="none" w:sz="0" w:space="0" w:color="auto"/>
      </w:divBdr>
    </w:div>
    <w:div w:id="911309307">
      <w:bodyDiv w:val="1"/>
      <w:marLeft w:val="0"/>
      <w:marRight w:val="0"/>
      <w:marTop w:val="0"/>
      <w:marBottom w:val="0"/>
      <w:divBdr>
        <w:top w:val="none" w:sz="0" w:space="0" w:color="auto"/>
        <w:left w:val="none" w:sz="0" w:space="0" w:color="auto"/>
        <w:bottom w:val="none" w:sz="0" w:space="0" w:color="auto"/>
        <w:right w:val="none" w:sz="0" w:space="0" w:color="auto"/>
      </w:divBdr>
    </w:div>
    <w:div w:id="1197625321">
      <w:bodyDiv w:val="1"/>
      <w:marLeft w:val="0"/>
      <w:marRight w:val="0"/>
      <w:marTop w:val="0"/>
      <w:marBottom w:val="0"/>
      <w:divBdr>
        <w:top w:val="none" w:sz="0" w:space="0" w:color="auto"/>
        <w:left w:val="none" w:sz="0" w:space="0" w:color="auto"/>
        <w:bottom w:val="none" w:sz="0" w:space="0" w:color="auto"/>
        <w:right w:val="none" w:sz="0" w:space="0" w:color="auto"/>
      </w:divBdr>
    </w:div>
    <w:div w:id="1278607662">
      <w:bodyDiv w:val="1"/>
      <w:marLeft w:val="0"/>
      <w:marRight w:val="0"/>
      <w:marTop w:val="0"/>
      <w:marBottom w:val="0"/>
      <w:divBdr>
        <w:top w:val="none" w:sz="0" w:space="0" w:color="auto"/>
        <w:left w:val="none" w:sz="0" w:space="0" w:color="auto"/>
        <w:bottom w:val="none" w:sz="0" w:space="0" w:color="auto"/>
        <w:right w:val="none" w:sz="0" w:space="0" w:color="auto"/>
      </w:divBdr>
    </w:div>
    <w:div w:id="1307130436">
      <w:bodyDiv w:val="1"/>
      <w:marLeft w:val="0"/>
      <w:marRight w:val="0"/>
      <w:marTop w:val="0"/>
      <w:marBottom w:val="0"/>
      <w:divBdr>
        <w:top w:val="none" w:sz="0" w:space="0" w:color="auto"/>
        <w:left w:val="none" w:sz="0" w:space="0" w:color="auto"/>
        <w:bottom w:val="none" w:sz="0" w:space="0" w:color="auto"/>
        <w:right w:val="none" w:sz="0" w:space="0" w:color="auto"/>
      </w:divBdr>
    </w:div>
    <w:div w:id="1663973411">
      <w:bodyDiv w:val="1"/>
      <w:marLeft w:val="0"/>
      <w:marRight w:val="0"/>
      <w:marTop w:val="0"/>
      <w:marBottom w:val="0"/>
      <w:divBdr>
        <w:top w:val="none" w:sz="0" w:space="0" w:color="auto"/>
        <w:left w:val="none" w:sz="0" w:space="0" w:color="auto"/>
        <w:bottom w:val="none" w:sz="0" w:space="0" w:color="auto"/>
        <w:right w:val="none" w:sz="0" w:space="0" w:color="auto"/>
      </w:divBdr>
    </w:div>
    <w:div w:id="1678575008">
      <w:bodyDiv w:val="1"/>
      <w:marLeft w:val="0"/>
      <w:marRight w:val="0"/>
      <w:marTop w:val="0"/>
      <w:marBottom w:val="0"/>
      <w:divBdr>
        <w:top w:val="none" w:sz="0" w:space="0" w:color="auto"/>
        <w:left w:val="none" w:sz="0" w:space="0" w:color="auto"/>
        <w:bottom w:val="none" w:sz="0" w:space="0" w:color="auto"/>
        <w:right w:val="none" w:sz="0" w:space="0" w:color="auto"/>
      </w:divBdr>
    </w:div>
    <w:div w:id="1697385169">
      <w:bodyDiv w:val="1"/>
      <w:marLeft w:val="0"/>
      <w:marRight w:val="0"/>
      <w:marTop w:val="0"/>
      <w:marBottom w:val="0"/>
      <w:divBdr>
        <w:top w:val="none" w:sz="0" w:space="0" w:color="auto"/>
        <w:left w:val="none" w:sz="0" w:space="0" w:color="auto"/>
        <w:bottom w:val="none" w:sz="0" w:space="0" w:color="auto"/>
        <w:right w:val="none" w:sz="0" w:space="0" w:color="auto"/>
      </w:divBdr>
    </w:div>
    <w:div w:id="1797144242">
      <w:bodyDiv w:val="1"/>
      <w:marLeft w:val="0"/>
      <w:marRight w:val="0"/>
      <w:marTop w:val="0"/>
      <w:marBottom w:val="0"/>
      <w:divBdr>
        <w:top w:val="none" w:sz="0" w:space="0" w:color="auto"/>
        <w:left w:val="none" w:sz="0" w:space="0" w:color="auto"/>
        <w:bottom w:val="none" w:sz="0" w:space="0" w:color="auto"/>
        <w:right w:val="none" w:sz="0" w:space="0" w:color="auto"/>
      </w:divBdr>
    </w:div>
    <w:div w:id="1855148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4FA6A-3EC8-4F54-AB5C-843E780F9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72</Pages>
  <Words>8084</Words>
  <Characters>46081</Characters>
  <Application>Microsoft Office Word</Application>
  <DocSecurity>0</DocSecurity>
  <Lines>384</Lines>
  <Paragraphs>108</Paragraphs>
  <ScaleCrop>false</ScaleCrop>
  <Company/>
  <LinksUpToDate>false</LinksUpToDate>
  <CharactersWithSpaces>54057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范娴颖</dc:creator>
  <cp:keywords/>
  <dc:description/>
  <cp:lastModifiedBy>rd</cp:lastModifiedBy>
  <cp:revision>24</cp:revision>
  <dcterms:created xsi:type="dcterms:W3CDTF">2020-11-09T14:53:00Z</dcterms:created>
  <dcterms:modified xsi:type="dcterms:W3CDTF">2021-03-27T15:57:00Z</dcterms:modified>
</cp:coreProperties>
</file>