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7F" w:rsidRDefault="00B5587F" w:rsidP="00B5587F">
      <w:pPr>
        <w:ind w:right="150"/>
        <w:jc w:val="left"/>
        <w:rPr>
          <w:rFonts w:eastAsia="仿宋_GB2312"/>
          <w:sz w:val="30"/>
          <w:szCs w:val="30"/>
          <w:lang w:eastAsia="zh-CN"/>
        </w:rPr>
      </w:pPr>
      <w:r>
        <w:rPr>
          <w:rFonts w:eastAsia="仿宋_GB2312" w:hint="eastAsia"/>
          <w:sz w:val="30"/>
          <w:szCs w:val="30"/>
        </w:rPr>
        <w:t>附件：</w:t>
      </w:r>
    </w:p>
    <w:p w:rsidR="00B5587F" w:rsidRDefault="00B5587F" w:rsidP="00B5587F">
      <w:pPr>
        <w:ind w:right="150"/>
        <w:jc w:val="left"/>
        <w:rPr>
          <w:rFonts w:eastAsia="仿宋_GB2312"/>
          <w:sz w:val="30"/>
          <w:szCs w:val="30"/>
          <w:lang w:eastAsia="zh-CN"/>
        </w:rPr>
      </w:pPr>
    </w:p>
    <w:p w:rsidR="00B5587F" w:rsidRDefault="00B5587F" w:rsidP="00B5587F">
      <w:pPr>
        <w:jc w:val="center"/>
        <w:rPr>
          <w:rFonts w:ascii="黑体" w:eastAsia="黑体" w:hAnsi="黑体"/>
          <w:bCs/>
          <w:sz w:val="44"/>
          <w:szCs w:val="44"/>
          <w:lang w:eastAsia="zh-CN"/>
        </w:rPr>
      </w:pPr>
      <w:r>
        <w:rPr>
          <w:rFonts w:ascii="黑体" w:eastAsia="黑体" w:hAnsi="黑体" w:hint="eastAsia"/>
          <w:bCs/>
          <w:sz w:val="44"/>
          <w:szCs w:val="44"/>
        </w:rPr>
        <w:t>关于对</w:t>
      </w:r>
      <w:r w:rsidRPr="008A2783">
        <w:rPr>
          <w:rFonts w:ascii="黑体" w:eastAsia="黑体" w:hAnsi="黑体" w:hint="eastAsia"/>
          <w:bCs/>
          <w:sz w:val="44"/>
          <w:szCs w:val="44"/>
        </w:rPr>
        <w:t>哈尔滨工大高新技术产业开发股份有限公司</w:t>
      </w:r>
      <w:r w:rsidRPr="00172648">
        <w:rPr>
          <w:rFonts w:ascii="黑体" w:eastAsia="黑体" w:hAnsi="黑体" w:cs="宋体" w:hint="eastAsia"/>
          <w:bCs/>
          <w:sz w:val="42"/>
          <w:szCs w:val="42"/>
        </w:rPr>
        <w:t>时任董事</w:t>
      </w:r>
      <w:r>
        <w:rPr>
          <w:rFonts w:ascii="黑体" w:eastAsia="黑体" w:hAnsi="黑体" w:cs="宋体" w:hint="eastAsia"/>
          <w:bCs/>
          <w:sz w:val="42"/>
          <w:szCs w:val="42"/>
        </w:rPr>
        <w:t>长</w:t>
      </w:r>
      <w:r w:rsidRPr="00E778FD">
        <w:rPr>
          <w:rFonts w:ascii="黑体" w:eastAsia="黑体" w:hAnsi="黑体" w:cs="宋体" w:hint="eastAsia"/>
          <w:bCs/>
          <w:kern w:val="2"/>
          <w:sz w:val="42"/>
          <w:szCs w:val="42"/>
        </w:rPr>
        <w:t>张大成</w:t>
      </w:r>
      <w:r>
        <w:rPr>
          <w:rFonts w:ascii="黑体" w:eastAsia="黑体" w:hAnsi="黑体" w:hint="eastAsia"/>
          <w:bCs/>
          <w:sz w:val="44"/>
          <w:szCs w:val="44"/>
        </w:rPr>
        <w:t>予以</w:t>
      </w:r>
      <w:r>
        <w:rPr>
          <w:rFonts w:ascii="黑体" w:eastAsia="黑体" w:hAnsi="黑体" w:hint="eastAsia"/>
          <w:bCs/>
          <w:sz w:val="44"/>
          <w:szCs w:val="44"/>
          <w:lang w:eastAsia="zh-CN"/>
        </w:rPr>
        <w:t>纪律处分</w:t>
      </w:r>
      <w:r>
        <w:rPr>
          <w:rFonts w:ascii="黑体" w:eastAsia="黑体" w:hAnsi="黑体" w:hint="eastAsia"/>
          <w:bCs/>
          <w:sz w:val="44"/>
          <w:szCs w:val="44"/>
        </w:rPr>
        <w:t>的</w:t>
      </w:r>
      <w:r>
        <w:rPr>
          <w:rFonts w:ascii="黑体" w:eastAsia="黑体" w:hAnsi="黑体" w:hint="eastAsia"/>
          <w:bCs/>
          <w:sz w:val="44"/>
          <w:szCs w:val="44"/>
          <w:lang w:eastAsia="zh-CN"/>
        </w:rPr>
        <w:t>补充</w:t>
      </w:r>
      <w:r>
        <w:rPr>
          <w:rFonts w:ascii="黑体" w:eastAsia="黑体" w:hAnsi="黑体" w:hint="eastAsia"/>
          <w:bCs/>
          <w:sz w:val="44"/>
          <w:szCs w:val="44"/>
        </w:rPr>
        <w:t>意向书</w:t>
      </w:r>
    </w:p>
    <w:p w:rsidR="00B5587F" w:rsidRDefault="00B5587F" w:rsidP="00B5587F">
      <w:pPr>
        <w:spacing w:line="600" w:lineRule="exact"/>
        <w:ind w:rightChars="1" w:right="2"/>
        <w:rPr>
          <w:rFonts w:ascii="宋体" w:hAnsi="宋体"/>
          <w:sz w:val="28"/>
        </w:rPr>
      </w:pPr>
    </w:p>
    <w:p w:rsidR="00B5587F" w:rsidRDefault="00B5587F" w:rsidP="00B5587F">
      <w:pPr>
        <w:pStyle w:val="Default"/>
        <w:spacing w:line="600" w:lineRule="exact"/>
        <w:jc w:val="both"/>
        <w:rPr>
          <w:rFonts w:ascii="仿宋_GB2312" w:eastAsia="仿宋_GB2312"/>
          <w:sz w:val="30"/>
          <w:szCs w:val="30"/>
        </w:rPr>
      </w:pPr>
      <w:r>
        <w:rPr>
          <w:rFonts w:ascii="仿宋_GB2312" w:eastAsia="仿宋_GB2312" w:hAnsi="宋体" w:hint="eastAsia"/>
          <w:sz w:val="30"/>
          <w:szCs w:val="30"/>
        </w:rPr>
        <w:t>哈尔滨工大高新技术产业开发股份有限公司</w:t>
      </w:r>
      <w:r>
        <w:rPr>
          <w:rFonts w:ascii="仿宋_GB2312" w:eastAsia="仿宋_GB2312" w:hint="eastAsia"/>
          <w:sz w:val="30"/>
          <w:szCs w:val="30"/>
        </w:rPr>
        <w:t>时任董事长张大成</w:t>
      </w:r>
      <w:r w:rsidRPr="002219D5">
        <w:rPr>
          <w:rFonts w:ascii="仿宋_GB2312" w:eastAsia="仿宋_GB2312" w:hint="eastAsia"/>
          <w:sz w:val="30"/>
          <w:szCs w:val="30"/>
        </w:rPr>
        <w:t>：</w:t>
      </w:r>
    </w:p>
    <w:p w:rsidR="00B5587F" w:rsidRDefault="00B5587F" w:rsidP="00B5587F">
      <w:pPr>
        <w:spacing w:line="600" w:lineRule="exact"/>
        <w:ind w:firstLineChars="200" w:firstLine="600"/>
        <w:rPr>
          <w:rFonts w:ascii="仿宋_GB2312" w:eastAsia="仿宋_GB2312" w:hAnsi="宋体"/>
          <w:sz w:val="30"/>
          <w:szCs w:val="30"/>
          <w:lang w:eastAsia="zh-CN"/>
        </w:rPr>
      </w:pPr>
      <w:r>
        <w:rPr>
          <w:rFonts w:ascii="仿宋_GB2312" w:eastAsia="仿宋_GB2312" w:hAnsi="宋体" w:hint="eastAsia"/>
          <w:sz w:val="30"/>
          <w:szCs w:val="30"/>
        </w:rPr>
        <w:t>经查明，哈尔滨工大高新技术产业开发股份有限公司（以下简称*ST工新或公司）</w:t>
      </w:r>
      <w:r>
        <w:rPr>
          <w:rFonts w:ascii="仿宋_GB2312" w:eastAsia="仿宋_GB2312" w:hAnsi="宋体" w:hint="eastAsia"/>
          <w:sz w:val="30"/>
          <w:szCs w:val="30"/>
          <w:lang w:eastAsia="zh-CN"/>
        </w:rPr>
        <w:t>、</w:t>
      </w:r>
      <w:r w:rsidRPr="00BE32AD">
        <w:rPr>
          <w:rFonts w:ascii="仿宋_GB2312" w:eastAsia="仿宋_GB2312" w:hAnsi="宋体" w:hint="eastAsia"/>
          <w:bCs/>
          <w:kern w:val="0"/>
          <w:sz w:val="30"/>
          <w:szCs w:val="30"/>
          <w:lang w:eastAsia="zh-CN"/>
        </w:rPr>
        <w:t>控股股东哈尔滨工业大学高新技术开发总公司（以下简称工大高总）、关联方哈尔滨工大集团老年公寓有限公司（以下简称老年公寓公司）</w:t>
      </w:r>
      <w:r>
        <w:rPr>
          <w:rFonts w:ascii="仿宋_GB2312" w:eastAsia="仿宋_GB2312" w:hAnsi="宋体" w:hint="eastAsia"/>
          <w:sz w:val="30"/>
          <w:szCs w:val="30"/>
        </w:rPr>
        <w:t>在信息披露方面，有关责任人在职责履行方面存在以下违规情形。</w:t>
      </w:r>
    </w:p>
    <w:p w:rsidR="00B5587F" w:rsidRDefault="00B5587F" w:rsidP="00B5587F">
      <w:pPr>
        <w:suppressAutoHyphens w:val="0"/>
        <w:spacing w:line="600" w:lineRule="exact"/>
        <w:ind w:rightChars="1" w:right="2" w:firstLineChars="200" w:firstLine="602"/>
        <w:rPr>
          <w:rFonts w:ascii="黑体" w:eastAsia="黑体" w:hAnsi="黑体"/>
          <w:b/>
          <w:sz w:val="30"/>
          <w:szCs w:val="30"/>
        </w:rPr>
      </w:pPr>
      <w:r>
        <w:rPr>
          <w:rFonts w:ascii="黑体" w:eastAsia="黑体" w:hAnsi="黑体" w:hint="eastAsia"/>
          <w:b/>
          <w:sz w:val="30"/>
          <w:szCs w:val="30"/>
          <w:lang w:eastAsia="zh-CN"/>
        </w:rPr>
        <w:t>一</w:t>
      </w:r>
      <w:r w:rsidRPr="008A2783">
        <w:rPr>
          <w:rFonts w:ascii="黑体" w:eastAsia="黑体" w:hAnsi="黑体" w:hint="eastAsia"/>
          <w:b/>
          <w:sz w:val="30"/>
          <w:szCs w:val="30"/>
          <w:lang w:eastAsia="zh-CN"/>
        </w:rPr>
        <w:t>、</w:t>
      </w:r>
      <w:r w:rsidRPr="008A2783">
        <w:rPr>
          <w:rFonts w:ascii="黑体" w:eastAsia="黑体" w:hAnsi="黑体" w:hint="eastAsia"/>
          <w:b/>
          <w:sz w:val="30"/>
          <w:szCs w:val="30"/>
        </w:rPr>
        <w:t>公司</w:t>
      </w:r>
      <w:r>
        <w:rPr>
          <w:rFonts w:ascii="黑体" w:eastAsia="黑体" w:hAnsi="黑体" w:hint="eastAsia"/>
          <w:b/>
          <w:sz w:val="30"/>
          <w:szCs w:val="30"/>
          <w:lang w:eastAsia="zh-CN"/>
        </w:rPr>
        <w:t>存在会计差错</w:t>
      </w:r>
      <w:r>
        <w:rPr>
          <w:rFonts w:ascii="黑体" w:eastAsia="黑体" w:hAnsi="黑体" w:hint="eastAsia"/>
          <w:b/>
          <w:sz w:val="30"/>
          <w:szCs w:val="30"/>
        </w:rPr>
        <w:t>，</w:t>
      </w:r>
      <w:r>
        <w:rPr>
          <w:rFonts w:ascii="黑体" w:eastAsia="黑体" w:hAnsi="黑体" w:hint="eastAsia"/>
          <w:b/>
          <w:sz w:val="30"/>
          <w:szCs w:val="30"/>
          <w:lang w:eastAsia="zh-CN"/>
        </w:rPr>
        <w:t>2016年、</w:t>
      </w:r>
      <w:r w:rsidRPr="008A2783">
        <w:rPr>
          <w:rFonts w:ascii="黑体" w:eastAsia="黑体" w:hAnsi="黑体"/>
          <w:b/>
          <w:sz w:val="30"/>
          <w:szCs w:val="30"/>
        </w:rPr>
        <w:t>2017</w:t>
      </w:r>
      <w:r w:rsidRPr="008A2783">
        <w:rPr>
          <w:rFonts w:ascii="黑体" w:eastAsia="黑体" w:hAnsi="黑体" w:hint="eastAsia"/>
          <w:b/>
          <w:sz w:val="30"/>
          <w:szCs w:val="30"/>
        </w:rPr>
        <w:t>年、</w:t>
      </w:r>
      <w:r w:rsidRPr="008A2783">
        <w:rPr>
          <w:rFonts w:ascii="黑体" w:eastAsia="黑体" w:hAnsi="黑体"/>
          <w:b/>
          <w:sz w:val="30"/>
          <w:szCs w:val="30"/>
        </w:rPr>
        <w:t>2018</w:t>
      </w:r>
      <w:r>
        <w:rPr>
          <w:rFonts w:ascii="黑体" w:eastAsia="黑体" w:hAnsi="黑体" w:hint="eastAsia"/>
          <w:b/>
          <w:sz w:val="30"/>
          <w:szCs w:val="30"/>
        </w:rPr>
        <w:t>年年度报告财务数据披露</w:t>
      </w:r>
      <w:r w:rsidRPr="008A2783">
        <w:rPr>
          <w:rFonts w:ascii="黑体" w:eastAsia="黑体" w:hAnsi="黑体" w:hint="eastAsia"/>
          <w:b/>
          <w:sz w:val="30"/>
          <w:szCs w:val="30"/>
        </w:rPr>
        <w:t>不准确</w:t>
      </w:r>
    </w:p>
    <w:p w:rsidR="00B5587F" w:rsidRDefault="00B5587F" w:rsidP="00B5587F">
      <w:pPr>
        <w:spacing w:line="360" w:lineRule="auto"/>
        <w:ind w:firstLineChars="200" w:firstLine="600"/>
        <w:rPr>
          <w:rFonts w:ascii="仿宋_GB2312" w:eastAsia="仿宋_GB2312" w:hAnsi="宋体"/>
          <w:sz w:val="30"/>
          <w:szCs w:val="30"/>
        </w:rPr>
      </w:pPr>
      <w:r w:rsidRPr="00683C75">
        <w:rPr>
          <w:rFonts w:ascii="仿宋_GB2312" w:eastAsia="仿宋_GB2312" w:hAnsi="宋体"/>
          <w:sz w:val="30"/>
          <w:szCs w:val="30"/>
        </w:rPr>
        <w:t>2020年4月29日</w:t>
      </w:r>
      <w:r>
        <w:rPr>
          <w:rFonts w:ascii="仿宋_GB2312" w:eastAsia="仿宋_GB2312" w:hAnsi="宋体" w:hint="eastAsia"/>
          <w:sz w:val="30"/>
          <w:szCs w:val="30"/>
          <w:lang w:eastAsia="zh-CN"/>
        </w:rPr>
        <w:t>，公司披露公告称，</w:t>
      </w:r>
      <w:r w:rsidRPr="00683C75">
        <w:rPr>
          <w:rFonts w:ascii="仿宋_GB2312" w:eastAsia="仿宋_GB2312" w:hAnsi="宋体"/>
          <w:sz w:val="30"/>
          <w:szCs w:val="30"/>
        </w:rPr>
        <w:t>根据北京证监局对《关于哈尔滨工大高新技术产业开发股份有限公司2018年会计信息质量检查的处理决定》，公司于2016年收购公司之子公司汉柏科技有限公司，编制2016年度汉柏科技有限公司公允价值报表时未对各项资产的评估增值确认递延所得税负债，公司应按照《企业会计准则第18号</w:t>
      </w:r>
      <w:r w:rsidRPr="00683C75">
        <w:rPr>
          <w:rFonts w:ascii="仿宋_GB2312" w:eastAsia="仿宋_GB2312" w:hAnsi="宋体"/>
          <w:sz w:val="30"/>
          <w:szCs w:val="30"/>
        </w:rPr>
        <w:t>——</w:t>
      </w:r>
      <w:r w:rsidRPr="00683C75">
        <w:rPr>
          <w:rFonts w:ascii="仿宋_GB2312" w:eastAsia="仿宋_GB2312" w:hAnsi="宋体"/>
          <w:sz w:val="30"/>
          <w:szCs w:val="30"/>
        </w:rPr>
        <w:t>所得税》第十二条的规定，对</w:t>
      </w:r>
      <w:r w:rsidRPr="00A51098">
        <w:rPr>
          <w:rFonts w:ascii="仿宋_GB2312" w:eastAsia="仿宋_GB2312" w:hAnsi="宋体"/>
          <w:sz w:val="30"/>
          <w:szCs w:val="30"/>
        </w:rPr>
        <w:t>2016、2017、2018年</w:t>
      </w:r>
      <w:r>
        <w:rPr>
          <w:rFonts w:ascii="仿宋_GB2312" w:eastAsia="仿宋_GB2312" w:hAnsi="宋体"/>
          <w:sz w:val="30"/>
          <w:szCs w:val="30"/>
        </w:rPr>
        <w:t>合并报表相关数据进行追溯调整</w:t>
      </w:r>
      <w:r>
        <w:rPr>
          <w:rFonts w:ascii="仿宋_GB2312" w:eastAsia="仿宋_GB2312" w:hAnsi="宋体" w:hint="eastAsia"/>
          <w:sz w:val="30"/>
          <w:szCs w:val="30"/>
        </w:rPr>
        <w:t>。</w:t>
      </w:r>
    </w:p>
    <w:p w:rsidR="00B5587F" w:rsidRDefault="00B5587F" w:rsidP="00B5587F">
      <w:pPr>
        <w:spacing w:line="360" w:lineRule="auto"/>
        <w:ind w:firstLineChars="200" w:firstLine="600"/>
        <w:rPr>
          <w:rFonts w:ascii="仿宋_GB2312" w:eastAsia="仿宋_GB2312" w:hAnsi="宋体"/>
          <w:sz w:val="30"/>
          <w:szCs w:val="30"/>
          <w:lang w:eastAsia="zh-CN"/>
        </w:rPr>
      </w:pPr>
      <w:r>
        <w:rPr>
          <w:rFonts w:ascii="仿宋_GB2312" w:eastAsia="仿宋_GB2312" w:hAnsi="宋体" w:hint="eastAsia"/>
          <w:sz w:val="30"/>
          <w:szCs w:val="30"/>
          <w:lang w:eastAsia="zh-CN"/>
        </w:rPr>
        <w:t>上述</w:t>
      </w:r>
      <w:r w:rsidRPr="00683C75">
        <w:rPr>
          <w:rFonts w:ascii="仿宋_GB2312" w:eastAsia="仿宋_GB2312" w:hAnsi="宋体"/>
          <w:sz w:val="30"/>
          <w:szCs w:val="30"/>
        </w:rPr>
        <w:t>会计差错更正后，公司2016商誉增加48,803,218.02</w:t>
      </w:r>
      <w:r w:rsidRPr="00683C75">
        <w:rPr>
          <w:rFonts w:ascii="仿宋_GB2312" w:eastAsia="仿宋_GB2312" w:hAnsi="宋体"/>
          <w:sz w:val="30"/>
          <w:szCs w:val="30"/>
        </w:rPr>
        <w:lastRenderedPageBreak/>
        <w:t>元，递延所得税负债增加47,391,770.50元，所得税费用减少1,411,447.52。导致公司2016年末归属于母公司的净利润增加1,411,447.52，增加金额占更正后归属于母公司净利润的27.14%</w:t>
      </w:r>
      <w:r>
        <w:rPr>
          <w:rFonts w:ascii="仿宋_GB2312" w:eastAsia="仿宋_GB2312" w:hAnsi="宋体" w:hint="eastAsia"/>
          <w:sz w:val="30"/>
          <w:szCs w:val="30"/>
          <w:lang w:eastAsia="zh-CN"/>
        </w:rPr>
        <w:t>。</w:t>
      </w:r>
    </w:p>
    <w:p w:rsidR="00B5587F" w:rsidRDefault="00B5587F" w:rsidP="00B5587F">
      <w:pPr>
        <w:spacing w:line="360" w:lineRule="auto"/>
        <w:ind w:firstLineChars="200" w:firstLine="600"/>
        <w:rPr>
          <w:rFonts w:ascii="仿宋_GB2312" w:eastAsia="仿宋_GB2312" w:hAnsi="宋体"/>
          <w:sz w:val="30"/>
          <w:szCs w:val="30"/>
          <w:lang w:eastAsia="zh-CN"/>
        </w:rPr>
      </w:pPr>
      <w:r w:rsidRPr="00683C75">
        <w:rPr>
          <w:rFonts w:ascii="仿宋_GB2312" w:eastAsia="仿宋_GB2312" w:hAnsi="宋体"/>
          <w:sz w:val="30"/>
          <w:szCs w:val="30"/>
        </w:rPr>
        <w:t>公司2017商誉增加48,803,218.02元，递延所得税负债增加43,233,733.71元，所得税费用减少4,158,036.79。导致公司2017年末归属于母公司的净利润增加4,158,036.79，增加金额占更正后归属于母公司净利润的0.79%。</w:t>
      </w:r>
    </w:p>
    <w:p w:rsidR="00B5587F" w:rsidRDefault="00B5587F" w:rsidP="00B5587F">
      <w:pPr>
        <w:spacing w:line="360" w:lineRule="auto"/>
        <w:ind w:firstLineChars="200" w:firstLine="600"/>
      </w:pPr>
      <w:r w:rsidRPr="00683C75">
        <w:rPr>
          <w:rFonts w:ascii="仿宋_GB2312" w:eastAsia="仿宋_GB2312" w:hAnsi="宋体"/>
          <w:sz w:val="30"/>
          <w:szCs w:val="30"/>
        </w:rPr>
        <w:t>公司2018商誉增加48,803,218.02元，递延所得税负债增加4,739,595.57元，所得税费用减少38,494,138.14。导致公司2017年末归属于母公司的净利润减少10,309,079.88，减少金额占更正后归属于母公司净利润的0.28%。</w:t>
      </w:r>
    </w:p>
    <w:p w:rsidR="00B5587F" w:rsidRDefault="00B5587F" w:rsidP="00B5587F">
      <w:pPr>
        <w:pStyle w:val="Default"/>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上市公司定期报告是上市公司对其整个会计年度内财务状况、经营成果、现金流量情况的总结分析，是投资者进行投资决策的重要依据。公司存在上述重大会计差错，导致2016、2017年、2018年年度报告财务数据披露不准确，导致投资者无法获取关于公司财务经营状况的准确信息，严重影响了投资者的知情权。</w:t>
      </w:r>
    </w:p>
    <w:p w:rsidR="00B5587F" w:rsidRPr="00BD2C2A" w:rsidRDefault="00B5587F" w:rsidP="00B5587F">
      <w:pPr>
        <w:pStyle w:val="Default"/>
        <w:ind w:firstLineChars="200" w:firstLine="602"/>
        <w:rPr>
          <w:rFonts w:ascii="黑体" w:eastAsia="黑体" w:hAnsi="黑体" w:cs="Times New Roman"/>
          <w:b/>
          <w:color w:val="auto"/>
          <w:kern w:val="1"/>
          <w:sz w:val="30"/>
          <w:szCs w:val="30"/>
        </w:rPr>
      </w:pPr>
      <w:r>
        <w:rPr>
          <w:rFonts w:ascii="黑体" w:eastAsia="黑体" w:hAnsi="黑体" w:cs="Times New Roman" w:hint="eastAsia"/>
          <w:b/>
          <w:color w:val="auto"/>
          <w:kern w:val="1"/>
          <w:sz w:val="30"/>
          <w:szCs w:val="30"/>
        </w:rPr>
        <w:t>二</w:t>
      </w:r>
      <w:r w:rsidRPr="00BD2C2A">
        <w:rPr>
          <w:rFonts w:ascii="黑体" w:eastAsia="黑体" w:hAnsi="黑体" w:cs="Times New Roman" w:hint="eastAsia"/>
          <w:b/>
          <w:color w:val="auto"/>
          <w:kern w:val="1"/>
          <w:sz w:val="30"/>
          <w:szCs w:val="30"/>
        </w:rPr>
        <w:t>、关联交易未履行审议及披露义务</w:t>
      </w:r>
    </w:p>
    <w:p w:rsidR="00B5587F" w:rsidRDefault="00B5587F" w:rsidP="00B5587F">
      <w:pPr>
        <w:pStyle w:val="Default"/>
        <w:ind w:firstLineChars="200" w:firstLine="600"/>
        <w:rPr>
          <w:rFonts w:ascii="仿宋_GB2312" w:eastAsia="仿宋_GB2312" w:hAnsi="宋体"/>
          <w:sz w:val="30"/>
          <w:szCs w:val="30"/>
        </w:rPr>
      </w:pPr>
      <w:r w:rsidRPr="00610D8D">
        <w:rPr>
          <w:rFonts w:ascii="仿宋_GB2312" w:eastAsia="仿宋_GB2312" w:hAnsi="宋体"/>
          <w:sz w:val="30"/>
          <w:szCs w:val="30"/>
        </w:rPr>
        <w:t>1996</w:t>
      </w:r>
      <w:r w:rsidRPr="00610D8D">
        <w:rPr>
          <w:rFonts w:ascii="仿宋_GB2312" w:eastAsia="仿宋_GB2312" w:hAnsi="宋体" w:hint="eastAsia"/>
          <w:sz w:val="30"/>
          <w:szCs w:val="30"/>
        </w:rPr>
        <w:t>年</w:t>
      </w:r>
      <w:r w:rsidRPr="00610D8D">
        <w:rPr>
          <w:rFonts w:ascii="仿宋_GB2312" w:eastAsia="仿宋_GB2312" w:hAnsi="宋体"/>
          <w:sz w:val="30"/>
          <w:szCs w:val="30"/>
        </w:rPr>
        <w:t>7</w:t>
      </w:r>
      <w:r w:rsidRPr="00610D8D">
        <w:rPr>
          <w:rFonts w:ascii="仿宋_GB2312" w:eastAsia="仿宋_GB2312" w:hAnsi="宋体" w:hint="eastAsia"/>
          <w:sz w:val="30"/>
          <w:szCs w:val="30"/>
        </w:rPr>
        <w:t>月</w:t>
      </w:r>
      <w:r w:rsidRPr="00610D8D">
        <w:rPr>
          <w:rFonts w:ascii="仿宋_GB2312" w:eastAsia="仿宋_GB2312" w:hAnsi="宋体"/>
          <w:sz w:val="30"/>
          <w:szCs w:val="30"/>
        </w:rPr>
        <w:t>11</w:t>
      </w:r>
      <w:r w:rsidRPr="00610D8D">
        <w:rPr>
          <w:rFonts w:ascii="仿宋_GB2312" w:eastAsia="仿宋_GB2312" w:hAnsi="宋体" w:hint="eastAsia"/>
          <w:sz w:val="30"/>
          <w:szCs w:val="30"/>
        </w:rPr>
        <w:t>日</w:t>
      </w:r>
      <w:r>
        <w:rPr>
          <w:rFonts w:ascii="仿宋_GB2312" w:eastAsia="仿宋_GB2312" w:hAnsi="宋体" w:hint="eastAsia"/>
          <w:sz w:val="30"/>
          <w:szCs w:val="30"/>
        </w:rPr>
        <w:t>，公司</w:t>
      </w:r>
      <w:r w:rsidRPr="00610D8D">
        <w:rPr>
          <w:rFonts w:ascii="仿宋_GB2312" w:eastAsia="仿宋_GB2312" w:hAnsi="宋体" w:hint="eastAsia"/>
          <w:sz w:val="30"/>
          <w:szCs w:val="30"/>
        </w:rPr>
        <w:t>与北京发亚经济贸易有限公司（以下简称北京发亚）签订了《土地、房产转让协议》</w:t>
      </w:r>
      <w:r>
        <w:rPr>
          <w:rFonts w:ascii="仿宋_GB2312" w:eastAsia="仿宋_GB2312" w:hAnsi="宋体" w:hint="eastAsia"/>
          <w:sz w:val="30"/>
          <w:szCs w:val="30"/>
        </w:rPr>
        <w:t>。上述协议</w:t>
      </w:r>
      <w:r w:rsidRPr="00610D8D">
        <w:rPr>
          <w:rFonts w:ascii="仿宋_GB2312" w:eastAsia="仿宋_GB2312" w:hAnsi="宋体" w:hint="eastAsia"/>
          <w:sz w:val="30"/>
          <w:szCs w:val="30"/>
        </w:rPr>
        <w:t>约定，</w:t>
      </w:r>
      <w:r>
        <w:rPr>
          <w:rFonts w:ascii="仿宋_GB2312" w:eastAsia="仿宋_GB2312" w:hAnsi="宋体" w:hint="eastAsia"/>
          <w:sz w:val="30"/>
          <w:szCs w:val="30"/>
        </w:rPr>
        <w:t>公司</w:t>
      </w:r>
      <w:r w:rsidRPr="00610D8D">
        <w:rPr>
          <w:rFonts w:ascii="仿宋_GB2312" w:eastAsia="仿宋_GB2312" w:hAnsi="宋体" w:hint="eastAsia"/>
          <w:sz w:val="30"/>
          <w:szCs w:val="30"/>
        </w:rPr>
        <w:t>以人民币</w:t>
      </w:r>
      <w:r w:rsidRPr="00610D8D">
        <w:rPr>
          <w:rFonts w:ascii="仿宋_GB2312" w:eastAsia="仿宋_GB2312" w:hAnsi="宋体"/>
          <w:sz w:val="30"/>
          <w:szCs w:val="30"/>
        </w:rPr>
        <w:t>2,080</w:t>
      </w:r>
      <w:r w:rsidRPr="00610D8D">
        <w:rPr>
          <w:rFonts w:ascii="仿宋_GB2312" w:eastAsia="仿宋_GB2312" w:hAnsi="宋体" w:hint="eastAsia"/>
          <w:sz w:val="30"/>
          <w:szCs w:val="30"/>
        </w:rPr>
        <w:t>万元购买北京发亚拥有的土地及房产，经查实，此房产位于哈尔滨道里区巡船胡同</w:t>
      </w:r>
      <w:r w:rsidRPr="00610D8D">
        <w:rPr>
          <w:rFonts w:ascii="仿宋_GB2312" w:eastAsia="仿宋_GB2312" w:hAnsi="宋体"/>
          <w:sz w:val="30"/>
          <w:szCs w:val="30"/>
        </w:rPr>
        <w:t>16</w:t>
      </w:r>
      <w:r w:rsidRPr="00610D8D">
        <w:rPr>
          <w:rFonts w:ascii="仿宋_GB2312" w:eastAsia="仿宋_GB2312" w:hAnsi="宋体" w:hint="eastAsia"/>
          <w:sz w:val="30"/>
          <w:szCs w:val="30"/>
        </w:rPr>
        <w:t>号，土地使用面积</w:t>
      </w:r>
      <w:r w:rsidRPr="00610D8D">
        <w:rPr>
          <w:rFonts w:ascii="仿宋_GB2312" w:eastAsia="仿宋_GB2312" w:hAnsi="宋体"/>
          <w:sz w:val="30"/>
          <w:szCs w:val="30"/>
        </w:rPr>
        <w:lastRenderedPageBreak/>
        <w:t>3,220.54</w:t>
      </w:r>
      <w:r w:rsidRPr="00610D8D">
        <w:rPr>
          <w:rFonts w:ascii="仿宋_GB2312" w:eastAsia="仿宋_GB2312" w:hAnsi="宋体" w:hint="eastAsia"/>
          <w:sz w:val="30"/>
          <w:szCs w:val="30"/>
        </w:rPr>
        <w:t>㎡，地上建筑物面积</w:t>
      </w:r>
      <w:r w:rsidRPr="00610D8D">
        <w:rPr>
          <w:rFonts w:ascii="仿宋_GB2312" w:eastAsia="仿宋_GB2312" w:hAnsi="宋体"/>
          <w:sz w:val="30"/>
          <w:szCs w:val="30"/>
        </w:rPr>
        <w:t>6,050.00</w:t>
      </w:r>
      <w:r w:rsidRPr="00610D8D">
        <w:rPr>
          <w:rFonts w:ascii="仿宋_GB2312" w:eastAsia="仿宋_GB2312" w:hAnsi="宋体" w:hint="eastAsia"/>
          <w:sz w:val="30"/>
          <w:szCs w:val="30"/>
        </w:rPr>
        <w:t>㎡，已记录在公司账薄中。</w:t>
      </w:r>
      <w:r w:rsidRPr="00610D8D">
        <w:rPr>
          <w:rFonts w:ascii="仿宋_GB2312" w:eastAsia="仿宋_GB2312" w:hAnsi="宋体"/>
          <w:sz w:val="30"/>
          <w:szCs w:val="30"/>
        </w:rPr>
        <w:t>2005</w:t>
      </w:r>
      <w:r w:rsidRPr="00610D8D">
        <w:rPr>
          <w:rFonts w:ascii="仿宋_GB2312" w:eastAsia="仿宋_GB2312" w:hAnsi="宋体" w:hint="eastAsia"/>
          <w:sz w:val="30"/>
          <w:szCs w:val="30"/>
        </w:rPr>
        <w:t>年</w:t>
      </w:r>
      <w:r w:rsidRPr="00610D8D">
        <w:rPr>
          <w:rFonts w:ascii="仿宋_GB2312" w:eastAsia="仿宋_GB2312" w:hAnsi="宋体"/>
          <w:sz w:val="30"/>
          <w:szCs w:val="30"/>
        </w:rPr>
        <w:t>11</w:t>
      </w:r>
      <w:r w:rsidRPr="00610D8D">
        <w:rPr>
          <w:rFonts w:ascii="仿宋_GB2312" w:eastAsia="仿宋_GB2312" w:hAnsi="宋体" w:hint="eastAsia"/>
          <w:sz w:val="30"/>
          <w:szCs w:val="30"/>
        </w:rPr>
        <w:t>月</w:t>
      </w:r>
      <w:r w:rsidRPr="00610D8D">
        <w:rPr>
          <w:rFonts w:ascii="仿宋_GB2312" w:eastAsia="仿宋_GB2312" w:hAnsi="宋体"/>
          <w:sz w:val="30"/>
          <w:szCs w:val="30"/>
        </w:rPr>
        <w:t>23</w:t>
      </w:r>
      <w:r w:rsidRPr="00610D8D">
        <w:rPr>
          <w:rFonts w:ascii="仿宋_GB2312" w:eastAsia="仿宋_GB2312" w:hAnsi="宋体" w:hint="eastAsia"/>
          <w:sz w:val="30"/>
          <w:szCs w:val="30"/>
        </w:rPr>
        <w:t>日，公司将此资产</w:t>
      </w:r>
      <w:r>
        <w:rPr>
          <w:rFonts w:ascii="仿宋_GB2312" w:eastAsia="仿宋_GB2312" w:hAnsi="宋体" w:hint="eastAsia"/>
          <w:sz w:val="30"/>
          <w:szCs w:val="30"/>
        </w:rPr>
        <w:t>长期</w:t>
      </w:r>
      <w:r w:rsidRPr="00610D8D">
        <w:rPr>
          <w:rFonts w:ascii="仿宋_GB2312" w:eastAsia="仿宋_GB2312" w:hAnsi="宋体" w:hint="eastAsia"/>
          <w:sz w:val="30"/>
          <w:szCs w:val="30"/>
        </w:rPr>
        <w:t>提供给</w:t>
      </w:r>
      <w:r w:rsidRPr="00585A67">
        <w:rPr>
          <w:rFonts w:ascii="仿宋_GB2312" w:eastAsia="仿宋_GB2312" w:hAnsi="宋体" w:hint="eastAsia"/>
          <w:bCs/>
          <w:sz w:val="30"/>
          <w:szCs w:val="30"/>
        </w:rPr>
        <w:t>关联方</w:t>
      </w:r>
      <w:r w:rsidRPr="00585A67">
        <w:rPr>
          <w:rFonts w:ascii="仿宋_GB2312" w:eastAsia="仿宋_GB2312" w:hAnsi="宋体" w:hint="eastAsia"/>
          <w:sz w:val="30"/>
          <w:szCs w:val="30"/>
        </w:rPr>
        <w:t>哈尔滨工大集团老年公寓有限公司</w:t>
      </w:r>
      <w:r>
        <w:rPr>
          <w:rFonts w:ascii="仿宋_GB2312" w:eastAsia="仿宋_GB2312" w:hAnsi="宋体" w:hint="eastAsia"/>
          <w:sz w:val="30"/>
          <w:szCs w:val="30"/>
        </w:rPr>
        <w:t>（以下简称老年公寓公司）</w:t>
      </w:r>
      <w:r w:rsidRPr="00610D8D">
        <w:rPr>
          <w:rFonts w:ascii="仿宋_GB2312" w:eastAsia="仿宋_GB2312" w:hAnsi="宋体" w:hint="eastAsia"/>
          <w:sz w:val="30"/>
          <w:szCs w:val="30"/>
        </w:rPr>
        <w:t>无偿使用。老年公寓公司为公司关联方，</w:t>
      </w:r>
      <w:r>
        <w:rPr>
          <w:rFonts w:ascii="仿宋_GB2312" w:eastAsia="仿宋_GB2312" w:hAnsi="宋体" w:hint="eastAsia"/>
          <w:sz w:val="30"/>
          <w:szCs w:val="30"/>
        </w:rPr>
        <w:t>长期</w:t>
      </w:r>
      <w:r w:rsidRPr="00610D8D">
        <w:rPr>
          <w:rFonts w:ascii="仿宋_GB2312" w:eastAsia="仿宋_GB2312" w:hAnsi="宋体" w:hint="eastAsia"/>
          <w:sz w:val="30"/>
          <w:szCs w:val="30"/>
        </w:rPr>
        <w:t>无偿使用前述房产构成关联交易，</w:t>
      </w:r>
      <w:r>
        <w:rPr>
          <w:rFonts w:ascii="仿宋_GB2312" w:eastAsia="仿宋_GB2312" w:hAnsi="宋体" w:hint="eastAsia"/>
          <w:sz w:val="30"/>
          <w:szCs w:val="30"/>
        </w:rPr>
        <w:t>且对公司利益影响重大，应当经</w:t>
      </w:r>
      <w:r w:rsidRPr="00610D8D">
        <w:rPr>
          <w:rFonts w:ascii="仿宋_GB2312" w:eastAsia="仿宋_GB2312" w:hAnsi="宋体" w:hint="eastAsia"/>
          <w:sz w:val="30"/>
          <w:szCs w:val="30"/>
        </w:rPr>
        <w:t>上市公司股东大会审议通过</w:t>
      </w:r>
      <w:r>
        <w:rPr>
          <w:rFonts w:ascii="仿宋_GB2312" w:eastAsia="仿宋_GB2312" w:hAnsi="宋体" w:hint="eastAsia"/>
          <w:sz w:val="30"/>
          <w:szCs w:val="30"/>
        </w:rPr>
        <w:t>（无具体金额）后</w:t>
      </w:r>
      <w:r w:rsidRPr="00610D8D">
        <w:rPr>
          <w:rFonts w:ascii="仿宋_GB2312" w:eastAsia="仿宋_GB2312" w:hAnsi="宋体" w:hint="eastAsia"/>
          <w:sz w:val="30"/>
          <w:szCs w:val="30"/>
        </w:rPr>
        <w:t>，</w:t>
      </w:r>
      <w:r>
        <w:rPr>
          <w:rFonts w:ascii="仿宋_GB2312" w:eastAsia="仿宋_GB2312" w:hAnsi="宋体" w:hint="eastAsia"/>
          <w:sz w:val="30"/>
          <w:szCs w:val="30"/>
        </w:rPr>
        <w:t>并及时对外披露。</w:t>
      </w:r>
      <w:r w:rsidRPr="00610D8D">
        <w:rPr>
          <w:rFonts w:ascii="仿宋_GB2312" w:eastAsia="仿宋_GB2312" w:hAnsi="宋体" w:hint="eastAsia"/>
          <w:sz w:val="30"/>
          <w:szCs w:val="30"/>
        </w:rPr>
        <w:t>但公司并未就此事召开股东大</w:t>
      </w:r>
      <w:r w:rsidRPr="00A2236D">
        <w:rPr>
          <w:rFonts w:ascii="仿宋_GB2312" w:eastAsia="仿宋_GB2312" w:hAnsi="宋体" w:hint="eastAsia"/>
          <w:sz w:val="30"/>
          <w:szCs w:val="30"/>
        </w:rPr>
        <w:t>会，</w:t>
      </w:r>
      <w:r>
        <w:rPr>
          <w:rFonts w:ascii="仿宋_GB2312" w:eastAsia="仿宋_GB2312" w:hAnsi="宋体" w:hint="eastAsia"/>
          <w:sz w:val="30"/>
          <w:szCs w:val="30"/>
        </w:rPr>
        <w:t>也未履行信息披露义务，</w:t>
      </w:r>
      <w:r w:rsidRPr="00A2236D">
        <w:rPr>
          <w:rFonts w:ascii="仿宋_GB2312" w:eastAsia="仿宋_GB2312" w:hAnsi="宋体" w:hint="eastAsia"/>
          <w:sz w:val="30"/>
          <w:szCs w:val="30"/>
        </w:rPr>
        <w:t>直至目前</w:t>
      </w:r>
      <w:r>
        <w:rPr>
          <w:rFonts w:ascii="仿宋_GB2312" w:eastAsia="仿宋_GB2312" w:hAnsi="宋体" w:hint="eastAsia"/>
          <w:sz w:val="30"/>
          <w:szCs w:val="30"/>
        </w:rPr>
        <w:t>仍未进行披露</w:t>
      </w:r>
      <w:r w:rsidRPr="00A2236D">
        <w:rPr>
          <w:rFonts w:ascii="仿宋_GB2312" w:eastAsia="仿宋_GB2312" w:hAnsi="宋体" w:hint="eastAsia"/>
          <w:sz w:val="30"/>
          <w:szCs w:val="30"/>
        </w:rPr>
        <w:t>。该事项是公司2019年内部控制</w:t>
      </w:r>
      <w:r>
        <w:rPr>
          <w:rFonts w:ascii="仿宋_GB2312" w:eastAsia="仿宋_GB2312" w:hAnsi="宋体" w:hint="eastAsia"/>
          <w:sz w:val="30"/>
          <w:szCs w:val="30"/>
        </w:rPr>
        <w:t>报告</w:t>
      </w:r>
      <w:r w:rsidRPr="00A2236D">
        <w:rPr>
          <w:rFonts w:ascii="仿宋_GB2312" w:eastAsia="仿宋_GB2312" w:hAnsi="宋体" w:hint="eastAsia"/>
          <w:sz w:val="30"/>
          <w:szCs w:val="30"/>
        </w:rPr>
        <w:t>被年审会计师出具否定意见的原因之一。</w:t>
      </w:r>
    </w:p>
    <w:p w:rsidR="00B5587F" w:rsidRDefault="00B5587F" w:rsidP="00B5587F">
      <w:pPr>
        <w:widowControl/>
        <w:spacing w:line="360" w:lineRule="auto"/>
        <w:ind w:firstLineChars="200" w:firstLine="600"/>
        <w:rPr>
          <w:rFonts w:ascii="仿宋_GB2312" w:eastAsia="仿宋_GB2312" w:hAnsi="宋体"/>
          <w:sz w:val="30"/>
          <w:szCs w:val="30"/>
        </w:rPr>
      </w:pPr>
      <w:r w:rsidRPr="00A2236D">
        <w:rPr>
          <w:rFonts w:ascii="仿宋_GB2312" w:eastAsia="仿宋_GB2312" w:hAnsi="宋体" w:cs="宋体" w:hint="eastAsia"/>
          <w:color w:val="000000"/>
          <w:kern w:val="0"/>
          <w:sz w:val="30"/>
          <w:szCs w:val="30"/>
          <w:lang w:eastAsia="zh-CN"/>
        </w:rPr>
        <w:t>综上，公司</w:t>
      </w:r>
      <w:r>
        <w:rPr>
          <w:rFonts w:ascii="仿宋_GB2312" w:eastAsia="仿宋_GB2312" w:hAnsi="宋体" w:cs="宋体" w:hint="eastAsia"/>
          <w:color w:val="000000"/>
          <w:kern w:val="0"/>
          <w:sz w:val="30"/>
          <w:szCs w:val="30"/>
          <w:lang w:eastAsia="zh-CN"/>
        </w:rPr>
        <w:t>存在会计差错</w:t>
      </w:r>
      <w:r w:rsidRPr="00A2236D">
        <w:rPr>
          <w:rFonts w:ascii="仿宋_GB2312" w:eastAsia="仿宋_GB2312" w:hAnsi="宋体" w:cs="宋体" w:hint="eastAsia"/>
          <w:color w:val="000000"/>
          <w:kern w:val="0"/>
          <w:sz w:val="30"/>
          <w:szCs w:val="30"/>
          <w:lang w:eastAsia="zh-CN"/>
        </w:rPr>
        <w:t>，2016年、</w:t>
      </w:r>
      <w:r w:rsidRPr="00A2236D">
        <w:rPr>
          <w:rFonts w:ascii="仿宋_GB2312" w:eastAsia="仿宋_GB2312" w:hAnsi="宋体" w:cs="宋体"/>
          <w:color w:val="000000"/>
          <w:kern w:val="0"/>
          <w:sz w:val="30"/>
          <w:szCs w:val="30"/>
          <w:lang w:eastAsia="zh-CN"/>
        </w:rPr>
        <w:t>2017</w:t>
      </w:r>
      <w:r w:rsidRPr="00A2236D">
        <w:rPr>
          <w:rFonts w:ascii="仿宋_GB2312" w:eastAsia="仿宋_GB2312" w:hAnsi="宋体" w:cs="宋体" w:hint="eastAsia"/>
          <w:color w:val="000000"/>
          <w:kern w:val="0"/>
          <w:sz w:val="30"/>
          <w:szCs w:val="30"/>
          <w:lang w:eastAsia="zh-CN"/>
        </w:rPr>
        <w:t>年、</w:t>
      </w:r>
      <w:r w:rsidRPr="00A2236D">
        <w:rPr>
          <w:rFonts w:ascii="仿宋_GB2312" w:eastAsia="仿宋_GB2312" w:hAnsi="宋体" w:cs="宋体"/>
          <w:color w:val="000000"/>
          <w:kern w:val="0"/>
          <w:sz w:val="30"/>
          <w:szCs w:val="30"/>
          <w:lang w:eastAsia="zh-CN"/>
        </w:rPr>
        <w:t>2018</w:t>
      </w:r>
      <w:r w:rsidRPr="00A2236D">
        <w:rPr>
          <w:rFonts w:ascii="仿宋_GB2312" w:eastAsia="仿宋_GB2312" w:hAnsi="宋体" w:cs="宋体" w:hint="eastAsia"/>
          <w:color w:val="000000"/>
          <w:kern w:val="0"/>
          <w:sz w:val="30"/>
          <w:szCs w:val="30"/>
          <w:lang w:eastAsia="zh-CN"/>
        </w:rPr>
        <w:t>年年度报告财务数据披露不准确，</w:t>
      </w:r>
      <w:r w:rsidRPr="00A40F06">
        <w:rPr>
          <w:rFonts w:ascii="仿宋_GB2312" w:eastAsia="仿宋_GB2312" w:hAnsi="宋体" w:cs="宋体" w:hint="eastAsia"/>
          <w:color w:val="000000"/>
          <w:kern w:val="0"/>
          <w:sz w:val="30"/>
          <w:szCs w:val="30"/>
          <w:lang w:eastAsia="zh-CN"/>
        </w:rPr>
        <w:t>关联交易未履行审议及披露义务，</w:t>
      </w:r>
      <w:r w:rsidRPr="00A2236D">
        <w:rPr>
          <w:rFonts w:ascii="仿宋_GB2312" w:eastAsia="仿宋_GB2312" w:hAnsi="宋体" w:cs="宋体" w:hint="eastAsia"/>
          <w:color w:val="000000"/>
          <w:kern w:val="0"/>
          <w:sz w:val="30"/>
          <w:szCs w:val="30"/>
          <w:lang w:eastAsia="zh-CN"/>
        </w:rPr>
        <w:t>公司</w:t>
      </w:r>
      <w:r w:rsidRPr="00A40F06">
        <w:rPr>
          <w:rFonts w:ascii="仿宋_GB2312" w:eastAsia="仿宋_GB2312" w:hAnsi="宋体" w:cs="宋体" w:hint="eastAsia"/>
          <w:color w:val="000000"/>
          <w:kern w:val="0"/>
          <w:sz w:val="30"/>
          <w:szCs w:val="30"/>
          <w:lang w:eastAsia="zh-CN"/>
        </w:rPr>
        <w:t>上述行为违反了《公开发行证券的公司信息披露内容与格式准则第</w:t>
      </w:r>
      <w:r w:rsidRPr="007F1729">
        <w:rPr>
          <w:rFonts w:ascii="仿宋_GB2312" w:eastAsia="仿宋_GB2312" w:hAnsi="宋体" w:hint="eastAsia"/>
          <w:sz w:val="30"/>
          <w:szCs w:val="30"/>
        </w:rPr>
        <w:t>2号—年度报告的内容与格式》《公开发行证券的公司信息披露编报规则第15号——财务报告的一般规定》，以及《上海证券交易所股票上市规则》（以下简称《股票上市规则》）第1.4条、第2.1条、第2.5条、第2.6条</w:t>
      </w:r>
      <w:r>
        <w:rPr>
          <w:rFonts w:ascii="仿宋_GB2312" w:eastAsia="仿宋_GB2312" w:hAnsi="宋体" w:hint="eastAsia"/>
          <w:sz w:val="30"/>
          <w:szCs w:val="30"/>
          <w:lang w:eastAsia="zh-CN"/>
        </w:rPr>
        <w:t>、</w:t>
      </w:r>
      <w:r w:rsidRPr="00BE32AD">
        <w:rPr>
          <w:rFonts w:ascii="仿宋_GB2312" w:eastAsia="仿宋_GB2312" w:hAnsi="宋体" w:hint="eastAsia"/>
          <w:sz w:val="30"/>
          <w:szCs w:val="30"/>
          <w:lang w:eastAsia="zh-CN"/>
        </w:rPr>
        <w:t>第10.2.4条、第10.2.5条</w:t>
      </w:r>
      <w:r w:rsidRPr="007F1729">
        <w:rPr>
          <w:rFonts w:ascii="仿宋_GB2312" w:eastAsia="仿宋_GB2312" w:hAnsi="宋体" w:hint="eastAsia"/>
          <w:sz w:val="30"/>
          <w:szCs w:val="30"/>
        </w:rPr>
        <w:t>等</w:t>
      </w:r>
      <w:r w:rsidRPr="007F1729">
        <w:rPr>
          <w:rFonts w:ascii="仿宋_GB2312" w:eastAsia="仿宋_GB2312" w:hAnsi="Calibri" w:cs="黑体" w:hint="eastAsia"/>
          <w:sz w:val="30"/>
          <w:szCs w:val="30"/>
        </w:rPr>
        <w:t>相关规定。</w:t>
      </w:r>
    </w:p>
    <w:p w:rsidR="00B5587F" w:rsidRPr="00A2236D" w:rsidRDefault="00B5587F" w:rsidP="00B5587F">
      <w:pPr>
        <w:widowControl/>
        <w:spacing w:line="360" w:lineRule="auto"/>
        <w:ind w:firstLineChars="200" w:firstLine="600"/>
        <w:rPr>
          <w:rFonts w:ascii="仿宋_GB2312" w:eastAsia="仿宋_GB2312" w:hAnsi="宋体"/>
          <w:sz w:val="30"/>
          <w:szCs w:val="30"/>
          <w:lang w:eastAsia="zh-CN"/>
        </w:rPr>
      </w:pPr>
      <w:r w:rsidRPr="00585A67">
        <w:rPr>
          <w:rFonts w:ascii="仿宋_GB2312" w:eastAsia="仿宋_GB2312" w:hAnsi="宋体" w:hint="eastAsia"/>
          <w:bCs/>
          <w:kern w:val="0"/>
          <w:sz w:val="30"/>
          <w:szCs w:val="30"/>
        </w:rPr>
        <w:t>时任董事长张大成</w:t>
      </w:r>
      <w:r w:rsidRPr="00585A67">
        <w:rPr>
          <w:rFonts w:ascii="仿宋_GB2312" w:eastAsia="仿宋_GB2312" w:hAnsi="宋体" w:hint="eastAsia"/>
          <w:bCs/>
          <w:sz w:val="30"/>
          <w:szCs w:val="30"/>
        </w:rPr>
        <w:t>（</w:t>
      </w:r>
      <w:r w:rsidRPr="00585A67">
        <w:rPr>
          <w:rFonts w:ascii="仿宋_GB2312" w:eastAsia="仿宋_GB2312" w:hAnsi="宋体" w:hint="eastAsia"/>
          <w:sz w:val="30"/>
          <w:szCs w:val="30"/>
          <w:lang w:eastAsia="zh-CN"/>
        </w:rPr>
        <w:t>任期</w:t>
      </w:r>
      <w:r w:rsidRPr="00585A67">
        <w:rPr>
          <w:rFonts w:ascii="仿宋_GB2312" w:eastAsia="仿宋_GB2312" w:hAnsi="宋体" w:hint="eastAsia"/>
          <w:bCs/>
          <w:sz w:val="30"/>
          <w:szCs w:val="30"/>
        </w:rPr>
        <w:t>2005年6月至2018年9月21日）</w:t>
      </w:r>
      <w:r>
        <w:rPr>
          <w:rFonts w:ascii="仿宋_GB2312" w:eastAsia="仿宋_GB2312" w:hAnsi="宋体" w:hint="eastAsia"/>
          <w:bCs/>
          <w:sz w:val="30"/>
          <w:szCs w:val="30"/>
          <w:lang w:eastAsia="zh-CN"/>
        </w:rPr>
        <w:t>，未勤勉尽责，</w:t>
      </w:r>
      <w:r w:rsidRPr="00585A67">
        <w:rPr>
          <w:rFonts w:ascii="仿宋_GB2312" w:eastAsia="仿宋_GB2312" w:hAnsi="宋体"/>
          <w:bCs/>
          <w:sz w:val="30"/>
          <w:szCs w:val="30"/>
          <w:lang w:eastAsia="zh-CN"/>
        </w:rPr>
        <w:t>对公司</w:t>
      </w:r>
      <w:r w:rsidRPr="00585A67">
        <w:rPr>
          <w:rFonts w:ascii="仿宋_GB2312" w:eastAsia="仿宋_GB2312" w:hAnsi="宋体" w:hint="eastAsia"/>
          <w:bCs/>
          <w:sz w:val="30"/>
          <w:szCs w:val="30"/>
          <w:lang w:eastAsia="zh-CN"/>
        </w:rPr>
        <w:t>2016、2017年、2018年定期报告财务信息披露不准确</w:t>
      </w:r>
      <w:r>
        <w:rPr>
          <w:rFonts w:ascii="仿宋_GB2312" w:eastAsia="仿宋_GB2312" w:hAnsi="宋体" w:hint="eastAsia"/>
          <w:bCs/>
          <w:sz w:val="30"/>
          <w:szCs w:val="30"/>
          <w:lang w:eastAsia="zh-CN"/>
        </w:rPr>
        <w:t>、</w:t>
      </w:r>
      <w:r w:rsidRPr="00585A67">
        <w:rPr>
          <w:rFonts w:ascii="仿宋_GB2312" w:eastAsia="仿宋_GB2312" w:hAnsi="宋体" w:hint="eastAsia"/>
          <w:sz w:val="30"/>
          <w:szCs w:val="30"/>
          <w:lang w:eastAsia="zh-CN"/>
        </w:rPr>
        <w:t>关联交易违规负有责任</w:t>
      </w:r>
      <w:r>
        <w:rPr>
          <w:rFonts w:ascii="仿宋_GB2312" w:eastAsia="仿宋_GB2312" w:hAnsi="宋体" w:hint="eastAsia"/>
          <w:kern w:val="0"/>
          <w:sz w:val="30"/>
          <w:szCs w:val="30"/>
          <w:lang w:eastAsia="zh-CN"/>
        </w:rPr>
        <w:t>，其行为违反了</w:t>
      </w:r>
      <w:r w:rsidRPr="007F1729">
        <w:rPr>
          <w:rFonts w:ascii="仿宋_GB2312" w:eastAsia="仿宋_GB2312" w:hAnsi="宋体" w:hint="eastAsia"/>
          <w:sz w:val="30"/>
          <w:szCs w:val="30"/>
        </w:rPr>
        <w:t>《股票上市规则》）第1.4条、第2.</w:t>
      </w:r>
      <w:r>
        <w:rPr>
          <w:rFonts w:ascii="仿宋_GB2312" w:eastAsia="仿宋_GB2312" w:hAnsi="宋体" w:hint="eastAsia"/>
          <w:sz w:val="30"/>
          <w:szCs w:val="30"/>
          <w:lang w:eastAsia="zh-CN"/>
        </w:rPr>
        <w:t>2</w:t>
      </w:r>
      <w:r w:rsidRPr="007F1729">
        <w:rPr>
          <w:rFonts w:ascii="仿宋_GB2312" w:eastAsia="仿宋_GB2312" w:hAnsi="宋体" w:hint="eastAsia"/>
          <w:sz w:val="30"/>
          <w:szCs w:val="30"/>
        </w:rPr>
        <w:t>条、</w:t>
      </w:r>
      <w:r>
        <w:rPr>
          <w:rFonts w:ascii="仿宋_GB2312" w:eastAsia="仿宋_GB2312" w:hAnsi="宋体" w:hint="eastAsia"/>
          <w:sz w:val="30"/>
          <w:szCs w:val="30"/>
          <w:lang w:eastAsia="zh-CN"/>
        </w:rPr>
        <w:t>第3.1.4条、第3.1.5条</w:t>
      </w:r>
      <w:r w:rsidRPr="001B76F4">
        <w:rPr>
          <w:rFonts w:ascii="仿宋_GB2312" w:eastAsia="仿宋_GB2312" w:hAnsi="宋体"/>
          <w:sz w:val="30"/>
        </w:rPr>
        <w:t>等</w:t>
      </w:r>
      <w:r w:rsidRPr="001B76F4">
        <w:rPr>
          <w:rFonts w:ascii="仿宋_GB2312" w:eastAsia="仿宋_GB2312" w:hAnsi="宋体" w:hint="eastAsia"/>
          <w:sz w:val="30"/>
        </w:rPr>
        <w:t>有</w:t>
      </w:r>
      <w:r w:rsidRPr="001B76F4">
        <w:rPr>
          <w:rFonts w:ascii="仿宋_GB2312" w:eastAsia="仿宋_GB2312" w:hAnsi="宋体"/>
          <w:sz w:val="30"/>
        </w:rPr>
        <w:t>关</w:t>
      </w:r>
      <w:r w:rsidRPr="001B76F4">
        <w:rPr>
          <w:rFonts w:ascii="仿宋_GB2312" w:eastAsia="仿宋_GB2312" w:hAnsi="宋体"/>
          <w:sz w:val="30"/>
        </w:rPr>
        <w:lastRenderedPageBreak/>
        <w:t>规定</w:t>
      </w:r>
      <w:r w:rsidRPr="001B76F4">
        <w:rPr>
          <w:rFonts w:ascii="仿宋_GB2312" w:eastAsia="仿宋_GB2312" w:hAnsi="宋体" w:hint="eastAsia"/>
          <w:sz w:val="30"/>
        </w:rPr>
        <w:t>及其</w:t>
      </w:r>
      <w:r w:rsidRPr="001B76F4">
        <w:rPr>
          <w:rFonts w:ascii="仿宋_GB2312" w:eastAsia="仿宋_GB2312" w:hAnsi="宋体"/>
          <w:sz w:val="30"/>
        </w:rPr>
        <w:t>在《</w:t>
      </w:r>
      <w:r w:rsidRPr="001B76F4">
        <w:rPr>
          <w:rFonts w:ascii="仿宋_GB2312" w:eastAsia="仿宋_GB2312" w:hAnsi="宋体" w:hint="eastAsia"/>
          <w:sz w:val="30"/>
          <w:lang w:eastAsia="zh-CN"/>
        </w:rPr>
        <w:t>董事（监事、</w:t>
      </w:r>
      <w:r w:rsidRPr="001B76F4">
        <w:rPr>
          <w:rFonts w:ascii="仿宋_GB2312" w:eastAsia="仿宋_GB2312" w:hAnsi="宋体"/>
          <w:sz w:val="30"/>
        </w:rPr>
        <w:t>高级管理人员</w:t>
      </w:r>
      <w:r w:rsidRPr="001B76F4">
        <w:rPr>
          <w:rFonts w:ascii="仿宋_GB2312" w:eastAsia="仿宋_GB2312" w:hAnsi="宋体" w:hint="eastAsia"/>
          <w:sz w:val="30"/>
          <w:lang w:eastAsia="zh-CN"/>
        </w:rPr>
        <w:t>）</w:t>
      </w:r>
      <w:r w:rsidRPr="001B76F4">
        <w:rPr>
          <w:rFonts w:ascii="仿宋_GB2312" w:eastAsia="仿宋_GB2312" w:hAnsi="宋体"/>
          <w:sz w:val="30"/>
        </w:rPr>
        <w:t>声明及承诺书》中做出的承诺</w:t>
      </w:r>
      <w:r w:rsidRPr="007F1729">
        <w:rPr>
          <w:rFonts w:ascii="仿宋_GB2312" w:eastAsia="仿宋_GB2312" w:hAnsi="Calibri" w:cs="黑体" w:hint="eastAsia"/>
          <w:sz w:val="30"/>
          <w:szCs w:val="30"/>
        </w:rPr>
        <w:t>。</w:t>
      </w:r>
    </w:p>
    <w:p w:rsidR="00B5587F" w:rsidRDefault="00B5587F" w:rsidP="00B5587F">
      <w:pPr>
        <w:spacing w:line="360" w:lineRule="auto"/>
        <w:ind w:rightChars="1" w:right="2" w:firstLineChars="200" w:firstLine="600"/>
        <w:rPr>
          <w:rFonts w:ascii="仿宋_GB2312" w:eastAsia="仿宋_GB2312" w:hAnsi="宋体"/>
          <w:bCs/>
          <w:kern w:val="0"/>
          <w:sz w:val="30"/>
          <w:szCs w:val="30"/>
          <w:lang w:eastAsia="zh-CN"/>
        </w:rPr>
      </w:pPr>
      <w:r w:rsidRPr="008265A1">
        <w:rPr>
          <w:rFonts w:ascii="仿宋_GB2312" w:eastAsia="仿宋_GB2312" w:hAnsi="宋体" w:hint="eastAsia"/>
          <w:kern w:val="0"/>
          <w:sz w:val="30"/>
          <w:szCs w:val="30"/>
        </w:rPr>
        <w:t>鉴于前述违规事实和情节，</w:t>
      </w:r>
      <w:r>
        <w:rPr>
          <w:rFonts w:ascii="仿宋_GB2312" w:eastAsia="仿宋_GB2312" w:hAnsi="宋体" w:hint="eastAsia"/>
          <w:kern w:val="0"/>
          <w:sz w:val="30"/>
          <w:szCs w:val="30"/>
        </w:rPr>
        <w:t>以及</w:t>
      </w:r>
      <w:r>
        <w:rPr>
          <w:rFonts w:ascii="仿宋_GB2312" w:eastAsia="仿宋_GB2312" w:hAnsi="宋体" w:hint="eastAsia"/>
          <w:sz w:val="30"/>
          <w:szCs w:val="30"/>
          <w:lang w:eastAsia="zh-CN"/>
        </w:rPr>
        <w:t>前次意向书中的</w:t>
      </w:r>
      <w:r>
        <w:rPr>
          <w:rFonts w:ascii="仿宋_GB2312" w:eastAsia="仿宋_GB2312" w:hAnsi="宋体" w:hint="eastAsia"/>
          <w:kern w:val="0"/>
          <w:sz w:val="30"/>
          <w:szCs w:val="30"/>
        </w:rPr>
        <w:t>相关</w:t>
      </w:r>
      <w:r w:rsidRPr="008265A1">
        <w:rPr>
          <w:rFonts w:ascii="仿宋_GB2312" w:eastAsia="仿宋_GB2312" w:hAnsi="宋体" w:hint="eastAsia"/>
          <w:kern w:val="0"/>
          <w:sz w:val="30"/>
          <w:szCs w:val="30"/>
        </w:rPr>
        <w:t>违规事实，我部拟一并</w:t>
      </w:r>
      <w:r>
        <w:rPr>
          <w:rFonts w:ascii="仿宋_GB2312" w:eastAsia="仿宋_GB2312" w:hAnsi="宋体" w:hint="eastAsia"/>
          <w:kern w:val="0"/>
          <w:sz w:val="30"/>
          <w:szCs w:val="30"/>
        </w:rPr>
        <w:t>提请本所纪律处分委员会审核，</w:t>
      </w:r>
      <w:r w:rsidRPr="001F0ADD">
        <w:rPr>
          <w:rFonts w:ascii="仿宋_GB2312" w:eastAsia="仿宋_GB2312" w:hAnsi="宋体" w:hint="eastAsia"/>
          <w:sz w:val="30"/>
          <w:szCs w:val="30"/>
        </w:rPr>
        <w:t>根</w:t>
      </w:r>
      <w:r w:rsidRPr="00A2236D">
        <w:rPr>
          <w:rFonts w:ascii="仿宋_GB2312" w:eastAsia="仿宋_GB2312" w:hAnsi="宋体" w:hint="eastAsia"/>
          <w:sz w:val="30"/>
          <w:szCs w:val="30"/>
        </w:rPr>
        <w:t>据《股票上市规则》第17.3条</w:t>
      </w:r>
      <w:r w:rsidRPr="00A2236D">
        <w:rPr>
          <w:rFonts w:ascii="仿宋_GB2312" w:eastAsia="仿宋_GB2312" w:hAnsi="宋体"/>
          <w:kern w:val="0"/>
          <w:sz w:val="30"/>
          <w:szCs w:val="30"/>
        </w:rPr>
        <w:t>的规定，</w:t>
      </w:r>
      <w:r w:rsidRPr="00A2236D">
        <w:rPr>
          <w:rFonts w:ascii="仿宋_GB2312" w:eastAsia="仿宋_GB2312" w:hAnsi="宋体" w:hint="eastAsia"/>
          <w:kern w:val="0"/>
          <w:sz w:val="30"/>
          <w:szCs w:val="30"/>
        </w:rPr>
        <w:t>对哈尔滨</w:t>
      </w:r>
      <w:r w:rsidRPr="00A2236D">
        <w:rPr>
          <w:rFonts w:ascii="仿宋_GB2312" w:eastAsia="仿宋_GB2312" w:hAnsi="宋体" w:hint="eastAsia"/>
          <w:sz w:val="30"/>
          <w:szCs w:val="30"/>
        </w:rPr>
        <w:t>工大高新技术产业开发股份有限公司</w:t>
      </w:r>
      <w:r w:rsidRPr="00A2236D">
        <w:rPr>
          <w:rFonts w:ascii="仿宋_GB2312" w:eastAsia="仿宋_GB2312" w:hAnsi="宋体" w:hint="eastAsia"/>
          <w:bCs/>
          <w:kern w:val="0"/>
          <w:sz w:val="30"/>
          <w:szCs w:val="30"/>
        </w:rPr>
        <w:t>时任董事长张大成</w:t>
      </w:r>
      <w:r>
        <w:rPr>
          <w:rFonts w:ascii="仿宋_GB2312" w:eastAsia="仿宋_GB2312" w:hAnsi="宋体" w:hint="eastAsia"/>
          <w:bCs/>
          <w:kern w:val="0"/>
          <w:sz w:val="30"/>
          <w:szCs w:val="30"/>
        </w:rPr>
        <w:t>予以公开谴责</w:t>
      </w:r>
      <w:r w:rsidRPr="00A2236D">
        <w:rPr>
          <w:rFonts w:ascii="仿宋_GB2312" w:eastAsia="仿宋_GB2312" w:hAnsi="宋体" w:hint="eastAsia"/>
          <w:bCs/>
          <w:kern w:val="0"/>
          <w:sz w:val="30"/>
          <w:szCs w:val="30"/>
        </w:rPr>
        <w:t>。</w:t>
      </w:r>
    </w:p>
    <w:p w:rsidR="00B5587F" w:rsidRDefault="00B5587F" w:rsidP="00B5587F">
      <w:pPr>
        <w:spacing w:line="360" w:lineRule="auto"/>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上述纪律处分将通报中国证监会和黑龙江省人民政府，并记入上市公司诚信档案。</w:t>
      </w:r>
    </w:p>
    <w:p w:rsidR="00B5587F" w:rsidRPr="00680C51" w:rsidRDefault="00B5587F" w:rsidP="00B5587F">
      <w:pPr>
        <w:spacing w:line="600" w:lineRule="exact"/>
        <w:ind w:firstLineChars="200" w:firstLine="600"/>
        <w:rPr>
          <w:rFonts w:ascii="仿宋_GB2312" w:eastAsia="仿宋_GB2312" w:hAnsi="宋体"/>
          <w:sz w:val="30"/>
          <w:szCs w:val="30"/>
        </w:rPr>
      </w:pPr>
    </w:p>
    <w:p w:rsidR="00B5587F" w:rsidRPr="00B5587F" w:rsidRDefault="00B5587F" w:rsidP="00B5587F">
      <w:pPr>
        <w:pStyle w:val="Default"/>
        <w:spacing w:line="600" w:lineRule="exact"/>
        <w:jc w:val="both"/>
        <w:rPr>
          <w:rFonts w:ascii="仿宋_GB2312" w:eastAsia="仿宋_GB2312"/>
          <w:sz w:val="30"/>
          <w:szCs w:val="30"/>
        </w:rPr>
      </w:pPr>
    </w:p>
    <w:p w:rsidR="00B5587F" w:rsidRPr="008A2783" w:rsidRDefault="00B5587F" w:rsidP="00B5587F">
      <w:pPr>
        <w:spacing w:line="600" w:lineRule="exact"/>
        <w:jc w:val="left"/>
        <w:rPr>
          <w:rFonts w:ascii="仿宋_GB2312" w:eastAsia="仿宋_GB2312"/>
          <w:sz w:val="30"/>
          <w:lang w:eastAsia="zh-CN"/>
        </w:rPr>
      </w:pPr>
      <w:r>
        <w:rPr>
          <w:rFonts w:ascii="仿宋_GB2312" w:eastAsia="仿宋_GB2312"/>
          <w:noProof/>
          <w:sz w:val="30"/>
          <w:lang w:eastAsia="zh-CN"/>
        </w:rPr>
        <w:drawing>
          <wp:anchor distT="0" distB="0" distL="114300" distR="114300" simplePos="0" relativeHeight="251659264" behindDoc="0" locked="0" layoutInCell="1" allowOverlap="1">
            <wp:simplePos x="0" y="0"/>
            <wp:positionH relativeFrom="margin">
              <wp:posOffset>3152775</wp:posOffset>
            </wp:positionH>
            <wp:positionV relativeFrom="paragraph">
              <wp:posOffset>1905</wp:posOffset>
            </wp:positionV>
            <wp:extent cx="1609725" cy="1647825"/>
            <wp:effectExtent l="19050" t="0" r="9525" b="0"/>
            <wp:wrapNone/>
            <wp:docPr id="2" name="图片 1" descr="C:\Users\Public\Nwt\cache\recv\刘笑\桃红\公司二部盖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Nwt\cache\recv\刘笑\桃红\公司二部盖章.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09725" cy="1647825"/>
                    </a:xfrm>
                    <a:prstGeom prst="rect">
                      <a:avLst/>
                    </a:prstGeom>
                    <a:noFill/>
                    <a:ln>
                      <a:noFill/>
                    </a:ln>
                  </pic:spPr>
                </pic:pic>
              </a:graphicData>
            </a:graphic>
          </wp:anchor>
        </w:drawing>
      </w:r>
    </w:p>
    <w:p w:rsidR="00B5587F" w:rsidRPr="00802084" w:rsidRDefault="00B5587F" w:rsidP="00B5587F">
      <w:pPr>
        <w:spacing w:line="600" w:lineRule="exact"/>
        <w:ind w:rightChars="1" w:right="2" w:firstLineChars="200" w:firstLine="600"/>
        <w:jc w:val="right"/>
        <w:rPr>
          <w:rFonts w:ascii="仿宋_GB2312" w:eastAsia="仿宋_GB2312" w:hAnsi="宋体"/>
          <w:sz w:val="30"/>
          <w:szCs w:val="30"/>
        </w:rPr>
      </w:pPr>
      <w:r w:rsidRPr="00802084">
        <w:rPr>
          <w:rFonts w:ascii="仿宋_GB2312" w:eastAsia="仿宋_GB2312" w:hAnsi="宋体" w:hint="eastAsia"/>
          <w:sz w:val="30"/>
          <w:szCs w:val="30"/>
        </w:rPr>
        <w:t>上海证券交易所</w:t>
      </w:r>
      <w:r>
        <w:rPr>
          <w:rFonts w:ascii="仿宋_GB2312" w:eastAsia="仿宋_GB2312" w:hAnsi="宋体" w:hint="eastAsia"/>
          <w:sz w:val="30"/>
          <w:szCs w:val="30"/>
        </w:rPr>
        <w:t>上市公司监管</w:t>
      </w:r>
      <w:r>
        <w:rPr>
          <w:rFonts w:ascii="仿宋_GB2312" w:eastAsia="仿宋_GB2312" w:hAnsi="宋体" w:hint="eastAsia"/>
          <w:sz w:val="30"/>
          <w:szCs w:val="30"/>
          <w:lang w:eastAsia="zh-CN"/>
        </w:rPr>
        <w:t>二</w:t>
      </w:r>
      <w:r>
        <w:rPr>
          <w:rFonts w:ascii="仿宋_GB2312" w:eastAsia="仿宋_GB2312" w:hAnsi="宋体" w:hint="eastAsia"/>
          <w:sz w:val="30"/>
          <w:szCs w:val="30"/>
        </w:rPr>
        <w:t>部</w:t>
      </w:r>
    </w:p>
    <w:p w:rsidR="00B5587F" w:rsidRPr="00404D19" w:rsidRDefault="00B5587F" w:rsidP="00B5587F">
      <w:pPr>
        <w:ind w:left="4620" w:firstLineChars="100" w:firstLine="300"/>
        <w:rPr>
          <w:rFonts w:ascii="仿宋_GB2312" w:eastAsia="仿宋_GB2312"/>
          <w:sz w:val="30"/>
          <w:szCs w:val="30"/>
          <w:lang w:eastAsia="zh-CN"/>
        </w:rPr>
      </w:pPr>
      <w:r>
        <w:rPr>
          <w:rFonts w:ascii="仿宋_GB2312" w:eastAsia="仿宋_GB2312" w:hint="eastAsia"/>
          <w:sz w:val="30"/>
          <w:szCs w:val="30"/>
          <w:lang w:eastAsia="zh-CN"/>
        </w:rPr>
        <w:t>二</w:t>
      </w:r>
      <w:r>
        <w:rPr>
          <w:rFonts w:ascii="宋体" w:hAnsi="宋体" w:cs="宋体" w:hint="eastAsia"/>
          <w:sz w:val="30"/>
          <w:szCs w:val="30"/>
          <w:lang w:eastAsia="zh-CN"/>
        </w:rPr>
        <w:t>〇</w:t>
      </w:r>
      <w:r>
        <w:rPr>
          <w:rFonts w:ascii="仿宋_GB2312" w:eastAsia="仿宋_GB2312" w:hAnsi="仿宋_GB2312" w:cs="仿宋_GB2312" w:hint="eastAsia"/>
          <w:sz w:val="30"/>
          <w:szCs w:val="30"/>
          <w:lang w:eastAsia="zh-CN"/>
        </w:rPr>
        <w:t>二</w:t>
      </w:r>
      <w:r>
        <w:rPr>
          <w:rFonts w:ascii="宋体" w:hAnsi="宋体" w:cs="宋体" w:hint="eastAsia"/>
          <w:sz w:val="30"/>
          <w:szCs w:val="30"/>
          <w:lang w:eastAsia="zh-CN"/>
        </w:rPr>
        <w:t>〇</w:t>
      </w:r>
      <w:r>
        <w:rPr>
          <w:rFonts w:ascii="仿宋_GB2312" w:eastAsia="仿宋_GB2312" w:hAnsi="仿宋_GB2312" w:cs="仿宋_GB2312" w:hint="eastAsia"/>
          <w:sz w:val="30"/>
          <w:szCs w:val="30"/>
          <w:lang w:eastAsia="zh-CN"/>
        </w:rPr>
        <w:t>年十二月十日</w:t>
      </w:r>
    </w:p>
    <w:p w:rsidR="00B5587F" w:rsidRDefault="00B5587F" w:rsidP="00B5587F">
      <w:pPr>
        <w:spacing w:line="600" w:lineRule="exact"/>
        <w:jc w:val="left"/>
        <w:rPr>
          <w:rFonts w:ascii="仿宋_GB2312" w:eastAsia="仿宋_GB2312"/>
          <w:sz w:val="30"/>
          <w:lang w:eastAsia="zh-CN"/>
        </w:rPr>
      </w:pPr>
    </w:p>
    <w:p w:rsidR="00A9103D" w:rsidRPr="00B5587F" w:rsidRDefault="00A9103D"/>
    <w:sectPr w:rsidR="00A9103D" w:rsidRPr="00B5587F" w:rsidSect="00A910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7C3" w:rsidRDefault="000B67C3" w:rsidP="00B5587F">
      <w:r>
        <w:separator/>
      </w:r>
    </w:p>
  </w:endnote>
  <w:endnote w:type="continuationSeparator" w:id="0">
    <w:p w:rsidR="000B67C3" w:rsidRDefault="000B67C3" w:rsidP="00B55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748814"/>
      <w:docPartObj>
        <w:docPartGallery w:val="Page Numbers (Bottom of Page)"/>
        <w:docPartUnique/>
      </w:docPartObj>
    </w:sdtPr>
    <w:sdtContent>
      <w:p w:rsidR="00B5587F" w:rsidRDefault="0015301C">
        <w:pPr>
          <w:pStyle w:val="a4"/>
          <w:jc w:val="center"/>
        </w:pPr>
        <w:fldSimple w:instr=" PAGE   \* MERGEFORMAT ">
          <w:r w:rsidR="00CF0EF3" w:rsidRPr="00CF0EF3">
            <w:rPr>
              <w:noProof/>
              <w:lang w:val="zh-CN"/>
            </w:rPr>
            <w:t>1</w:t>
          </w:r>
        </w:fldSimple>
      </w:p>
    </w:sdtContent>
  </w:sdt>
  <w:p w:rsidR="00B5587F" w:rsidRDefault="00B558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7C3" w:rsidRDefault="000B67C3" w:rsidP="00B5587F">
      <w:r>
        <w:separator/>
      </w:r>
    </w:p>
  </w:footnote>
  <w:footnote w:type="continuationSeparator" w:id="0">
    <w:p w:rsidR="000B67C3" w:rsidRDefault="000B67C3" w:rsidP="00B55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cumentProtection w:edit="readOnly" w:formatting="1" w:enforcement="1" w:cryptProviderType="rsaFull" w:cryptAlgorithmClass="hash" w:cryptAlgorithmType="typeAny" w:cryptAlgorithmSid="4" w:cryptSpinCount="100000" w:hash="jE/QEzrOmMrkXb+m4hHDb3XBWUI=" w:salt="U4hL/ZhKoMthF+6X5QCNcA=="/>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87F"/>
    <w:rsid w:val="000B67C3"/>
    <w:rsid w:val="0015301C"/>
    <w:rsid w:val="009B29CF"/>
    <w:rsid w:val="00A9103D"/>
    <w:rsid w:val="00B5587F"/>
    <w:rsid w:val="00CF0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7F"/>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5587F"/>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B55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587F"/>
    <w:rPr>
      <w:rFonts w:ascii="Times New Roman" w:eastAsia="宋体" w:hAnsi="Times New Roman" w:cs="Times New Roman"/>
      <w:kern w:val="1"/>
      <w:sz w:val="18"/>
      <w:szCs w:val="18"/>
      <w:lang w:eastAsia="ar-SA"/>
    </w:rPr>
  </w:style>
  <w:style w:type="paragraph" w:styleId="a4">
    <w:name w:val="footer"/>
    <w:basedOn w:val="a"/>
    <w:link w:val="Char0"/>
    <w:uiPriority w:val="99"/>
    <w:unhideWhenUsed/>
    <w:rsid w:val="00B5587F"/>
    <w:pPr>
      <w:tabs>
        <w:tab w:val="center" w:pos="4153"/>
        <w:tab w:val="right" w:pos="8306"/>
      </w:tabs>
      <w:snapToGrid w:val="0"/>
      <w:jc w:val="left"/>
    </w:pPr>
    <w:rPr>
      <w:sz w:val="18"/>
      <w:szCs w:val="18"/>
    </w:rPr>
  </w:style>
  <w:style w:type="character" w:customStyle="1" w:styleId="Char0">
    <w:name w:val="页脚 Char"/>
    <w:basedOn w:val="a0"/>
    <w:link w:val="a4"/>
    <w:uiPriority w:val="99"/>
    <w:rsid w:val="00B5587F"/>
    <w:rPr>
      <w:rFonts w:ascii="Times New Roman" w:eastAsia="宋体" w:hAnsi="Times New Roman" w:cs="Times New Roman"/>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4</Pages>
  <Words>285</Words>
  <Characters>1630</Characters>
  <Application>Microsoft Office Word</Application>
  <DocSecurity>8</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吴俊杰(拟稿)</dc:creator>
  <cp:lastModifiedBy>吴俊杰(返回主办人收阅)</cp:lastModifiedBy>
  <cp:revision>2</cp:revision>
  <dcterms:created xsi:type="dcterms:W3CDTF">2020-12-17T07:08:00Z</dcterms:created>
  <dcterms:modified xsi:type="dcterms:W3CDTF">2020-12-17T07:08:00Z</dcterms:modified>
</cp:coreProperties>
</file>