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31" w:rsidRDefault="00357E31" w:rsidP="00357E31">
      <w:pPr>
        <w:jc w:val="center"/>
        <w:rPr>
          <w:rFonts w:ascii="仿宋_GB2312" w:eastAsia="仿宋_GB2312" w:hAnsi="仿宋_GB2312"/>
          <w:b/>
          <w:color w:val="000000"/>
          <w:sz w:val="28"/>
        </w:rPr>
      </w:pPr>
      <w:r>
        <w:rPr>
          <w:rFonts w:ascii="方正大标宋简体" w:eastAsia="方正大标宋简体" w:hAnsi="方正大标宋简体" w:cs="宋体" w:hint="eastAsia"/>
          <w:color w:val="FF0000"/>
          <w:spacing w:val="100"/>
          <w:sz w:val="80"/>
          <w:szCs w:val="80"/>
        </w:rPr>
        <w:t>上海证券交易所</w:t>
      </w:r>
    </w:p>
    <w:p w:rsidR="00357E31" w:rsidRDefault="00357E31" w:rsidP="00357E31">
      <w:pPr>
        <w:jc w:val="center"/>
        <w:rPr>
          <w:rFonts w:ascii="仿宋_GB2312" w:eastAsia="仿宋_GB2312" w:hAnsi="仿宋_GB2312"/>
          <w:b/>
          <w:color w:val="000000"/>
          <w:sz w:val="28"/>
        </w:rPr>
      </w:pPr>
      <w:bookmarkStart w:id="0" w:name="函号"/>
      <w:r>
        <w:rPr>
          <w:rFonts w:ascii="仿宋_GB2312" w:eastAsia="仿宋_GB2312" w:hAnsi="仿宋_GB2312" w:hint="eastAsia"/>
          <w:b/>
          <w:color w:val="000000"/>
          <w:sz w:val="28"/>
        </w:rPr>
        <w:t>上</w:t>
      </w:r>
      <w:proofErr w:type="gramStart"/>
      <w:r>
        <w:rPr>
          <w:rFonts w:ascii="仿宋_GB2312" w:eastAsia="仿宋_GB2312" w:hAnsi="仿宋_GB2312" w:hint="eastAsia"/>
          <w:b/>
          <w:color w:val="000000"/>
          <w:sz w:val="28"/>
        </w:rPr>
        <w:t>证公监</w:t>
      </w:r>
      <w:proofErr w:type="gramEnd"/>
      <w:r>
        <w:rPr>
          <w:rFonts w:ascii="仿宋_GB2312" w:eastAsia="仿宋_GB2312" w:hAnsi="仿宋_GB2312" w:hint="eastAsia"/>
          <w:b/>
          <w:color w:val="000000"/>
          <w:sz w:val="28"/>
        </w:rPr>
        <w:t>函【</w:t>
      </w:r>
      <w:r>
        <w:rPr>
          <w:rFonts w:ascii="仿宋_GB2312" w:eastAsia="仿宋_GB2312" w:hAnsi="仿宋_GB2312"/>
          <w:b/>
          <w:color w:val="000000"/>
          <w:sz w:val="28"/>
        </w:rPr>
        <w:t>2017】</w:t>
      </w:r>
      <w:r>
        <w:rPr>
          <w:rFonts w:ascii="仿宋_GB2312" w:eastAsia="仿宋_GB2312" w:hAnsi="仿宋_GB2312" w:hint="eastAsia"/>
          <w:b/>
          <w:color w:val="000000"/>
          <w:sz w:val="28"/>
        </w:rPr>
        <w:t>0052</w:t>
      </w:r>
      <w:r>
        <w:rPr>
          <w:rFonts w:ascii="仿宋_GB2312" w:eastAsia="仿宋_GB2312" w:hAnsi="仿宋_GB2312"/>
          <w:b/>
          <w:color w:val="000000"/>
          <w:sz w:val="28"/>
        </w:rPr>
        <w:t>号</w:t>
      </w:r>
      <w:bookmarkEnd w:id="0"/>
    </w:p>
    <w:p w:rsidR="00357E31" w:rsidRDefault="00357E31" w:rsidP="00357E31">
      <w:pPr>
        <w:pStyle w:val="a5"/>
        <w:spacing w:line="600" w:lineRule="exact"/>
        <w:rPr>
          <w:rFonts w:ascii="宋体" w:hAnsi="宋体" w:cs="宋体"/>
          <w:b/>
          <w:color w:val="FF0000"/>
          <w:sz w:val="52"/>
        </w:rPr>
      </w:pPr>
      <w:r w:rsidRPr="0098324D">
        <w:rPr>
          <w:lang w:eastAsia="ar-SA"/>
        </w:rPr>
        <w:pict>
          <v:line id="_x0000_s1026" style="position:absolute;left:0;text-align:left;z-index:251658240" from="-9.9pt,9.5pt" to="449.1pt,9.5pt" strokecolor="red" strokeweight="1.06mm">
            <v:stroke color2="aqua" joinstyle="miter" endcap="square"/>
          </v:line>
        </w:pict>
      </w:r>
    </w:p>
    <w:p w:rsidR="00357E31" w:rsidRDefault="00357E31" w:rsidP="00357E31">
      <w:pPr>
        <w:jc w:val="center"/>
        <w:rPr>
          <w:rFonts w:ascii="黑体" w:eastAsia="黑体" w:hAnsi="黑体" w:cs="宋体"/>
          <w:sz w:val="44"/>
          <w:szCs w:val="44"/>
        </w:rPr>
      </w:pPr>
      <w:r>
        <w:rPr>
          <w:rFonts w:ascii="黑体" w:eastAsia="黑体" w:hint="eastAsia"/>
          <w:sz w:val="44"/>
          <w:szCs w:val="44"/>
        </w:rPr>
        <w:t>关于对北京韩建河山管业股份有限公司和有关责任人予以监管关注的决</w:t>
      </w:r>
      <w:r>
        <w:rPr>
          <w:rFonts w:ascii="黑体" w:eastAsia="黑体" w:hAnsi="黑体" w:cs="宋体" w:hint="eastAsia"/>
          <w:sz w:val="44"/>
          <w:szCs w:val="44"/>
        </w:rPr>
        <w:t>定</w:t>
      </w:r>
    </w:p>
    <w:p w:rsidR="00357E31" w:rsidRDefault="00357E31" w:rsidP="00357E31">
      <w:pPr>
        <w:suppressAutoHyphens/>
        <w:jc w:val="center"/>
        <w:rPr>
          <w:rFonts w:ascii="黑体" w:eastAsia="黑体"/>
          <w:sz w:val="44"/>
          <w:szCs w:val="44"/>
        </w:rPr>
      </w:pPr>
      <w:r>
        <w:rPr>
          <w:rFonts w:ascii="黑体" w:eastAsia="黑体" w:hint="eastAsia"/>
          <w:sz w:val="44"/>
          <w:szCs w:val="44"/>
        </w:rPr>
        <w:t xml:space="preserve"> </w:t>
      </w:r>
    </w:p>
    <w:p w:rsidR="00357E31" w:rsidRDefault="00357E31" w:rsidP="00357E31">
      <w:pPr>
        <w:spacing w:line="600" w:lineRule="exact"/>
        <w:ind w:rightChars="1" w:right="2"/>
        <w:rPr>
          <w:rFonts w:ascii="仿宋_GB2312" w:eastAsia="仿宋_GB2312" w:hAnsi="宋体"/>
          <w:sz w:val="30"/>
          <w:szCs w:val="30"/>
        </w:rPr>
      </w:pPr>
      <w:r>
        <w:rPr>
          <w:rFonts w:ascii="仿宋_GB2312" w:eastAsia="仿宋_GB2312" w:hAnsi="宋体" w:hint="eastAsia"/>
          <w:sz w:val="30"/>
          <w:szCs w:val="30"/>
        </w:rPr>
        <w:t>当事人：</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北京韩建河山管业股份有限公司，A股证券简称：韩建河山，A股证券代码：603616；</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田玉波，时任北京韩建河山管业股份有限公司董事长兼总裁；</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魏良彬，时任北京韩建河山管业股份有限公司财务总监；</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孙雪，时任北京韩建河山管业股份有限公司副总裁兼董事会秘书；</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张敏，时任北京韩建河山管业股份有限公司独立董事兼董事会审计委员会召集人。</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 xml:space="preserve"> </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经查明，北京韩建河山管业股份有限公司（以下简称韩建河山或公司）于2016年10月28日披露2016年第三季度报告，预测年初至下</w:t>
      </w:r>
      <w:proofErr w:type="gramStart"/>
      <w:r>
        <w:rPr>
          <w:rFonts w:ascii="仿宋_GB2312" w:eastAsia="仿宋_GB2312" w:hAnsi="宋体" w:hint="eastAsia"/>
          <w:sz w:val="30"/>
          <w:szCs w:val="30"/>
        </w:rPr>
        <w:t>一报告</w:t>
      </w:r>
      <w:proofErr w:type="gramEnd"/>
      <w:r>
        <w:rPr>
          <w:rFonts w:ascii="仿宋_GB2312" w:eastAsia="仿宋_GB2312" w:hAnsi="宋体" w:hint="eastAsia"/>
          <w:sz w:val="30"/>
          <w:szCs w:val="30"/>
        </w:rPr>
        <w:t>期末（2016年四季度期末）的累积净利润与上年同期2090.32万元相比将增长30%至80%。2017年4月28日，公司披露2016年年度报告，公司2016年年度归属于上市公司股东的净利润仅为1311.65万元，</w:t>
      </w:r>
      <w:r w:rsidRPr="00152D28">
        <w:rPr>
          <w:rFonts w:ascii="仿宋_GB2312" w:eastAsia="仿宋_GB2312" w:hAnsi="宋体" w:hint="eastAsia"/>
          <w:sz w:val="30"/>
          <w:szCs w:val="30"/>
        </w:rPr>
        <w:t>比上年同期下滑</w:t>
      </w:r>
      <w:r w:rsidRPr="00152D28">
        <w:rPr>
          <w:rFonts w:ascii="仿宋_GB2312" w:eastAsia="仿宋_GB2312" w:hAnsi="宋体"/>
          <w:sz w:val="30"/>
          <w:szCs w:val="30"/>
        </w:rPr>
        <w:t>37.25%</w:t>
      </w:r>
      <w:r w:rsidRPr="00152D28">
        <w:rPr>
          <w:rFonts w:ascii="仿宋_GB2312" w:eastAsia="仿宋_GB2312" w:hAnsi="宋体" w:hint="eastAsia"/>
          <w:sz w:val="30"/>
          <w:szCs w:val="30"/>
        </w:rPr>
        <w:t>，相关业绩预告存在方向性错误</w:t>
      </w:r>
      <w:r>
        <w:rPr>
          <w:rFonts w:ascii="仿宋_GB2312" w:eastAsia="仿宋_GB2312" w:hAnsi="宋体" w:hint="eastAsia"/>
          <w:sz w:val="30"/>
          <w:szCs w:val="30"/>
        </w:rPr>
        <w:t>，且公司直至年报披露一直未对前期的错误预计及时加以更正。</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公司年度业绩是投资者关注的重大事项，可能对公司股价及投资者决策产生重大影响，公司前期披露2016年度业绩大幅增长，但实际业绩不增反降，且一直未予更正，影响投资者预期。公司信息披露不准确，可能对投资者决策产生误导。</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 xml:space="preserve">公司上述行为违反了《上海证券交易所股票上市规则》（以下简称《股票上市规则》）第2.1条、第2.6条、第11.3.1条等有关规定。公司时任董事长兼总裁田玉波、财务总监魏良彬、副总裁兼董事会秘书孙雪、独立董事兼董事会审计委员会召集人张敏未勤勉尽责，对公司的违规行为负有主要责任，其行为违反了《股票上市规则》第2.2条、第3.1.4条、第3.1.5条、第3.2.2条的规定以及在《董事、高级管理人员声明及承诺书》中做出的承诺。 </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鉴于上述违规事实和情节，根据《股票上市规则》第17.1条和《上海证券交易所纪律处分和监管措施实施办法》有关规定，我部做出如下监管措施决定：对韩建河山和时任董事长兼总裁田玉波、财务总监魏良彬、副总裁兼董事会秘书孙雪、独立董事兼董事会审计委员会召集人张敏予以监管关注。</w:t>
      </w:r>
    </w:p>
    <w:p w:rsidR="00357E31" w:rsidRDefault="00357E31" w:rsidP="00357E31">
      <w:pPr>
        <w:spacing w:line="600" w:lineRule="exact"/>
        <w:ind w:rightChars="1" w:right="2" w:firstLineChars="200" w:firstLine="600"/>
        <w:rPr>
          <w:rFonts w:ascii="仿宋_GB2312" w:eastAsia="仿宋_GB2312" w:hAnsi="宋体"/>
          <w:sz w:val="30"/>
          <w:szCs w:val="30"/>
        </w:rPr>
      </w:pPr>
      <w:r>
        <w:rPr>
          <w:rFonts w:ascii="仿宋_GB2312" w:eastAsia="仿宋_GB2312" w:hAnsi="宋体" w:hint="eastAsia"/>
          <w:sz w:val="30"/>
          <w:szCs w:val="30"/>
        </w:rPr>
        <w:t xml:space="preserve">公司应当引以为戒，严格按照法律、法规和《股票上市规则》的规定，规范运作，认真履行信息披露义务；董事、监事、高级管理人员应当认真履行忠实、勤勉义务，促使公司规范运作，并保证公司及时、公平、真实、准确和完整地披露所有重大信息。 </w:t>
      </w:r>
    </w:p>
    <w:p w:rsidR="00357E31" w:rsidRDefault="00357E31" w:rsidP="00357E31">
      <w:pPr>
        <w:spacing w:line="600" w:lineRule="exact"/>
        <w:ind w:rightChars="1" w:right="2" w:firstLineChars="1200" w:firstLine="3600"/>
        <w:rPr>
          <w:rFonts w:ascii="仿宋_GB2312" w:eastAsia="仿宋_GB2312" w:hAnsi="宋体"/>
          <w:sz w:val="30"/>
          <w:szCs w:val="30"/>
        </w:rPr>
      </w:pPr>
      <w:r>
        <w:rPr>
          <w:rFonts w:ascii="仿宋_GB2312" w:eastAsia="仿宋_GB2312" w:hAnsi="宋体" w:hint="eastAsia"/>
          <w:sz w:val="30"/>
          <w:szCs w:val="30"/>
        </w:rPr>
        <w:t xml:space="preserve"> </w:t>
      </w:r>
    </w:p>
    <w:p w:rsidR="00357E31" w:rsidRDefault="00357E31" w:rsidP="00357E31">
      <w:pPr>
        <w:spacing w:line="600" w:lineRule="exact"/>
        <w:ind w:rightChars="1" w:right="2" w:firstLineChars="1200" w:firstLine="3600"/>
        <w:rPr>
          <w:rFonts w:ascii="仿宋_GB2312" w:eastAsia="仿宋_GB2312" w:hAnsi="宋体"/>
          <w:sz w:val="30"/>
          <w:szCs w:val="30"/>
        </w:rPr>
      </w:pPr>
      <w:r>
        <w:rPr>
          <w:rFonts w:ascii="仿宋_GB2312" w:eastAsia="仿宋_GB2312" w:hAnsi="宋体" w:hint="eastAsia"/>
          <w:noProof/>
          <w:sz w:val="30"/>
          <w:szCs w:val="30"/>
        </w:rPr>
        <w:drawing>
          <wp:anchor distT="0" distB="0" distL="114300" distR="114300" simplePos="0" relativeHeight="251660288" behindDoc="0" locked="0" layoutInCell="1" allowOverlap="1">
            <wp:simplePos x="0" y="0"/>
            <wp:positionH relativeFrom="margin">
              <wp:posOffset>3072765</wp:posOffset>
            </wp:positionH>
            <wp:positionV relativeFrom="paragraph">
              <wp:posOffset>46990</wp:posOffset>
            </wp:positionV>
            <wp:extent cx="1796415" cy="1755775"/>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rot="465930">
                      <a:off x="0" y="0"/>
                      <a:ext cx="1796415" cy="1755775"/>
                    </a:xfrm>
                    <a:prstGeom prst="rect">
                      <a:avLst/>
                    </a:prstGeom>
                    <a:noFill/>
                    <a:ln w="9525">
                      <a:noFill/>
                      <a:miter lim="800000"/>
                      <a:headEnd/>
                      <a:tailEnd/>
                    </a:ln>
                  </pic:spPr>
                </pic:pic>
              </a:graphicData>
            </a:graphic>
          </wp:anchor>
        </w:drawing>
      </w:r>
      <w:r>
        <w:rPr>
          <w:rFonts w:ascii="仿宋_GB2312" w:eastAsia="仿宋_GB2312" w:hAnsi="宋体" w:hint="eastAsia"/>
          <w:sz w:val="30"/>
          <w:szCs w:val="30"/>
        </w:rPr>
        <w:t xml:space="preserve"> </w:t>
      </w:r>
    </w:p>
    <w:p w:rsidR="00357E31" w:rsidRDefault="00357E31" w:rsidP="00357E31">
      <w:pPr>
        <w:spacing w:line="600" w:lineRule="exact"/>
        <w:ind w:rightChars="1" w:right="2" w:firstLineChars="1200" w:firstLine="3600"/>
        <w:rPr>
          <w:rFonts w:ascii="仿宋_GB2312" w:eastAsia="仿宋_GB2312" w:hAnsi="宋体"/>
          <w:sz w:val="30"/>
          <w:szCs w:val="30"/>
        </w:rPr>
      </w:pPr>
      <w:r>
        <w:rPr>
          <w:rFonts w:ascii="仿宋_GB2312" w:eastAsia="仿宋_GB2312" w:hAnsi="宋体" w:hint="eastAsia"/>
          <w:sz w:val="30"/>
          <w:szCs w:val="30"/>
        </w:rPr>
        <w:t>上海证券交易所上市公司监管一部</w:t>
      </w:r>
    </w:p>
    <w:p w:rsidR="00357E31" w:rsidRDefault="00357E31" w:rsidP="00357E31">
      <w:pPr>
        <w:spacing w:line="600" w:lineRule="exact"/>
        <w:ind w:rightChars="338" w:right="710" w:firstLineChars="200" w:firstLine="600"/>
        <w:jc w:val="right"/>
        <w:rPr>
          <w:rFonts w:ascii="宋体" w:hAnsi="宋体"/>
          <w:sz w:val="28"/>
          <w:szCs w:val="28"/>
        </w:rPr>
      </w:pPr>
      <w:r>
        <w:rPr>
          <w:rFonts w:ascii="仿宋_GB2312" w:eastAsia="仿宋_GB2312" w:hint="eastAsia"/>
          <w:sz w:val="30"/>
          <w:szCs w:val="30"/>
        </w:rPr>
        <w:t>二</w:t>
      </w:r>
      <w:r>
        <w:rPr>
          <w:rFonts w:ascii="宋体" w:hAnsi="宋体" w:cs="宋体" w:hint="eastAsia"/>
          <w:sz w:val="30"/>
          <w:szCs w:val="30"/>
        </w:rPr>
        <w:t>〇</w:t>
      </w:r>
      <w:r>
        <w:rPr>
          <w:rFonts w:ascii="仿宋_GB2312" w:eastAsia="仿宋_GB2312" w:hAnsi="仿宋_GB2312" w:cs="仿宋_GB2312" w:hint="eastAsia"/>
          <w:sz w:val="30"/>
          <w:szCs w:val="30"/>
        </w:rPr>
        <w:t>一七年</w:t>
      </w:r>
      <w:r>
        <w:rPr>
          <w:rFonts w:ascii="仿宋_GB2312" w:eastAsia="仿宋_GB2312" w:hAnsi="仿宋_GB2312" w:cs="仿宋_GB2312" w:hint="eastAsia"/>
          <w:sz w:val="30"/>
          <w:szCs w:val="30"/>
        </w:rPr>
        <w:t>八</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十</w:t>
      </w: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日</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560"/>
        <w:jc w:val="right"/>
        <w:rPr>
          <w:rFonts w:ascii="宋体" w:hAnsi="宋体"/>
          <w:sz w:val="28"/>
          <w:szCs w:val="28"/>
        </w:rPr>
      </w:pPr>
      <w:r>
        <w:rPr>
          <w:rFonts w:ascii="宋体" w:hAnsi="宋体" w:hint="eastAsia"/>
          <w:sz w:val="28"/>
          <w:szCs w:val="28"/>
        </w:rPr>
        <w:t xml:space="preserve"> </w:t>
      </w:r>
    </w:p>
    <w:p w:rsidR="00357E31" w:rsidRDefault="00357E31" w:rsidP="00357E31">
      <w:pPr>
        <w:spacing w:line="600" w:lineRule="exact"/>
        <w:ind w:rightChars="338" w:right="710" w:firstLineChars="200" w:firstLine="420"/>
        <w:jc w:val="left"/>
        <w:rPr>
          <w:rFonts w:ascii="仿宋_GB2312" w:eastAsia="仿宋_GB2312" w:hAnsi="宋体"/>
          <w:sz w:val="24"/>
        </w:rPr>
      </w:pPr>
      <w:r>
        <w:rPr>
          <w:noProof/>
        </w:rPr>
        <w:drawing>
          <wp:inline distT="0" distB="0" distL="0" distR="0">
            <wp:extent cx="5715000" cy="45719"/>
            <wp:effectExtent l="19050" t="0" r="0" b="0"/>
            <wp:docPr id="2" name="图片 1" descr="C:\Users\sse\AppData\Local\Temp\ksohtml\wpsBD3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e\AppData\Local\Temp\ksohtml\wpsBD30.tmp.png"/>
                    <pic:cNvPicPr>
                      <a:picLocks noChangeAspect="1" noChangeArrowheads="1"/>
                    </pic:cNvPicPr>
                  </pic:nvPicPr>
                  <pic:blipFill>
                    <a:blip r:embed="rId8"/>
                    <a:srcRect/>
                    <a:stretch>
                      <a:fillRect/>
                    </a:stretch>
                  </pic:blipFill>
                  <pic:spPr bwMode="auto">
                    <a:xfrm>
                      <a:off x="0" y="0"/>
                      <a:ext cx="5712460" cy="8890"/>
                    </a:xfrm>
                    <a:prstGeom prst="rect">
                      <a:avLst/>
                    </a:prstGeom>
                    <a:noFill/>
                    <a:ln w="9525">
                      <a:noFill/>
                      <a:miter lim="800000"/>
                      <a:headEnd/>
                      <a:tailEnd/>
                    </a:ln>
                  </pic:spPr>
                </pic:pic>
              </a:graphicData>
            </a:graphic>
          </wp:inline>
        </w:drawing>
      </w:r>
      <w:r>
        <w:rPr>
          <w:rFonts w:ascii="仿宋_GB2312" w:eastAsia="仿宋_GB2312" w:hAnsi="宋体" w:hint="eastAsia"/>
          <w:sz w:val="24"/>
        </w:rPr>
        <w:t>抄报：中国证监会上市公司监管部</w:t>
      </w:r>
    </w:p>
    <w:p w:rsidR="00F41F0D" w:rsidRPr="00357E31" w:rsidRDefault="00357E31" w:rsidP="00357E31">
      <w:pPr>
        <w:spacing w:line="360" w:lineRule="auto"/>
        <w:ind w:rightChars="1" w:right="2"/>
      </w:pPr>
      <w:r>
        <w:rPr>
          <w:rFonts w:ascii="仿宋_GB2312" w:eastAsia="仿宋_GB2312" w:hAnsi="宋体" w:hint="eastAsia"/>
          <w:sz w:val="24"/>
        </w:rPr>
        <w:t>抄送：中国证监会北京监管局公司监管处</w:t>
      </w:r>
      <w:r>
        <w:rPr>
          <w:rFonts w:hint="eastAsia"/>
        </w:rPr>
        <w:t xml:space="preserve">                   </w:t>
      </w:r>
    </w:p>
    <w:sectPr w:rsidR="00F41F0D" w:rsidRPr="00357E31" w:rsidSect="00E15B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F3" w:rsidRDefault="00C429F3" w:rsidP="002C27AC">
      <w:r>
        <w:separator/>
      </w:r>
    </w:p>
  </w:endnote>
  <w:endnote w:type="continuationSeparator" w:id="1">
    <w:p w:rsidR="00C429F3" w:rsidRDefault="00C429F3" w:rsidP="002C2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F3" w:rsidRDefault="00C429F3" w:rsidP="002C27AC">
      <w:r>
        <w:separator/>
      </w:r>
    </w:p>
  </w:footnote>
  <w:footnote w:type="continuationSeparator" w:id="1">
    <w:p w:rsidR="00C429F3" w:rsidRDefault="00C429F3" w:rsidP="002C2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attachedTemplate r:id="rId1"/>
  <w:revisionView w:markup="0"/>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D58"/>
    <w:rsid w:val="000C39C4"/>
    <w:rsid w:val="001A3D59"/>
    <w:rsid w:val="002320F1"/>
    <w:rsid w:val="002C27AC"/>
    <w:rsid w:val="003354D2"/>
    <w:rsid w:val="00347B6D"/>
    <w:rsid w:val="00357E31"/>
    <w:rsid w:val="003713F4"/>
    <w:rsid w:val="005639D1"/>
    <w:rsid w:val="00565329"/>
    <w:rsid w:val="00565F8D"/>
    <w:rsid w:val="005726C6"/>
    <w:rsid w:val="00652FEE"/>
    <w:rsid w:val="006713B7"/>
    <w:rsid w:val="00673690"/>
    <w:rsid w:val="00677B30"/>
    <w:rsid w:val="006B3D58"/>
    <w:rsid w:val="007C2630"/>
    <w:rsid w:val="007F46A5"/>
    <w:rsid w:val="00826BB5"/>
    <w:rsid w:val="008D238D"/>
    <w:rsid w:val="0090408A"/>
    <w:rsid w:val="00940658"/>
    <w:rsid w:val="009D124D"/>
    <w:rsid w:val="009F7289"/>
    <w:rsid w:val="00A05670"/>
    <w:rsid w:val="00A137D4"/>
    <w:rsid w:val="00A66E8F"/>
    <w:rsid w:val="00B01983"/>
    <w:rsid w:val="00B944DA"/>
    <w:rsid w:val="00BF16BC"/>
    <w:rsid w:val="00C301F9"/>
    <w:rsid w:val="00C429F3"/>
    <w:rsid w:val="00CD2550"/>
    <w:rsid w:val="00CF68BC"/>
    <w:rsid w:val="00D37CBA"/>
    <w:rsid w:val="00DF240F"/>
    <w:rsid w:val="00E00A29"/>
    <w:rsid w:val="00E159F9"/>
    <w:rsid w:val="00E15BAD"/>
    <w:rsid w:val="00EF25B4"/>
    <w:rsid w:val="00F1461F"/>
    <w:rsid w:val="00F41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7AC"/>
    <w:rPr>
      <w:sz w:val="18"/>
      <w:szCs w:val="18"/>
    </w:rPr>
  </w:style>
  <w:style w:type="paragraph" w:styleId="a4">
    <w:name w:val="footer"/>
    <w:basedOn w:val="a"/>
    <w:link w:val="Char0"/>
    <w:uiPriority w:val="99"/>
    <w:unhideWhenUsed/>
    <w:rsid w:val="002C2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7AC"/>
    <w:rPr>
      <w:sz w:val="18"/>
      <w:szCs w:val="18"/>
    </w:rPr>
  </w:style>
  <w:style w:type="paragraph" w:styleId="a5">
    <w:name w:val="Block Text"/>
    <w:basedOn w:val="a"/>
    <w:rsid w:val="002C27AC"/>
    <w:pPr>
      <w:spacing w:line="360" w:lineRule="auto"/>
      <w:ind w:leftChars="400" w:left="840" w:rightChars="400" w:right="840"/>
      <w:jc w:val="center"/>
    </w:pPr>
    <w:rPr>
      <w:sz w:val="36"/>
    </w:rPr>
  </w:style>
  <w:style w:type="character" w:customStyle="1" w:styleId="afont1">
    <w:name w:val="afont1"/>
    <w:basedOn w:val="a0"/>
    <w:rsid w:val="002C27AC"/>
    <w:rPr>
      <w:rFonts w:ascii="Arial Narrow" w:hAnsi="Arial Narrow" w:hint="default"/>
      <w:sz w:val="26"/>
      <w:szCs w:val="26"/>
    </w:rPr>
  </w:style>
  <w:style w:type="paragraph" w:styleId="a6">
    <w:name w:val="Balloon Text"/>
    <w:basedOn w:val="a"/>
    <w:link w:val="Char1"/>
    <w:uiPriority w:val="99"/>
    <w:semiHidden/>
    <w:unhideWhenUsed/>
    <w:rsid w:val="00652FEE"/>
    <w:rPr>
      <w:sz w:val="18"/>
      <w:szCs w:val="18"/>
    </w:rPr>
  </w:style>
  <w:style w:type="character" w:customStyle="1" w:styleId="Char1">
    <w:name w:val="批注框文本 Char"/>
    <w:basedOn w:val="a0"/>
    <w:link w:val="a6"/>
    <w:uiPriority w:val="99"/>
    <w:semiHidden/>
    <w:rsid w:val="00652F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7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7AC"/>
    <w:rPr>
      <w:sz w:val="18"/>
      <w:szCs w:val="18"/>
    </w:rPr>
  </w:style>
  <w:style w:type="paragraph" w:styleId="a4">
    <w:name w:val="footer"/>
    <w:basedOn w:val="a"/>
    <w:link w:val="Char0"/>
    <w:uiPriority w:val="99"/>
    <w:unhideWhenUsed/>
    <w:rsid w:val="002C27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7AC"/>
    <w:rPr>
      <w:sz w:val="18"/>
      <w:szCs w:val="18"/>
    </w:rPr>
  </w:style>
  <w:style w:type="paragraph" w:styleId="a5">
    <w:name w:val="Block Text"/>
    <w:basedOn w:val="a"/>
    <w:rsid w:val="002C27AC"/>
    <w:pPr>
      <w:spacing w:line="360" w:lineRule="auto"/>
      <w:ind w:leftChars="400" w:left="840" w:rightChars="400" w:right="840"/>
      <w:jc w:val="center"/>
    </w:pPr>
    <w:rPr>
      <w:sz w:val="36"/>
    </w:rPr>
  </w:style>
  <w:style w:type="character" w:customStyle="1" w:styleId="afont1">
    <w:name w:val="afont1"/>
    <w:basedOn w:val="a0"/>
    <w:rsid w:val="002C27AC"/>
    <w:rPr>
      <w:rFonts w:ascii="Arial Narrow" w:hAnsi="Arial Narrow" w:hint="default"/>
      <w:sz w:val="26"/>
      <w:szCs w:val="26"/>
    </w:rPr>
  </w:style>
</w:styles>
</file>

<file path=word/webSettings.xml><?xml version="1.0" encoding="utf-8"?>
<w:webSettings xmlns:r="http://schemas.openxmlformats.org/officeDocument/2006/relationships" xmlns:w="http://schemas.openxmlformats.org/wordprocessingml/2006/main">
  <w:divs>
    <w:div w:id="19312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58085-8A0E-4C46-934B-2B86FA6FB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33</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张春芳(复核)</dc:creator>
  <cp:keywords/>
  <dc:description/>
  <cp:lastModifiedBy>李娅(秘书)</cp:lastModifiedBy>
  <cp:revision>24</cp:revision>
  <dcterms:created xsi:type="dcterms:W3CDTF">2013-10-31T01:49:00Z</dcterms:created>
  <dcterms:modified xsi:type="dcterms:W3CDTF">2017-08-31T08:37:00Z</dcterms:modified>
</cp:coreProperties>
</file>