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A0" w:rsidRPr="00CA45A0" w:rsidRDefault="00CA45A0" w:rsidP="00CA45A0">
      <w:pPr>
        <w:widowControl/>
        <w:shd w:val="clear" w:color="auto" w:fill="FFFFFF"/>
        <w:spacing w:after="100" w:afterAutospacing="1"/>
        <w:jc w:val="left"/>
        <w:outlineLvl w:val="1"/>
        <w:rPr>
          <w:rFonts w:ascii="Helvetica" w:eastAsia="宋体" w:hAnsi="Helvetica" w:cs="Helvetica"/>
          <w:b/>
          <w:bCs/>
          <w:kern w:val="0"/>
          <w:sz w:val="36"/>
          <w:szCs w:val="36"/>
        </w:rPr>
      </w:pPr>
      <w:proofErr w:type="gramStart"/>
      <w:r w:rsidRPr="00CA45A0">
        <w:rPr>
          <w:rFonts w:ascii="Helvetica" w:eastAsia="宋体" w:hAnsi="Helvetica" w:cs="Helvetica"/>
          <w:b/>
          <w:bCs/>
          <w:kern w:val="0"/>
          <w:sz w:val="36"/>
          <w:szCs w:val="36"/>
        </w:rPr>
        <w:t>浙能集团</w:t>
      </w:r>
      <w:proofErr w:type="gramEnd"/>
      <w:r w:rsidRPr="00CA45A0">
        <w:rPr>
          <w:rFonts w:ascii="Helvetica" w:eastAsia="宋体" w:hAnsi="Helvetica" w:cs="Helvetica"/>
          <w:b/>
          <w:bCs/>
          <w:kern w:val="0"/>
          <w:sz w:val="36"/>
          <w:szCs w:val="36"/>
        </w:rPr>
        <w:t>2024</w:t>
      </w:r>
      <w:r w:rsidRPr="00CA45A0">
        <w:rPr>
          <w:rFonts w:ascii="Helvetica" w:eastAsia="宋体" w:hAnsi="Helvetica" w:cs="Helvetica"/>
          <w:b/>
          <w:bCs/>
          <w:kern w:val="0"/>
          <w:sz w:val="36"/>
          <w:szCs w:val="36"/>
        </w:rPr>
        <w:t>年半年度信息公开</w:t>
      </w:r>
    </w:p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</w:pPr>
      <w:r w:rsidRPr="00CA45A0">
        <w:rPr>
          <w:rFonts w:ascii="Helvetica" w:eastAsia="宋体" w:hAnsi="Helvetica" w:cs="Helvetica"/>
          <w:b/>
          <w:bCs/>
          <w:color w:val="555555"/>
          <w:kern w:val="0"/>
          <w:sz w:val="24"/>
          <w:szCs w:val="24"/>
          <w:shd w:val="clear" w:color="auto" w:fill="FFFFFF"/>
        </w:rPr>
        <w:t>一、企业基本情况</w:t>
      </w:r>
    </w:p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</w:pP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浙江省能源集团有限公司成立于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2001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年，总部位于中国杭州，主要从事电源建设、电力热力生产、石油煤炭天然气开发贸易流通、能源服务和能源金融等业务。</w:t>
      </w:r>
    </w:p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</w:pPr>
      <w:r w:rsidRPr="00CA45A0">
        <w:rPr>
          <w:rFonts w:ascii="Helvetica" w:eastAsia="宋体" w:hAnsi="Helvetica" w:cs="Helvetica"/>
          <w:b/>
          <w:bCs/>
          <w:color w:val="555555"/>
          <w:kern w:val="0"/>
          <w:sz w:val="24"/>
          <w:szCs w:val="24"/>
          <w:shd w:val="clear" w:color="auto" w:fill="FFFFFF"/>
        </w:rPr>
        <w:t>二、主要会计数据和财务指标</w:t>
      </w:r>
    </w:p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</w:pP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截至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2024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年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6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月底，集团总资产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3345.7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亿元，负债总额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1740.8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亿元，所有者权益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1605.0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亿元。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2024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年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1-6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月营业收入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723.9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亿元，营业成本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627.2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亿元，销售费用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6.5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亿元，管理费用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23.6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亿元，财务费用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19.5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亿元，投资收益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34.2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亿元，营业利润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77.1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亿元，利润总额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75.9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亿元，净利润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62.7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亿元，营业收入利润率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10.7%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、</w:t>
      </w:r>
      <w:proofErr w:type="gramStart"/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年化净资产</w:t>
      </w:r>
      <w:proofErr w:type="gramEnd"/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收益率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8.0%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。</w:t>
      </w:r>
    </w:p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</w:pPr>
      <w:r w:rsidRPr="00CA45A0">
        <w:rPr>
          <w:rFonts w:ascii="Helvetica" w:eastAsia="宋体" w:hAnsi="Helvetica" w:cs="Helvetica"/>
          <w:b/>
          <w:bCs/>
          <w:color w:val="555555"/>
          <w:kern w:val="0"/>
          <w:sz w:val="24"/>
          <w:szCs w:val="24"/>
          <w:shd w:val="clear" w:color="auto" w:fill="FFFFFF"/>
        </w:rPr>
        <w:t>三、财务预算执行进度情况</w:t>
      </w:r>
    </w:p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</w:pP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集团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1-6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月累计实现营业收入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723.9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亿元，完成年度预算的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45.8%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。累计实现利润总额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75.9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亿元，完成年度预算的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72.3%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。累计发生管理费用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23.6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亿元，完成年度预算的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37.6%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。累计发生财务费用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19.5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亿元，完成年度预算的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40.3%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。</w:t>
      </w:r>
    </w:p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</w:pPr>
      <w:r w:rsidRPr="00CA45A0">
        <w:rPr>
          <w:rFonts w:ascii="Helvetica" w:eastAsia="宋体" w:hAnsi="Helvetica" w:cs="Helvetica"/>
          <w:b/>
          <w:bCs/>
          <w:color w:val="555555"/>
          <w:kern w:val="0"/>
          <w:sz w:val="24"/>
          <w:szCs w:val="24"/>
          <w:shd w:val="clear" w:color="auto" w:fill="FFFFFF"/>
        </w:rPr>
        <w:t>四、财务会计报告摘要</w:t>
      </w:r>
    </w:p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</w:pP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1</w:t>
      </w: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．利润</w:t>
      </w:r>
      <w:proofErr w:type="gramStart"/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表相关</w:t>
      </w:r>
      <w:proofErr w:type="gramEnd"/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项目变动情况（万元）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2100"/>
        <w:gridCol w:w="2100"/>
        <w:gridCol w:w="2060"/>
      </w:tblGrid>
      <w:tr w:rsidR="00CA45A0" w:rsidRPr="00CA45A0" w:rsidTr="00CA45A0"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本期金额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上期金额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同比增长</w:t>
            </w:r>
          </w:p>
        </w:tc>
      </w:tr>
      <w:tr w:rsidR="00CA45A0" w:rsidRPr="00CA45A0" w:rsidTr="00CA45A0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7,239,164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7,869,922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-8.0%</w:t>
            </w:r>
          </w:p>
        </w:tc>
      </w:tr>
      <w:tr w:rsidR="00CA45A0" w:rsidRPr="00CA45A0" w:rsidTr="00CA45A0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营业成本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6,271,760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6,984,438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-10.2%</w:t>
            </w:r>
          </w:p>
        </w:tc>
      </w:tr>
      <w:tr w:rsidR="00CA45A0" w:rsidRPr="00CA45A0" w:rsidTr="00CA45A0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销售费用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64,624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55,837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15.7%</w:t>
            </w:r>
          </w:p>
        </w:tc>
      </w:tr>
      <w:tr w:rsidR="00CA45A0" w:rsidRPr="00CA45A0" w:rsidTr="00CA45A0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管理费用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236,038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220,915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6.8%</w:t>
            </w:r>
          </w:p>
        </w:tc>
      </w:tr>
      <w:tr w:rsidR="00CA45A0" w:rsidRPr="00CA45A0" w:rsidTr="00CA45A0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研发费用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49,693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43,044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15.4%</w:t>
            </w:r>
          </w:p>
        </w:tc>
      </w:tr>
      <w:tr w:rsidR="00CA45A0" w:rsidRPr="00CA45A0" w:rsidTr="00CA45A0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财务费用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194,626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223,586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-13.0%</w:t>
            </w:r>
          </w:p>
        </w:tc>
      </w:tr>
      <w:tr w:rsidR="00CA45A0" w:rsidRPr="00CA45A0" w:rsidTr="00CA45A0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投资收益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341,875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329,255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3.8%</w:t>
            </w:r>
          </w:p>
        </w:tc>
      </w:tr>
      <w:tr w:rsidR="00CA45A0" w:rsidRPr="00CA45A0" w:rsidTr="00CA45A0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759,289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640,489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18.5%</w:t>
            </w:r>
          </w:p>
        </w:tc>
      </w:tr>
      <w:tr w:rsidR="00CA45A0" w:rsidRPr="00CA45A0" w:rsidTr="00CA45A0"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626,803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549,708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45A0" w:rsidRPr="00CA45A0" w:rsidRDefault="00CA45A0" w:rsidP="00CA45A0">
            <w:pPr>
              <w:widowControl/>
              <w:spacing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45A0">
              <w:rPr>
                <w:rFonts w:ascii="宋体" w:eastAsia="宋体" w:hAnsi="宋体" w:cs="宋体"/>
                <w:kern w:val="0"/>
                <w:sz w:val="24"/>
                <w:szCs w:val="24"/>
              </w:rPr>
              <w:t>14.0%</w:t>
            </w:r>
          </w:p>
        </w:tc>
      </w:tr>
    </w:tbl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45A0">
        <w:rPr>
          <w:rFonts w:ascii="Helvetica" w:eastAsia="宋体" w:hAnsi="Helvetica" w:cs="Helvetica"/>
          <w:b/>
          <w:bCs/>
          <w:color w:val="555555"/>
          <w:kern w:val="0"/>
          <w:sz w:val="24"/>
          <w:szCs w:val="24"/>
          <w:shd w:val="clear" w:color="auto" w:fill="FFFFFF"/>
        </w:rPr>
        <w:t>五、年度中期内发生的重大事项及其对企业的影响</w:t>
      </w:r>
    </w:p>
    <w:p w:rsidR="00CA45A0" w:rsidRPr="00CA45A0" w:rsidRDefault="00CA45A0" w:rsidP="00CA45A0">
      <w:pPr>
        <w:widowControl/>
        <w:spacing w:after="100" w:afterAutospacing="1"/>
        <w:ind w:firstLine="480"/>
        <w:jc w:val="left"/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</w:pPr>
      <w:r w:rsidRPr="00CA45A0">
        <w:rPr>
          <w:rFonts w:ascii="Helvetica" w:eastAsia="宋体" w:hAnsi="Helvetica" w:cs="Helvetica"/>
          <w:color w:val="555555"/>
          <w:kern w:val="0"/>
          <w:sz w:val="24"/>
          <w:szCs w:val="24"/>
          <w:shd w:val="clear" w:color="auto" w:fill="FFFFFF"/>
        </w:rPr>
        <w:t>无。</w:t>
      </w:r>
    </w:p>
    <w:p w:rsidR="00981777" w:rsidRDefault="00CA45A0">
      <w:bookmarkStart w:id="0" w:name="_GoBack"/>
      <w:bookmarkEnd w:id="0"/>
    </w:p>
    <w:sectPr w:rsidR="0098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3C"/>
    <w:rsid w:val="009F6AD7"/>
    <w:rsid w:val="00AA3A3C"/>
    <w:rsid w:val="00CA45A0"/>
    <w:rsid w:val="00C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8A69E-92BC-4F7E-8252-F2979C3D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A45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A45A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A4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4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2024-08-26T14:10:00Z</dcterms:created>
  <dcterms:modified xsi:type="dcterms:W3CDTF">2024-08-26T14:10:00Z</dcterms:modified>
</cp:coreProperties>
</file>