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rPr>
          <w:rFonts w:ascii="黑体" w:hAnsi="黑体" w:eastAsia="黑体"/>
          <w:sz w:val="28"/>
          <w:szCs w:val="44"/>
        </w:rPr>
      </w:pPr>
      <w:r>
        <w:rPr>
          <w:rFonts w:hint="eastAsia" w:ascii="黑体" w:hAnsi="黑体" w:eastAsia="黑体"/>
          <w:sz w:val="28"/>
          <w:szCs w:val="44"/>
        </w:rPr>
        <w:t>附件1</w:t>
      </w:r>
    </w:p>
    <w:p>
      <w:pPr>
        <w:adjustRightInd w:val="0"/>
        <w:snapToGrid w:val="0"/>
        <w:spacing w:line="640" w:lineRule="exact"/>
        <w:rPr>
          <w:rFonts w:asciiTheme="majorEastAsia" w:hAnsiTheme="majorEastAsia" w:eastAsiaTheme="majorEastAsia"/>
          <w:b/>
          <w:sz w:val="44"/>
          <w:szCs w:val="44"/>
        </w:rPr>
      </w:pPr>
    </w:p>
    <w:p>
      <w:pPr>
        <w:adjustRightInd w:val="0"/>
        <w:snapToGrid w:val="0"/>
        <w:spacing w:line="640" w:lineRule="exact"/>
        <w:rPr>
          <w:rFonts w:asciiTheme="majorEastAsia" w:hAnsiTheme="majorEastAsia" w:eastAsiaTheme="majorEastAsia"/>
          <w:b/>
          <w:sz w:val="44"/>
          <w:szCs w:val="44"/>
        </w:rPr>
      </w:pPr>
    </w:p>
    <w:p>
      <w:pPr>
        <w:adjustRightInd w:val="0"/>
        <w:snapToGrid w:val="0"/>
        <w:spacing w:line="64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202</w:t>
      </w:r>
      <w:r>
        <w:rPr>
          <w:rFonts w:hint="eastAsia" w:ascii="方正小标宋简体" w:hAnsi="方正小标宋简体" w:eastAsia="方正小标宋简体" w:cs="方正小标宋简体"/>
          <w:b w:val="0"/>
          <w:bCs/>
          <w:sz w:val="44"/>
          <w:szCs w:val="44"/>
          <w:lang w:val="en-US" w:eastAsia="zh-CN"/>
        </w:rPr>
        <w:t>4</w:t>
      </w:r>
      <w:r>
        <w:rPr>
          <w:rFonts w:hint="eastAsia" w:ascii="方正小标宋简体" w:hAnsi="方正小标宋简体" w:eastAsia="方正小标宋简体" w:cs="方正小标宋简体"/>
          <w:b w:val="0"/>
          <w:bCs/>
          <w:sz w:val="44"/>
          <w:szCs w:val="44"/>
        </w:rPr>
        <w:t>-202</w:t>
      </w:r>
      <w:r>
        <w:rPr>
          <w:rFonts w:hint="eastAsia" w:ascii="方正小标宋简体" w:hAnsi="方正小标宋简体" w:eastAsia="方正小标宋简体" w:cs="方正小标宋简体"/>
          <w:b w:val="0"/>
          <w:bCs/>
          <w:sz w:val="44"/>
          <w:szCs w:val="44"/>
          <w:lang w:val="en-US" w:eastAsia="zh-CN"/>
        </w:rPr>
        <w:t>6</w:t>
      </w:r>
      <w:r>
        <w:rPr>
          <w:rFonts w:hint="eastAsia" w:ascii="方正小标宋简体" w:hAnsi="方正小标宋简体" w:eastAsia="方正小标宋简体" w:cs="方正小标宋简体"/>
          <w:b w:val="0"/>
          <w:bCs/>
          <w:sz w:val="44"/>
          <w:szCs w:val="44"/>
        </w:rPr>
        <w:t>年甘肃省政府债券公开发行</w:t>
      </w:r>
    </w:p>
    <w:p>
      <w:pPr>
        <w:adjustRightInd w:val="0"/>
        <w:snapToGrid w:val="0"/>
        <w:spacing w:line="64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承销协议（范本）</w:t>
      </w:r>
    </w:p>
    <w:p>
      <w:pPr>
        <w:adjustRightInd w:val="0"/>
        <w:snapToGrid w:val="0"/>
        <w:spacing w:line="360" w:lineRule="auto"/>
        <w:ind w:firstLine="640" w:firstLineChars="200"/>
        <w:rPr>
          <w:rFonts w:ascii="仿宋_GB2312" w:hAnsi="??"/>
          <w:szCs w:val="32"/>
        </w:rPr>
      </w:pPr>
    </w:p>
    <w:p>
      <w:pPr>
        <w:adjustRightInd w:val="0"/>
        <w:snapToGrid w:val="0"/>
        <w:spacing w:line="360" w:lineRule="auto"/>
        <w:ind w:firstLine="640" w:firstLineChars="200"/>
        <w:rPr>
          <w:rFonts w:ascii="仿宋_GB2312" w:hAnsi="??"/>
          <w:szCs w:val="32"/>
        </w:rPr>
      </w:pPr>
    </w:p>
    <w:p>
      <w:pPr>
        <w:adjustRightInd w:val="0"/>
        <w:snapToGrid w:val="0"/>
        <w:spacing w:line="360" w:lineRule="auto"/>
        <w:ind w:firstLine="640" w:firstLineChars="200"/>
        <w:rPr>
          <w:rFonts w:ascii="仿宋_GB2312" w:hAnsi="??"/>
          <w:szCs w:val="32"/>
          <w:u w:val="single"/>
        </w:rPr>
      </w:pPr>
      <w:r>
        <w:rPr>
          <w:rFonts w:hint="eastAsia" w:ascii="仿宋_GB2312" w:hAnsi="??"/>
          <w:szCs w:val="32"/>
        </w:rPr>
        <w:t>甲方：</w:t>
      </w:r>
      <w:r>
        <w:rPr>
          <w:rFonts w:hint="eastAsia" w:ascii="仿宋_GB2312" w:hAnsi="??"/>
          <w:szCs w:val="32"/>
          <w:u w:val="single"/>
        </w:rPr>
        <w:t>甘肃省财政厅</w:t>
      </w:r>
    </w:p>
    <w:p>
      <w:pPr>
        <w:adjustRightInd w:val="0"/>
        <w:snapToGrid w:val="0"/>
        <w:spacing w:line="360" w:lineRule="auto"/>
        <w:ind w:firstLine="640" w:firstLineChars="200"/>
        <w:rPr>
          <w:rFonts w:ascii="仿宋_GB2312" w:hAnsi="??"/>
          <w:szCs w:val="32"/>
          <w:u w:val="single"/>
        </w:rPr>
      </w:pPr>
      <w:r>
        <w:rPr>
          <w:rFonts w:hint="eastAsia" w:ascii="仿宋_GB2312" w:hAnsi="??"/>
          <w:szCs w:val="32"/>
        </w:rPr>
        <w:t>地址：</w:t>
      </w:r>
      <w:r>
        <w:rPr>
          <w:rFonts w:hint="eastAsia" w:ascii="仿宋_GB2312" w:hAnsi="??"/>
          <w:szCs w:val="32"/>
          <w:u w:val="single"/>
        </w:rPr>
        <w:t>甘肃省兰州市城关区东岗西路</w:t>
      </w:r>
      <w:r>
        <w:rPr>
          <w:rFonts w:ascii="仿宋_GB2312" w:hAnsi="??"/>
          <w:szCs w:val="32"/>
          <w:u w:val="single"/>
        </w:rPr>
        <w:t>696</w:t>
      </w:r>
      <w:r>
        <w:rPr>
          <w:rFonts w:hint="eastAsia" w:ascii="仿宋_GB2312" w:hAnsi="??"/>
          <w:szCs w:val="32"/>
          <w:u w:val="single"/>
        </w:rPr>
        <w:t>号</w:t>
      </w:r>
      <w:r>
        <w:rPr>
          <w:rFonts w:ascii="仿宋_GB2312" w:hAnsi="??"/>
          <w:szCs w:val="32"/>
          <w:u w:val="single"/>
        </w:rPr>
        <w:t xml:space="preserve"> </w:t>
      </w:r>
    </w:p>
    <w:p>
      <w:pPr>
        <w:adjustRightInd w:val="0"/>
        <w:snapToGrid w:val="0"/>
        <w:spacing w:line="360" w:lineRule="auto"/>
        <w:ind w:firstLine="640" w:firstLineChars="200"/>
        <w:rPr>
          <w:rFonts w:ascii="仿宋_GB2312" w:hAnsi="??"/>
          <w:szCs w:val="32"/>
        </w:rPr>
      </w:pPr>
    </w:p>
    <w:p>
      <w:pPr>
        <w:adjustRightInd w:val="0"/>
        <w:snapToGrid w:val="0"/>
        <w:spacing w:line="360" w:lineRule="auto"/>
        <w:ind w:firstLine="640" w:firstLineChars="200"/>
        <w:rPr>
          <w:rFonts w:ascii="仿宋_GB2312" w:hAnsi="??"/>
          <w:szCs w:val="32"/>
        </w:rPr>
      </w:pPr>
      <w:r>
        <w:rPr>
          <w:rFonts w:hint="eastAsia" w:ascii="仿宋_GB2312" w:hAnsi="??"/>
          <w:szCs w:val="32"/>
        </w:rPr>
        <w:t>乙方：</w:t>
      </w:r>
      <w:r>
        <w:rPr>
          <w:rFonts w:ascii="仿宋_GB2312" w:hAnsi="??"/>
          <w:szCs w:val="32"/>
          <w:u w:val="single"/>
        </w:rPr>
        <w:t xml:space="preserve"> </w:t>
      </w:r>
      <w:r>
        <w:rPr>
          <w:rFonts w:hint="eastAsia" w:ascii="仿宋_GB2312" w:hAnsi="??"/>
          <w:szCs w:val="32"/>
          <w:u w:val="single"/>
        </w:rPr>
        <w:t xml:space="preserve"> </w:t>
      </w:r>
      <w:r>
        <w:rPr>
          <w:rFonts w:ascii="仿宋_GB2312" w:hAnsi="??"/>
          <w:szCs w:val="32"/>
          <w:u w:val="single"/>
        </w:rPr>
        <w:t xml:space="preserve">                       </w:t>
      </w:r>
    </w:p>
    <w:p>
      <w:pPr>
        <w:adjustRightInd w:val="0"/>
        <w:snapToGrid w:val="0"/>
        <w:spacing w:line="360" w:lineRule="auto"/>
        <w:ind w:firstLine="640" w:firstLineChars="200"/>
        <w:rPr>
          <w:rFonts w:ascii="仿宋_GB2312" w:hAnsi="??"/>
          <w:szCs w:val="32"/>
          <w:u w:val="single"/>
        </w:rPr>
      </w:pPr>
      <w:r>
        <w:rPr>
          <w:rFonts w:hint="eastAsia" w:ascii="仿宋_GB2312" w:hAnsi="??"/>
          <w:szCs w:val="32"/>
        </w:rPr>
        <w:t>地址：</w:t>
      </w:r>
      <w:r>
        <w:rPr>
          <w:rFonts w:ascii="仿宋_GB2312" w:hAnsi="??"/>
          <w:szCs w:val="32"/>
          <w:u w:val="single"/>
        </w:rPr>
        <w:t xml:space="preserve"> </w:t>
      </w:r>
      <w:r>
        <w:rPr>
          <w:rFonts w:hint="eastAsia" w:ascii="仿宋_GB2312" w:hAnsi="??"/>
          <w:szCs w:val="32"/>
          <w:u w:val="single"/>
        </w:rPr>
        <w:t xml:space="preserve">                                   </w:t>
      </w:r>
    </w:p>
    <w:p>
      <w:pPr>
        <w:adjustRightInd w:val="0"/>
        <w:snapToGrid w:val="0"/>
        <w:spacing w:line="660" w:lineRule="exact"/>
        <w:jc w:val="center"/>
        <w:rPr>
          <w:rFonts w:ascii="仿宋_GB2312" w:hAnsi="??"/>
          <w:szCs w:val="32"/>
        </w:rPr>
      </w:pPr>
    </w:p>
    <w:p>
      <w:pPr>
        <w:adjustRightInd w:val="0"/>
        <w:snapToGrid w:val="0"/>
        <w:spacing w:line="660" w:lineRule="exact"/>
        <w:jc w:val="center"/>
        <w:rPr>
          <w:rFonts w:ascii="黑体" w:hAnsi="黑体" w:eastAsia="黑体"/>
          <w:szCs w:val="32"/>
        </w:rPr>
      </w:pPr>
      <w:r>
        <w:rPr>
          <w:rFonts w:hint="eastAsia" w:ascii="黑体" w:hAnsi="黑体" w:eastAsia="黑体"/>
          <w:szCs w:val="32"/>
        </w:rPr>
        <w:t>第一章</w:t>
      </w:r>
      <w:r>
        <w:rPr>
          <w:rFonts w:ascii="黑体" w:hAnsi="黑体" w:eastAsia="黑体"/>
          <w:szCs w:val="32"/>
        </w:rPr>
        <w:t xml:space="preserve">  </w:t>
      </w:r>
      <w:r>
        <w:rPr>
          <w:rFonts w:hint="eastAsia" w:ascii="黑体" w:hAnsi="黑体" w:eastAsia="黑体"/>
          <w:szCs w:val="32"/>
        </w:rPr>
        <w:t>总</w:t>
      </w:r>
      <w:r>
        <w:rPr>
          <w:rFonts w:ascii="黑体" w:hAnsi="黑体" w:eastAsia="黑体"/>
          <w:szCs w:val="32"/>
        </w:rPr>
        <w:t xml:space="preserve">  </w:t>
      </w:r>
      <w:r>
        <w:rPr>
          <w:rFonts w:hint="eastAsia" w:ascii="黑体" w:hAnsi="黑体" w:eastAsia="黑体"/>
          <w:szCs w:val="32"/>
        </w:rPr>
        <w:t>则</w:t>
      </w:r>
    </w:p>
    <w:p>
      <w:pPr>
        <w:adjustRightInd w:val="0"/>
        <w:snapToGrid w:val="0"/>
        <w:spacing w:line="640" w:lineRule="exact"/>
        <w:ind w:firstLine="640" w:firstLineChars="200"/>
        <w:rPr>
          <w:rFonts w:ascii="仿宋_GB2312" w:hAnsi="??"/>
          <w:szCs w:val="32"/>
        </w:rPr>
      </w:pPr>
      <w:r>
        <w:rPr>
          <w:rFonts w:hint="eastAsia" w:ascii="仿宋_GB2312" w:hAnsi="??"/>
          <w:szCs w:val="32"/>
        </w:rPr>
        <w:t>第一条</w:t>
      </w:r>
      <w:r>
        <w:rPr>
          <w:rFonts w:ascii="仿宋_GB2312" w:hAnsi="??"/>
          <w:szCs w:val="32"/>
        </w:rPr>
        <w:t xml:space="preserve">  </w:t>
      </w:r>
      <w:r>
        <w:rPr>
          <w:rFonts w:hint="eastAsia" w:ascii="仿宋_GB2312" w:hAnsi="??"/>
          <w:szCs w:val="32"/>
        </w:rPr>
        <w:t>为明确甘肃省财政厅和20</w:t>
      </w:r>
      <w:r>
        <w:rPr>
          <w:rFonts w:ascii="仿宋_GB2312" w:hAnsi="??"/>
          <w:szCs w:val="32"/>
        </w:rPr>
        <w:t>2</w:t>
      </w:r>
      <w:r>
        <w:rPr>
          <w:rFonts w:hint="eastAsia" w:ascii="仿宋_GB2312" w:hAnsi="??"/>
          <w:szCs w:val="32"/>
          <w:lang w:val="en-US" w:eastAsia="zh-CN"/>
        </w:rPr>
        <w:t>4</w:t>
      </w:r>
      <w:r>
        <w:rPr>
          <w:rFonts w:hint="eastAsia" w:ascii="仿宋_GB2312" w:hAnsi="??"/>
          <w:szCs w:val="32"/>
        </w:rPr>
        <w:t>-20</w:t>
      </w:r>
      <w:r>
        <w:rPr>
          <w:rFonts w:ascii="仿宋_GB2312" w:hAnsi="??"/>
          <w:szCs w:val="32"/>
        </w:rPr>
        <w:t>2</w:t>
      </w:r>
      <w:r>
        <w:rPr>
          <w:rFonts w:hint="eastAsia" w:ascii="仿宋_GB2312" w:hAnsi="??"/>
          <w:szCs w:val="32"/>
          <w:lang w:val="en-US" w:eastAsia="zh-CN"/>
        </w:rPr>
        <w:t>6</w:t>
      </w:r>
      <w:r>
        <w:rPr>
          <w:rFonts w:hint="eastAsia" w:ascii="仿宋_GB2312" w:hAnsi="??"/>
          <w:szCs w:val="32"/>
        </w:rPr>
        <w:t>年甘肃省政府债券公开</w:t>
      </w:r>
      <w:r>
        <w:rPr>
          <w:rFonts w:ascii="仿宋_GB2312" w:hAnsi="??"/>
          <w:szCs w:val="32"/>
        </w:rPr>
        <w:t>发行</w:t>
      </w:r>
      <w:r>
        <w:rPr>
          <w:rFonts w:hint="eastAsia" w:ascii="仿宋_GB2312" w:hAnsi="??"/>
          <w:szCs w:val="32"/>
        </w:rPr>
        <w:t>承销团（以下简称承销团）成员权利义务，维护双方合法权益，保证甘肃省政府债券发行工作顺利进行，根据《中华人民共和国民法典》等法律法规及《财政部</w:t>
      </w:r>
      <w:r>
        <w:rPr>
          <w:rFonts w:hint="eastAsia" w:ascii="仿宋_GB2312" w:hAnsi="宋体"/>
          <w:szCs w:val="32"/>
        </w:rPr>
        <w:t>关于印发</w:t>
      </w:r>
      <w:r>
        <w:rPr>
          <w:rFonts w:ascii="仿宋_GB2312" w:hAnsi="宋体"/>
          <w:szCs w:val="32"/>
        </w:rPr>
        <w:t>&lt;</w:t>
      </w:r>
      <w:r>
        <w:rPr>
          <w:rFonts w:hint="eastAsia" w:ascii="仿宋_GB2312" w:hAnsi="宋体"/>
          <w:szCs w:val="32"/>
        </w:rPr>
        <w:t>地方政府债券发行管理办法</w:t>
      </w:r>
      <w:r>
        <w:rPr>
          <w:rFonts w:ascii="仿宋_GB2312" w:hAnsi="宋体"/>
          <w:szCs w:val="32"/>
        </w:rPr>
        <w:t>&gt;</w:t>
      </w:r>
      <w:r>
        <w:rPr>
          <w:rFonts w:hint="eastAsia" w:ascii="仿宋_GB2312" w:hAnsi="宋体"/>
          <w:szCs w:val="32"/>
        </w:rPr>
        <w:t>的通知</w:t>
      </w:r>
      <w:r>
        <w:rPr>
          <w:rFonts w:hint="eastAsia" w:ascii="仿宋_GB2312" w:hAnsi="??"/>
          <w:szCs w:val="32"/>
        </w:rPr>
        <w:t>》（财库〔</w:t>
      </w:r>
      <w:r>
        <w:rPr>
          <w:rFonts w:ascii="仿宋_GB2312" w:hAnsi="??"/>
          <w:szCs w:val="32"/>
        </w:rPr>
        <w:t>2020</w:t>
      </w:r>
      <w:r>
        <w:rPr>
          <w:rFonts w:hint="eastAsia" w:ascii="仿宋_GB2312" w:hAnsi="??"/>
          <w:szCs w:val="32"/>
        </w:rPr>
        <w:t>〕</w:t>
      </w:r>
      <w:r>
        <w:rPr>
          <w:rFonts w:ascii="仿宋_GB2312" w:hAnsi="??"/>
          <w:szCs w:val="32"/>
        </w:rPr>
        <w:t>43</w:t>
      </w:r>
      <w:r>
        <w:rPr>
          <w:rFonts w:hint="eastAsia" w:ascii="仿宋_GB2312" w:hAnsi="??"/>
          <w:szCs w:val="32"/>
        </w:rPr>
        <w:t>号）等地方</w:t>
      </w:r>
      <w:r>
        <w:rPr>
          <w:rFonts w:ascii="仿宋_GB2312" w:hAnsi="??"/>
          <w:szCs w:val="32"/>
        </w:rPr>
        <w:t>政府债券管理</w:t>
      </w:r>
      <w:r>
        <w:rPr>
          <w:rFonts w:hint="eastAsia" w:ascii="仿宋_GB2312" w:hAnsi="??"/>
          <w:szCs w:val="32"/>
        </w:rPr>
        <w:t>有关规定，甲乙双方在平等自愿基础上签订本协议。</w:t>
      </w:r>
    </w:p>
    <w:p>
      <w:pPr>
        <w:adjustRightInd w:val="0"/>
        <w:snapToGrid w:val="0"/>
        <w:spacing w:line="640" w:lineRule="exact"/>
        <w:ind w:firstLine="640" w:firstLineChars="200"/>
        <w:rPr>
          <w:rFonts w:ascii="仿宋_GB2312" w:hAnsi="??"/>
          <w:szCs w:val="32"/>
        </w:rPr>
      </w:pPr>
      <w:r>
        <w:rPr>
          <w:rFonts w:hint="eastAsia" w:ascii="仿宋_GB2312" w:hAnsi="??"/>
          <w:szCs w:val="32"/>
        </w:rPr>
        <w:t>第二条</w:t>
      </w:r>
      <w:r>
        <w:rPr>
          <w:rFonts w:ascii="仿宋_GB2312" w:hAnsi="??"/>
          <w:szCs w:val="32"/>
        </w:rPr>
        <w:t xml:space="preserve">  </w:t>
      </w:r>
      <w:r>
        <w:rPr>
          <w:rFonts w:hint="eastAsia" w:ascii="仿宋_GB2312" w:hAnsi="??"/>
          <w:szCs w:val="32"/>
        </w:rPr>
        <w:t>本协议所称甘肃省政府债券，是指以甘肃省人民政府作为债务人承担按期支付利息和归还本金责任，由甘肃省财政厅具体办理债券发行、支付利息和偿还本金等事项的可流通记账式债券。</w:t>
      </w:r>
    </w:p>
    <w:p>
      <w:pPr>
        <w:adjustRightInd w:val="0"/>
        <w:snapToGrid w:val="0"/>
        <w:spacing w:line="640" w:lineRule="exact"/>
        <w:ind w:firstLine="640" w:firstLineChars="200"/>
        <w:rPr>
          <w:rFonts w:ascii="仿宋_GB2312" w:hAnsi="??"/>
          <w:szCs w:val="32"/>
        </w:rPr>
      </w:pPr>
      <w:r>
        <w:rPr>
          <w:rFonts w:hint="eastAsia" w:ascii="仿宋_GB2312" w:hAnsi="??"/>
          <w:szCs w:val="32"/>
        </w:rPr>
        <w:t>第三条</w:t>
      </w:r>
      <w:r>
        <w:rPr>
          <w:rFonts w:ascii="仿宋_GB2312" w:hAnsi="??"/>
          <w:szCs w:val="32"/>
        </w:rPr>
        <w:t xml:space="preserve">  </w:t>
      </w:r>
      <w:r>
        <w:rPr>
          <w:rFonts w:hint="eastAsia" w:ascii="仿宋_GB2312" w:hAnsi="??"/>
          <w:szCs w:val="32"/>
        </w:rPr>
        <w:t>本协议适用于20</w:t>
      </w:r>
      <w:r>
        <w:rPr>
          <w:rFonts w:ascii="仿宋_GB2312" w:hAnsi="??"/>
          <w:szCs w:val="32"/>
        </w:rPr>
        <w:t>2</w:t>
      </w:r>
      <w:r>
        <w:rPr>
          <w:rFonts w:hint="eastAsia" w:ascii="仿宋_GB2312" w:hAnsi="??"/>
          <w:szCs w:val="32"/>
          <w:lang w:val="en-US" w:eastAsia="zh-CN"/>
        </w:rPr>
        <w:t>4</w:t>
      </w:r>
      <w:r>
        <w:rPr>
          <w:rFonts w:hint="eastAsia" w:ascii="仿宋_GB2312" w:hAnsi="??"/>
          <w:szCs w:val="32"/>
        </w:rPr>
        <w:t>-202</w:t>
      </w:r>
      <w:r>
        <w:rPr>
          <w:rFonts w:hint="eastAsia" w:ascii="仿宋_GB2312" w:hAnsi="??"/>
          <w:szCs w:val="32"/>
          <w:lang w:val="en-US" w:eastAsia="zh-CN"/>
        </w:rPr>
        <w:t>6</w:t>
      </w:r>
      <w:r>
        <w:rPr>
          <w:rFonts w:hint="eastAsia" w:ascii="仿宋_GB2312" w:hAnsi="??"/>
          <w:szCs w:val="32"/>
        </w:rPr>
        <w:t>年甘肃省政府债券(包括一般债券和专项债券) 公开</w:t>
      </w:r>
      <w:r>
        <w:rPr>
          <w:rFonts w:ascii="仿宋_GB2312" w:hAnsi="??"/>
          <w:szCs w:val="32"/>
        </w:rPr>
        <w:t>招标</w:t>
      </w:r>
      <w:r>
        <w:rPr>
          <w:rFonts w:hint="eastAsia" w:ascii="仿宋_GB2312" w:hAnsi="??"/>
          <w:szCs w:val="32"/>
        </w:rPr>
        <w:t>发行过程</w:t>
      </w:r>
      <w:r>
        <w:rPr>
          <w:rFonts w:ascii="仿宋_GB2312" w:hAnsi="??"/>
          <w:szCs w:val="32"/>
        </w:rPr>
        <w:t>中，规范甲乙双方活动和明确甲乙双方权利义务。</w:t>
      </w:r>
    </w:p>
    <w:p>
      <w:pPr>
        <w:adjustRightInd w:val="0"/>
        <w:snapToGrid w:val="0"/>
        <w:spacing w:line="660" w:lineRule="exact"/>
        <w:ind w:firstLine="642" w:firstLineChars="200"/>
        <w:jc w:val="center"/>
        <w:rPr>
          <w:rFonts w:ascii="黑体" w:hAnsi="黑体" w:eastAsia="黑体"/>
          <w:b/>
          <w:szCs w:val="32"/>
        </w:rPr>
      </w:pPr>
    </w:p>
    <w:p>
      <w:pPr>
        <w:adjustRightInd w:val="0"/>
        <w:snapToGrid w:val="0"/>
        <w:spacing w:line="660" w:lineRule="exact"/>
        <w:ind w:firstLine="640" w:firstLineChars="200"/>
        <w:jc w:val="center"/>
        <w:rPr>
          <w:rFonts w:ascii="黑体" w:hAnsi="黑体" w:eastAsia="黑体"/>
          <w:szCs w:val="32"/>
        </w:rPr>
      </w:pPr>
      <w:r>
        <w:rPr>
          <w:rFonts w:hint="eastAsia" w:ascii="黑体" w:hAnsi="黑体" w:eastAsia="黑体"/>
          <w:szCs w:val="32"/>
        </w:rPr>
        <w:t>第二章</w:t>
      </w:r>
      <w:r>
        <w:rPr>
          <w:rFonts w:ascii="黑体" w:hAnsi="黑体" w:eastAsia="黑体"/>
          <w:szCs w:val="32"/>
        </w:rPr>
        <w:t xml:space="preserve">  </w:t>
      </w:r>
      <w:r>
        <w:rPr>
          <w:rFonts w:hint="eastAsia" w:ascii="黑体" w:hAnsi="黑体" w:eastAsia="黑体"/>
          <w:szCs w:val="32"/>
        </w:rPr>
        <w:t>双方的权利和义务</w:t>
      </w:r>
    </w:p>
    <w:p>
      <w:pPr>
        <w:adjustRightInd w:val="0"/>
        <w:snapToGrid w:val="0"/>
        <w:spacing w:line="640" w:lineRule="exact"/>
        <w:ind w:left="643" w:hanging="642" w:hangingChars="200"/>
        <w:rPr>
          <w:rFonts w:ascii="仿宋_GB2312" w:hAnsi="??"/>
          <w:szCs w:val="32"/>
        </w:rPr>
      </w:pPr>
      <w:r>
        <w:rPr>
          <w:rFonts w:ascii="仿宋_GB2312" w:hAnsi="??"/>
          <w:b/>
          <w:szCs w:val="32"/>
        </w:rPr>
        <w:t xml:space="preserve">    </w:t>
      </w:r>
      <w:r>
        <w:rPr>
          <w:rFonts w:hint="eastAsia" w:ascii="仿宋_GB2312" w:hAnsi="??"/>
          <w:szCs w:val="32"/>
        </w:rPr>
        <w:t xml:space="preserve">第四条 </w:t>
      </w:r>
      <w:r>
        <w:rPr>
          <w:rFonts w:ascii="仿宋_GB2312" w:hAnsi="??"/>
          <w:szCs w:val="32"/>
        </w:rPr>
        <w:t xml:space="preserve"> </w:t>
      </w:r>
      <w:r>
        <w:rPr>
          <w:rFonts w:hint="eastAsia" w:ascii="仿宋_GB2312" w:hAnsi="??"/>
          <w:szCs w:val="32"/>
        </w:rPr>
        <w:t>甲方权利</w:t>
      </w:r>
    </w:p>
    <w:p>
      <w:pPr>
        <w:tabs>
          <w:tab w:val="left" w:pos="1080"/>
        </w:tabs>
        <w:adjustRightInd w:val="0"/>
        <w:snapToGrid w:val="0"/>
        <w:spacing w:line="640" w:lineRule="exact"/>
        <w:ind w:firstLine="640" w:firstLineChars="200"/>
        <w:rPr>
          <w:rFonts w:ascii="仿宋_GB2312" w:hAnsi="??"/>
          <w:szCs w:val="32"/>
        </w:rPr>
      </w:pPr>
      <w:r>
        <w:rPr>
          <w:rFonts w:ascii="仿宋_GB2312" w:hAnsi="??"/>
          <w:szCs w:val="32"/>
        </w:rPr>
        <w:t>1.</w:t>
      </w:r>
      <w:r>
        <w:rPr>
          <w:rFonts w:hint="eastAsia" w:ascii="仿宋_GB2312" w:hAnsi="??"/>
          <w:szCs w:val="32"/>
        </w:rPr>
        <w:t>确定甘肃省政府债券的发行方式、招投标规则及发行兑付管理办法。</w:t>
      </w:r>
    </w:p>
    <w:p>
      <w:pPr>
        <w:tabs>
          <w:tab w:val="left" w:pos="1080"/>
        </w:tabs>
        <w:adjustRightInd w:val="0"/>
        <w:snapToGrid w:val="0"/>
        <w:spacing w:line="640" w:lineRule="exact"/>
        <w:ind w:firstLine="640" w:firstLineChars="200"/>
        <w:rPr>
          <w:rFonts w:ascii="仿宋_GB2312" w:hAnsi="??"/>
          <w:szCs w:val="32"/>
        </w:rPr>
      </w:pPr>
      <w:r>
        <w:rPr>
          <w:rFonts w:ascii="仿宋_GB2312" w:hAnsi="??"/>
          <w:szCs w:val="32"/>
        </w:rPr>
        <w:t>2.</w:t>
      </w:r>
      <w:r>
        <w:rPr>
          <w:rFonts w:hint="eastAsia" w:ascii="仿宋_GB2312" w:hAnsi="??"/>
          <w:szCs w:val="32"/>
        </w:rPr>
        <w:t>确定每期债券的发行时间、数量、期限、付息方式、发行费率以及发行款缴纳时间等</w:t>
      </w:r>
      <w:r>
        <w:rPr>
          <w:rFonts w:hint="eastAsia" w:ascii="仿宋_GB2312" w:hAnsi="??"/>
          <w:szCs w:val="32"/>
          <w:lang w:eastAsia="zh-CN"/>
        </w:rPr>
        <w:t>，并组织招标发行</w:t>
      </w:r>
      <w:r>
        <w:rPr>
          <w:rFonts w:hint="eastAsia" w:ascii="仿宋_GB2312" w:hAnsi="??"/>
          <w:szCs w:val="32"/>
        </w:rPr>
        <w:t>。</w:t>
      </w:r>
    </w:p>
    <w:p>
      <w:pPr>
        <w:adjustRightInd w:val="0"/>
        <w:snapToGrid w:val="0"/>
        <w:spacing w:line="640" w:lineRule="exact"/>
        <w:ind w:firstLine="640" w:firstLineChars="200"/>
        <w:rPr>
          <w:rFonts w:ascii="仿宋_GB2312" w:hAnsi="??"/>
          <w:szCs w:val="32"/>
        </w:rPr>
      </w:pPr>
      <w:r>
        <w:rPr>
          <w:rFonts w:ascii="仿宋_GB2312" w:hAnsi="??"/>
          <w:szCs w:val="32"/>
        </w:rPr>
        <w:t>3.</w:t>
      </w:r>
      <w:r>
        <w:rPr>
          <w:rFonts w:hint="eastAsia" w:ascii="仿宋_GB2312" w:hAnsi="??"/>
          <w:szCs w:val="32"/>
        </w:rPr>
        <w:t>在承销团有效期内,根据《甘肃</w:t>
      </w:r>
      <w:r>
        <w:rPr>
          <w:rFonts w:ascii="仿宋_GB2312" w:hAnsi="??"/>
          <w:szCs w:val="32"/>
        </w:rPr>
        <w:t>省政府债券组建及管理规程</w:t>
      </w:r>
      <w:r>
        <w:rPr>
          <w:rFonts w:hint="eastAsia" w:ascii="仿宋_GB2312" w:hAnsi="??"/>
          <w:szCs w:val="32"/>
        </w:rPr>
        <w:t>》对承销团成员进行</w:t>
      </w:r>
      <w:r>
        <w:rPr>
          <w:rFonts w:ascii="仿宋_GB2312" w:hAnsi="??"/>
          <w:szCs w:val="32"/>
        </w:rPr>
        <w:t>考评及</w:t>
      </w:r>
      <w:r>
        <w:rPr>
          <w:rFonts w:hint="eastAsia" w:ascii="仿宋_GB2312" w:hAnsi="??"/>
          <w:szCs w:val="32"/>
        </w:rPr>
        <w:t>调整。</w:t>
      </w:r>
    </w:p>
    <w:p>
      <w:pPr>
        <w:tabs>
          <w:tab w:val="left" w:pos="1080"/>
        </w:tabs>
        <w:adjustRightInd w:val="0"/>
        <w:snapToGrid w:val="0"/>
        <w:spacing w:line="640" w:lineRule="exact"/>
        <w:ind w:firstLine="640" w:firstLineChars="200"/>
        <w:rPr>
          <w:rFonts w:ascii="仿宋_GB2312" w:hAnsi="??"/>
          <w:szCs w:val="32"/>
        </w:rPr>
      </w:pPr>
      <w:r>
        <w:rPr>
          <w:rFonts w:hint="eastAsia" w:ascii="仿宋_GB2312" w:hAnsi="??"/>
          <w:szCs w:val="32"/>
          <w:lang w:val="en-US" w:eastAsia="zh-CN"/>
        </w:rPr>
        <w:t>4</w:t>
      </w:r>
      <w:r>
        <w:rPr>
          <w:rFonts w:ascii="仿宋_GB2312" w:hAnsi="??"/>
          <w:szCs w:val="32"/>
        </w:rPr>
        <w:t>.</w:t>
      </w:r>
      <w:r>
        <w:rPr>
          <w:rFonts w:hint="eastAsia" w:ascii="仿宋_GB2312" w:hAnsi="??"/>
          <w:szCs w:val="32"/>
        </w:rPr>
        <w:t>监督检查乙方债券承销、分销及交易甘肃省政府债券情况。对</w:t>
      </w:r>
      <w:r>
        <w:rPr>
          <w:rFonts w:ascii="仿宋_GB2312" w:hAnsi="??"/>
          <w:szCs w:val="32"/>
        </w:rPr>
        <w:t>乙方违反本协议规定，甲方予以公告。</w:t>
      </w:r>
    </w:p>
    <w:p>
      <w:pPr>
        <w:adjustRightInd w:val="0"/>
        <w:snapToGrid w:val="0"/>
        <w:spacing w:line="640" w:lineRule="exact"/>
        <w:ind w:left="640" w:hanging="640" w:hangingChars="200"/>
        <w:rPr>
          <w:rFonts w:ascii="仿宋_GB2312" w:hAnsi="??"/>
          <w:szCs w:val="32"/>
        </w:rPr>
      </w:pPr>
      <w:r>
        <w:rPr>
          <w:rFonts w:ascii="仿宋_GB2312" w:hAnsi="??"/>
          <w:szCs w:val="32"/>
        </w:rPr>
        <w:t xml:space="preserve">    </w:t>
      </w:r>
      <w:r>
        <w:rPr>
          <w:rFonts w:hint="eastAsia" w:ascii="仿宋_GB2312" w:hAnsi="??"/>
          <w:szCs w:val="32"/>
        </w:rPr>
        <w:t>第五条</w:t>
      </w:r>
      <w:r>
        <w:rPr>
          <w:rFonts w:ascii="仿宋_GB2312" w:hAnsi="??"/>
          <w:szCs w:val="32"/>
        </w:rPr>
        <w:t xml:space="preserve">  </w:t>
      </w:r>
      <w:r>
        <w:rPr>
          <w:rFonts w:hint="eastAsia" w:ascii="仿宋_GB2312" w:hAnsi="??"/>
          <w:szCs w:val="32"/>
        </w:rPr>
        <w:t>甲方义务</w:t>
      </w:r>
    </w:p>
    <w:p>
      <w:pPr>
        <w:adjustRightInd w:val="0"/>
        <w:snapToGrid w:val="0"/>
        <w:spacing w:line="640" w:lineRule="exact"/>
        <w:ind w:firstLine="640" w:firstLineChars="200"/>
        <w:rPr>
          <w:rFonts w:ascii="仿宋_GB2312" w:hAnsi="彩虹粗仿宋"/>
          <w:szCs w:val="32"/>
        </w:rPr>
      </w:pPr>
      <w:r>
        <w:rPr>
          <w:rFonts w:ascii="仿宋_GB2312" w:hAnsi="彩虹粗仿宋"/>
          <w:szCs w:val="32"/>
        </w:rPr>
        <w:t>1.</w:t>
      </w:r>
      <w:r>
        <w:rPr>
          <w:rFonts w:hint="eastAsia" w:ascii="仿宋_GB2312" w:hAnsi="彩虹粗仿宋"/>
          <w:szCs w:val="32"/>
          <w:lang w:eastAsia="zh-CN"/>
        </w:rPr>
        <w:t>按相关规定，</w:t>
      </w:r>
      <w:r>
        <w:rPr>
          <w:rFonts w:hint="eastAsia" w:ascii="仿宋_GB2312" w:hAnsi="彩虹粗仿宋"/>
          <w:szCs w:val="32"/>
        </w:rPr>
        <w:t>通过甲方门户网站、中国债券信息网（以下简称指定网站）等</w:t>
      </w:r>
      <w:r>
        <w:rPr>
          <w:rFonts w:hint="eastAsia" w:ascii="仿宋_GB2312" w:hAnsi="彩虹粗仿宋"/>
          <w:szCs w:val="32"/>
          <w:lang w:eastAsia="zh-CN"/>
        </w:rPr>
        <w:t>做好</w:t>
      </w:r>
      <w:r>
        <w:rPr>
          <w:rFonts w:ascii="仿宋_GB2312" w:hAnsi="彩虹粗仿宋"/>
          <w:szCs w:val="32"/>
        </w:rPr>
        <w:t>信息披露</w:t>
      </w:r>
      <w:r>
        <w:rPr>
          <w:rFonts w:hint="eastAsia" w:ascii="仿宋_GB2312" w:hAnsi="彩虹粗仿宋"/>
          <w:szCs w:val="32"/>
          <w:lang w:eastAsia="zh-CN"/>
        </w:rPr>
        <w:t>工作</w:t>
      </w:r>
      <w:r>
        <w:rPr>
          <w:rFonts w:hint="eastAsia" w:ascii="仿宋_GB2312" w:hAnsi="彩虹粗仿宋"/>
          <w:szCs w:val="32"/>
        </w:rPr>
        <w:t>。</w:t>
      </w:r>
    </w:p>
    <w:p>
      <w:pPr>
        <w:adjustRightInd w:val="0"/>
        <w:snapToGrid w:val="0"/>
        <w:spacing w:line="640" w:lineRule="exact"/>
        <w:ind w:firstLine="640" w:firstLineChars="200"/>
        <w:rPr>
          <w:rFonts w:hint="eastAsia" w:ascii="仿宋_GB2312" w:hAnsi="彩虹粗仿宋"/>
          <w:szCs w:val="32"/>
        </w:rPr>
      </w:pPr>
      <w:r>
        <w:rPr>
          <w:rFonts w:hint="eastAsia" w:ascii="仿宋_GB2312" w:hAnsi="彩虹粗仿宋"/>
          <w:szCs w:val="32"/>
          <w:lang w:val="en-US" w:eastAsia="zh-CN"/>
        </w:rPr>
        <w:t>2</w:t>
      </w:r>
      <w:r>
        <w:rPr>
          <w:rFonts w:ascii="仿宋_GB2312" w:hAnsi="彩虹粗仿宋"/>
          <w:szCs w:val="32"/>
        </w:rPr>
        <w:t>.</w:t>
      </w:r>
      <w:r>
        <w:rPr>
          <w:rFonts w:hint="eastAsia" w:ascii="仿宋_GB2312" w:hAnsi="彩虹粗仿宋"/>
          <w:szCs w:val="32"/>
        </w:rPr>
        <w:t>在甲方指定账户足额收到乙方</w:t>
      </w:r>
      <w:r>
        <w:rPr>
          <w:rFonts w:hint="eastAsia" w:ascii="仿宋_GB2312" w:hAnsi="彩虹粗仿宋"/>
          <w:szCs w:val="32"/>
          <w:lang w:eastAsia="zh-CN"/>
        </w:rPr>
        <w:t>承销</w:t>
      </w:r>
      <w:r>
        <w:rPr>
          <w:rFonts w:hint="eastAsia" w:ascii="仿宋_GB2312" w:hAnsi="彩虹粗仿宋"/>
          <w:szCs w:val="32"/>
        </w:rPr>
        <w:t>款后</w:t>
      </w:r>
      <w:r>
        <w:rPr>
          <w:rFonts w:ascii="仿宋_GB2312" w:hAnsi="彩虹粗仿宋"/>
          <w:szCs w:val="32"/>
        </w:rPr>
        <w:t>5</w:t>
      </w:r>
      <w:r>
        <w:rPr>
          <w:rFonts w:hint="eastAsia" w:ascii="仿宋_GB2312" w:hAnsi="彩虹粗仿宋"/>
          <w:szCs w:val="32"/>
        </w:rPr>
        <w:t>个工作日内（含第</w:t>
      </w:r>
      <w:r>
        <w:rPr>
          <w:rFonts w:ascii="仿宋_GB2312" w:hAnsi="彩虹粗仿宋"/>
          <w:szCs w:val="32"/>
        </w:rPr>
        <w:t>5</w:t>
      </w:r>
      <w:r>
        <w:rPr>
          <w:rFonts w:hint="eastAsia" w:ascii="仿宋_GB2312" w:hAnsi="彩虹粗仿宋"/>
          <w:szCs w:val="32"/>
        </w:rPr>
        <w:t>个工作日），向乙方支付发行手续费。</w:t>
      </w:r>
    </w:p>
    <w:p>
      <w:pPr>
        <w:adjustRightInd w:val="0"/>
        <w:snapToGrid w:val="0"/>
        <w:spacing w:line="640" w:lineRule="exact"/>
        <w:ind w:firstLine="640" w:firstLineChars="200"/>
        <w:rPr>
          <w:rFonts w:ascii="仿宋_GB2312"/>
          <w:szCs w:val="32"/>
        </w:rPr>
      </w:pPr>
      <w:r>
        <w:rPr>
          <w:rFonts w:hint="eastAsia" w:ascii="仿宋_GB2312"/>
          <w:szCs w:val="32"/>
          <w:lang w:val="en-US" w:eastAsia="zh-CN"/>
        </w:rPr>
        <w:t>3</w:t>
      </w:r>
      <w:r>
        <w:rPr>
          <w:rFonts w:ascii="仿宋_GB2312"/>
          <w:szCs w:val="32"/>
        </w:rPr>
        <w:t>.</w:t>
      </w:r>
      <w:r>
        <w:rPr>
          <w:rFonts w:hint="eastAsia" w:ascii="仿宋_GB2312"/>
          <w:kern w:val="0"/>
          <w:szCs w:val="32"/>
        </w:rPr>
        <w:t>委托中央国债登记结算有限责任公司代为办理债券付息、兑付及支付</w:t>
      </w:r>
      <w:r>
        <w:rPr>
          <w:rFonts w:ascii="仿宋_GB2312"/>
          <w:kern w:val="0"/>
          <w:szCs w:val="32"/>
        </w:rPr>
        <w:t>发行费</w:t>
      </w:r>
      <w:r>
        <w:rPr>
          <w:rFonts w:hint="eastAsia" w:ascii="仿宋_GB2312"/>
          <w:kern w:val="0"/>
          <w:szCs w:val="32"/>
        </w:rPr>
        <w:t>事宜。</w:t>
      </w:r>
    </w:p>
    <w:p>
      <w:pPr>
        <w:tabs>
          <w:tab w:val="left" w:pos="1080"/>
        </w:tabs>
        <w:adjustRightInd w:val="0"/>
        <w:snapToGrid w:val="0"/>
        <w:spacing w:line="640" w:lineRule="exact"/>
        <w:ind w:firstLine="640" w:firstLineChars="200"/>
        <w:rPr>
          <w:rFonts w:ascii="仿宋_GB2312" w:hAnsi="??"/>
          <w:szCs w:val="32"/>
        </w:rPr>
      </w:pPr>
      <w:r>
        <w:rPr>
          <w:rFonts w:hint="eastAsia" w:ascii="仿宋_GB2312" w:hAnsi="??"/>
          <w:szCs w:val="32"/>
        </w:rPr>
        <w:t>第六条</w:t>
      </w:r>
      <w:r>
        <w:rPr>
          <w:rFonts w:ascii="黑体" w:hAnsi="??" w:eastAsia="黑体"/>
          <w:szCs w:val="32"/>
        </w:rPr>
        <w:t xml:space="preserve">  </w:t>
      </w:r>
      <w:r>
        <w:rPr>
          <w:rFonts w:hint="eastAsia" w:ascii="仿宋_GB2312" w:hAnsi="??"/>
          <w:szCs w:val="32"/>
        </w:rPr>
        <w:t>乙方权利</w:t>
      </w:r>
    </w:p>
    <w:p>
      <w:pPr>
        <w:tabs>
          <w:tab w:val="left" w:pos="1080"/>
        </w:tabs>
        <w:adjustRightInd w:val="0"/>
        <w:snapToGrid w:val="0"/>
        <w:spacing w:line="640" w:lineRule="exact"/>
        <w:ind w:firstLine="640" w:firstLineChars="200"/>
        <w:rPr>
          <w:rFonts w:ascii="仿宋_GB2312" w:hAnsi="??"/>
          <w:szCs w:val="32"/>
        </w:rPr>
      </w:pPr>
      <w:r>
        <w:rPr>
          <w:rFonts w:hint="eastAsia" w:ascii="仿宋_GB2312" w:hAnsi="??"/>
          <w:szCs w:val="32"/>
          <w:lang w:val="en-US" w:eastAsia="zh-CN"/>
        </w:rPr>
        <w:t>1</w:t>
      </w:r>
      <w:r>
        <w:rPr>
          <w:rFonts w:ascii="仿宋_GB2312" w:hAnsi="??"/>
          <w:szCs w:val="32"/>
        </w:rPr>
        <w:t>.</w:t>
      </w:r>
      <w:r>
        <w:rPr>
          <w:rFonts w:hint="eastAsia" w:ascii="仿宋_GB2312" w:hAnsi="??"/>
          <w:szCs w:val="32"/>
        </w:rPr>
        <w:t>对甘肃省政府债券发行方式和管理办法等提出意见建议。</w:t>
      </w:r>
    </w:p>
    <w:p>
      <w:pPr>
        <w:tabs>
          <w:tab w:val="left" w:pos="1080"/>
        </w:tabs>
        <w:adjustRightInd w:val="0"/>
        <w:snapToGrid w:val="0"/>
        <w:spacing w:line="640" w:lineRule="exact"/>
        <w:ind w:firstLine="640" w:firstLineChars="200"/>
        <w:rPr>
          <w:rFonts w:ascii="仿宋_GB2312" w:hAnsi="??"/>
          <w:szCs w:val="32"/>
        </w:rPr>
      </w:pPr>
      <w:r>
        <w:rPr>
          <w:rFonts w:hint="eastAsia" w:ascii="仿宋_GB2312" w:hAnsi="??"/>
          <w:szCs w:val="32"/>
          <w:lang w:val="en-US" w:eastAsia="zh-CN"/>
        </w:rPr>
        <w:t>2</w:t>
      </w:r>
      <w:r>
        <w:rPr>
          <w:rFonts w:ascii="仿宋_GB2312" w:hAnsi="??"/>
          <w:szCs w:val="32"/>
        </w:rPr>
        <w:t>.</w:t>
      </w:r>
      <w:r>
        <w:rPr>
          <w:rFonts w:hint="eastAsia" w:ascii="仿宋_GB2312" w:hAnsi="??"/>
          <w:szCs w:val="32"/>
        </w:rPr>
        <w:t>通过财政部政府债券发行相关系统，参加甘肃省政府债券竞争性招投标，按中标额度直接承销甘肃省政府债券。</w:t>
      </w:r>
    </w:p>
    <w:p>
      <w:pPr>
        <w:adjustRightInd w:val="0"/>
        <w:snapToGrid w:val="0"/>
        <w:spacing w:line="640" w:lineRule="exact"/>
        <w:ind w:firstLine="633" w:firstLineChars="198"/>
        <w:rPr>
          <w:rFonts w:ascii="仿宋_GB2312" w:hAnsi="彩虹粗仿宋"/>
          <w:szCs w:val="32"/>
          <w:u w:val="single"/>
        </w:rPr>
      </w:pPr>
      <w:r>
        <w:rPr>
          <w:rFonts w:hint="eastAsia" w:ascii="仿宋_GB2312" w:hAnsi="??"/>
          <w:szCs w:val="32"/>
          <w:lang w:val="en-US" w:eastAsia="zh-CN"/>
        </w:rPr>
        <w:t>3</w:t>
      </w:r>
      <w:r>
        <w:rPr>
          <w:rFonts w:ascii="仿宋_GB2312" w:hAnsi="??"/>
          <w:szCs w:val="32"/>
        </w:rPr>
        <w:t>.</w:t>
      </w:r>
      <w:r>
        <w:rPr>
          <w:rFonts w:hint="eastAsia" w:ascii="仿宋_GB2312" w:hAnsi="??"/>
          <w:szCs w:val="32"/>
        </w:rPr>
        <w:t>按照债券</w:t>
      </w:r>
      <w:r>
        <w:rPr>
          <w:rFonts w:hint="eastAsia" w:ascii="仿宋_GB2312" w:hAnsi="彩虹粗仿宋"/>
          <w:szCs w:val="32"/>
        </w:rPr>
        <w:t>发行通知</w:t>
      </w:r>
      <w:r>
        <w:rPr>
          <w:rFonts w:hint="eastAsia" w:ascii="仿宋_GB2312" w:hAnsi="彩虹粗仿宋"/>
          <w:szCs w:val="32"/>
          <w:lang w:eastAsia="zh-CN"/>
        </w:rPr>
        <w:t>及本协议</w:t>
      </w:r>
      <w:r>
        <w:rPr>
          <w:rFonts w:hint="eastAsia" w:ascii="仿宋_GB2312" w:hAnsi="彩虹粗仿宋"/>
          <w:szCs w:val="32"/>
        </w:rPr>
        <w:t>等规定，获取</w:t>
      </w:r>
      <w:r>
        <w:rPr>
          <w:rFonts w:hint="eastAsia" w:ascii="仿宋_GB2312" w:hAnsi="彩虹粗仿宋"/>
          <w:szCs w:val="32"/>
          <w:lang w:eastAsia="zh-CN"/>
        </w:rPr>
        <w:t>甘肃省政府</w:t>
      </w:r>
      <w:r>
        <w:rPr>
          <w:rFonts w:hint="eastAsia" w:ascii="仿宋_GB2312" w:hAnsi="彩虹粗仿宋"/>
          <w:szCs w:val="32"/>
        </w:rPr>
        <w:t>债券发行</w:t>
      </w:r>
      <w:r>
        <w:rPr>
          <w:rFonts w:hint="eastAsia" w:ascii="仿宋_GB2312" w:hAnsi="彩虹粗仿宋"/>
          <w:szCs w:val="32"/>
          <w:lang w:eastAsia="zh-CN"/>
        </w:rPr>
        <w:t>手续</w:t>
      </w:r>
      <w:r>
        <w:rPr>
          <w:rFonts w:hint="eastAsia" w:ascii="仿宋_GB2312" w:hAnsi="彩虹粗仿宋"/>
          <w:szCs w:val="32"/>
        </w:rPr>
        <w:t>费。</w:t>
      </w:r>
    </w:p>
    <w:p>
      <w:pPr>
        <w:tabs>
          <w:tab w:val="left" w:pos="1080"/>
        </w:tabs>
        <w:adjustRightInd w:val="0"/>
        <w:snapToGrid w:val="0"/>
        <w:spacing w:line="640" w:lineRule="exact"/>
        <w:ind w:firstLine="640" w:firstLineChars="200"/>
        <w:rPr>
          <w:rFonts w:ascii="仿宋_GB2312" w:hAnsi="??"/>
          <w:szCs w:val="32"/>
        </w:rPr>
      </w:pPr>
      <w:r>
        <w:rPr>
          <w:rFonts w:hint="eastAsia" w:ascii="仿宋_GB2312" w:hAnsi="??"/>
          <w:szCs w:val="32"/>
          <w:lang w:val="en-US" w:eastAsia="zh-CN"/>
        </w:rPr>
        <w:t>4</w:t>
      </w:r>
      <w:r>
        <w:rPr>
          <w:rFonts w:ascii="仿宋_GB2312" w:hAnsi="??"/>
          <w:szCs w:val="32"/>
        </w:rPr>
        <w:t>.</w:t>
      </w:r>
      <w:r>
        <w:rPr>
          <w:rFonts w:hint="eastAsia" w:ascii="仿宋_GB2312" w:hAnsi="??"/>
          <w:szCs w:val="32"/>
        </w:rPr>
        <w:t>通过</w:t>
      </w:r>
      <w:r>
        <w:rPr>
          <w:rFonts w:hint="eastAsia" w:ascii="仿宋_GB2312" w:hAnsi="??"/>
          <w:szCs w:val="32"/>
          <w:lang w:eastAsia="zh-CN"/>
        </w:rPr>
        <w:t>指定网站</w:t>
      </w:r>
      <w:r>
        <w:rPr>
          <w:rFonts w:hint="eastAsia" w:ascii="仿宋_GB2312" w:hAnsi="??"/>
          <w:szCs w:val="32"/>
        </w:rPr>
        <w:t>及时获取甘肃省政府债券发行信息。</w:t>
      </w:r>
    </w:p>
    <w:p>
      <w:pPr>
        <w:tabs>
          <w:tab w:val="left" w:pos="1080"/>
        </w:tabs>
        <w:adjustRightInd w:val="0"/>
        <w:snapToGrid w:val="0"/>
        <w:spacing w:line="640" w:lineRule="exact"/>
        <w:ind w:firstLine="640" w:firstLineChars="200"/>
        <w:rPr>
          <w:rFonts w:ascii="仿宋_GB2312" w:hAnsi="??"/>
          <w:szCs w:val="32"/>
        </w:rPr>
      </w:pPr>
      <w:r>
        <w:rPr>
          <w:rFonts w:hint="eastAsia" w:ascii="仿宋_GB2312" w:hAnsi="??"/>
          <w:szCs w:val="32"/>
          <w:lang w:val="en-US" w:eastAsia="zh-CN"/>
        </w:rPr>
        <w:t>5</w:t>
      </w:r>
      <w:r>
        <w:rPr>
          <w:rFonts w:ascii="仿宋_GB2312" w:hAnsi="??"/>
          <w:szCs w:val="32"/>
        </w:rPr>
        <w:t>.</w:t>
      </w:r>
      <w:r>
        <w:rPr>
          <w:rFonts w:hint="eastAsia" w:ascii="仿宋_GB2312" w:hAnsi="??"/>
          <w:szCs w:val="32"/>
        </w:rPr>
        <w:t>可在其他相关业务宣传或合作中，使用“</w:t>
      </w:r>
      <w:r>
        <w:rPr>
          <w:rFonts w:ascii="仿宋_GB2312" w:hAnsi="??"/>
          <w:szCs w:val="32"/>
        </w:rPr>
        <w:t>202</w:t>
      </w:r>
      <w:r>
        <w:rPr>
          <w:rFonts w:hint="eastAsia" w:ascii="仿宋_GB2312" w:hAnsi="??"/>
          <w:szCs w:val="32"/>
          <w:lang w:val="en-US" w:eastAsia="zh-CN"/>
        </w:rPr>
        <w:t>4</w:t>
      </w:r>
      <w:r>
        <w:rPr>
          <w:rFonts w:hint="eastAsia" w:ascii="仿宋_GB2312" w:hAnsi="??"/>
          <w:szCs w:val="32"/>
        </w:rPr>
        <w:t>-202</w:t>
      </w:r>
      <w:r>
        <w:rPr>
          <w:rFonts w:hint="eastAsia" w:ascii="仿宋_GB2312" w:hAnsi="??"/>
          <w:szCs w:val="32"/>
          <w:lang w:val="en-US" w:eastAsia="zh-CN"/>
        </w:rPr>
        <w:t>6</w:t>
      </w:r>
      <w:r>
        <w:rPr>
          <w:rFonts w:hint="eastAsia" w:ascii="仿宋_GB2312" w:hAnsi="??"/>
          <w:szCs w:val="32"/>
        </w:rPr>
        <w:t>年甘肃省政府债券主承销商</w:t>
      </w:r>
      <w:r>
        <w:rPr>
          <w:rFonts w:hint="eastAsia" w:ascii="仿宋_GB2312" w:hAnsi="??"/>
          <w:szCs w:val="32"/>
          <w:lang w:eastAsia="zh-CN"/>
        </w:rPr>
        <w:t>（</w:t>
      </w:r>
      <w:r>
        <w:rPr>
          <w:rFonts w:hint="eastAsia" w:ascii="仿宋_GB2312" w:hAnsi="??"/>
          <w:szCs w:val="32"/>
          <w:lang w:val="en-US" w:eastAsia="zh-CN"/>
        </w:rPr>
        <w:t>或</w:t>
      </w:r>
      <w:r>
        <w:rPr>
          <w:rFonts w:ascii="仿宋_GB2312" w:hAnsi="??"/>
          <w:szCs w:val="32"/>
        </w:rPr>
        <w:t>一般承销商</w:t>
      </w:r>
      <w:r>
        <w:rPr>
          <w:rFonts w:hint="eastAsia" w:ascii="仿宋_GB2312" w:hAnsi="??"/>
          <w:szCs w:val="32"/>
          <w:lang w:eastAsia="zh-CN"/>
        </w:rPr>
        <w:t>）</w:t>
      </w:r>
      <w:r>
        <w:rPr>
          <w:rFonts w:hint="eastAsia" w:ascii="仿宋_GB2312" w:hAnsi="??"/>
          <w:szCs w:val="32"/>
        </w:rPr>
        <w:t>”称谓。</w:t>
      </w:r>
    </w:p>
    <w:p>
      <w:pPr>
        <w:tabs>
          <w:tab w:val="left" w:pos="1080"/>
        </w:tabs>
        <w:adjustRightInd w:val="0"/>
        <w:snapToGrid w:val="0"/>
        <w:spacing w:line="640" w:lineRule="exact"/>
        <w:ind w:firstLine="640" w:firstLineChars="200"/>
        <w:rPr>
          <w:rFonts w:ascii="仿宋_GB2312" w:hAnsi="??"/>
          <w:szCs w:val="32"/>
        </w:rPr>
      </w:pPr>
      <w:r>
        <w:rPr>
          <w:rFonts w:hint="eastAsia" w:ascii="仿宋_GB2312" w:hAnsi="??"/>
          <w:szCs w:val="32"/>
          <w:lang w:val="en-US" w:eastAsia="zh-CN"/>
        </w:rPr>
        <w:t>6</w:t>
      </w:r>
      <w:bookmarkStart w:id="0" w:name="_GoBack"/>
      <w:bookmarkEnd w:id="0"/>
      <w:r>
        <w:rPr>
          <w:rFonts w:hint="eastAsia" w:ascii="仿宋_GB2312" w:hAnsi="??"/>
          <w:szCs w:val="32"/>
        </w:rPr>
        <w:t>.申请</w:t>
      </w:r>
      <w:r>
        <w:rPr>
          <w:rFonts w:ascii="仿宋_GB2312" w:hAnsi="??"/>
          <w:szCs w:val="32"/>
        </w:rPr>
        <w:t>退出承销团。</w:t>
      </w:r>
    </w:p>
    <w:p>
      <w:pPr>
        <w:tabs>
          <w:tab w:val="left" w:pos="900"/>
          <w:tab w:val="left" w:pos="1080"/>
        </w:tabs>
        <w:adjustRightInd w:val="0"/>
        <w:snapToGrid w:val="0"/>
        <w:spacing w:line="640" w:lineRule="exact"/>
        <w:ind w:firstLine="640" w:firstLineChars="200"/>
        <w:rPr>
          <w:rFonts w:ascii="仿宋_GB2312" w:hAnsi="??"/>
          <w:szCs w:val="32"/>
        </w:rPr>
      </w:pPr>
      <w:r>
        <w:rPr>
          <w:rFonts w:hint="eastAsia" w:ascii="仿宋_GB2312" w:hAnsi="??"/>
          <w:szCs w:val="32"/>
        </w:rPr>
        <w:t>第七条</w:t>
      </w:r>
      <w:r>
        <w:rPr>
          <w:rFonts w:hint="eastAsia" w:ascii="黑体" w:hAnsi="??" w:eastAsia="黑体"/>
          <w:szCs w:val="32"/>
        </w:rPr>
        <w:t xml:space="preserve"> </w:t>
      </w:r>
      <w:r>
        <w:rPr>
          <w:rFonts w:ascii="仿宋_GB2312" w:hAnsi="??"/>
          <w:szCs w:val="32"/>
        </w:rPr>
        <w:t xml:space="preserve"> </w:t>
      </w:r>
      <w:r>
        <w:rPr>
          <w:rFonts w:hint="eastAsia" w:ascii="仿宋_GB2312" w:hAnsi="??"/>
          <w:szCs w:val="32"/>
        </w:rPr>
        <w:t>乙方义务</w:t>
      </w:r>
    </w:p>
    <w:p>
      <w:pPr>
        <w:adjustRightInd w:val="0"/>
        <w:snapToGrid w:val="0"/>
        <w:spacing w:line="640" w:lineRule="exact"/>
        <w:ind w:firstLine="633" w:firstLineChars="198"/>
        <w:rPr>
          <w:rFonts w:hint="eastAsia" w:ascii="仿宋_GB2312" w:hAnsi="彩虹粗仿宋" w:eastAsia="仿宋_GB2312"/>
          <w:szCs w:val="32"/>
          <w:lang w:eastAsia="zh-CN"/>
        </w:rPr>
      </w:pPr>
      <w:r>
        <w:rPr>
          <w:rFonts w:ascii="仿宋_GB2312" w:hAnsi="彩虹粗仿宋"/>
          <w:szCs w:val="32"/>
        </w:rPr>
        <w:t>1.</w:t>
      </w:r>
      <w:r>
        <w:rPr>
          <w:rFonts w:hint="eastAsia" w:ascii="仿宋_GB2312" w:hAnsi="彩虹粗仿宋"/>
          <w:szCs w:val="32"/>
        </w:rPr>
        <w:t>开通与财政部政府债券发行相关系统相联的专用通讯线路</w:t>
      </w:r>
      <w:r>
        <w:rPr>
          <w:rFonts w:hint="eastAsia" w:ascii="仿宋_GB2312" w:hAnsi="彩虹粗仿宋"/>
          <w:szCs w:val="32"/>
          <w:lang w:eastAsia="zh-CN"/>
        </w:rPr>
        <w:t>，保障通讯线路畅通，完善与投标相关的软、硬件设施，并符合政府债券发行系统技术支持部门有关要求。</w:t>
      </w:r>
    </w:p>
    <w:p>
      <w:pPr>
        <w:adjustRightInd w:val="0"/>
        <w:snapToGrid w:val="0"/>
        <w:spacing w:line="640" w:lineRule="exact"/>
        <w:ind w:firstLine="633" w:firstLineChars="198"/>
        <w:rPr>
          <w:rFonts w:ascii="仿宋_GB2312" w:hAnsi="彩虹粗仿宋"/>
          <w:szCs w:val="32"/>
        </w:rPr>
      </w:pPr>
      <w:r>
        <w:rPr>
          <w:rFonts w:ascii="仿宋_GB2312"/>
          <w:szCs w:val="32"/>
        </w:rPr>
        <w:t>2.</w:t>
      </w:r>
      <w:r>
        <w:rPr>
          <w:rFonts w:hint="eastAsia" w:ascii="仿宋_GB2312" w:hAnsi="彩虹粗仿宋"/>
          <w:szCs w:val="32"/>
        </w:rPr>
        <w:t>按照甘肃省政府债券招标发行规则</w:t>
      </w:r>
      <w:r>
        <w:rPr>
          <w:rFonts w:hint="eastAsia" w:ascii="仿宋_GB2312" w:hAnsi="彩虹粗仿宋"/>
          <w:szCs w:val="32"/>
          <w:lang w:eastAsia="zh-CN"/>
        </w:rPr>
        <w:t>，</w:t>
      </w:r>
      <w:r>
        <w:rPr>
          <w:rFonts w:hint="eastAsia" w:ascii="仿宋_GB2312" w:hAnsi="彩虹粗仿宋"/>
          <w:szCs w:val="32"/>
        </w:rPr>
        <w:t>参加招投标活动，在合理价格区间内连续进行理性投标</w:t>
      </w:r>
      <w:r>
        <w:rPr>
          <w:rFonts w:hint="eastAsia" w:ascii="仿宋_GB2312" w:hAnsi="彩虹粗仿宋"/>
          <w:szCs w:val="32"/>
          <w:lang w:eastAsia="zh-CN"/>
        </w:rPr>
        <w:t>，满足单期甘肃省政府债券最低投标比例及最低承销比例要求</w:t>
      </w:r>
      <w:r>
        <w:rPr>
          <w:rFonts w:hint="eastAsia" w:ascii="仿宋_GB2312" w:hAnsi="彩虹粗仿宋"/>
          <w:szCs w:val="32"/>
        </w:rPr>
        <w:t>。</w:t>
      </w:r>
      <w:r>
        <w:rPr>
          <w:rFonts w:ascii="仿宋_GB2312" w:hAnsi="彩虹粗仿宋"/>
          <w:szCs w:val="32"/>
        </w:rPr>
        <w:t xml:space="preserve"> </w:t>
      </w:r>
    </w:p>
    <w:p>
      <w:pPr>
        <w:tabs>
          <w:tab w:val="left" w:pos="1080"/>
        </w:tabs>
        <w:adjustRightInd w:val="0"/>
        <w:snapToGrid w:val="0"/>
        <w:spacing w:line="640" w:lineRule="exact"/>
        <w:ind w:firstLine="640" w:firstLineChars="200"/>
        <w:rPr>
          <w:rFonts w:ascii="仿宋_GB2312" w:hAnsi="彩虹粗仿宋"/>
          <w:szCs w:val="32"/>
        </w:rPr>
      </w:pPr>
      <w:r>
        <w:rPr>
          <w:rFonts w:ascii="仿宋_GB2312"/>
          <w:szCs w:val="32"/>
        </w:rPr>
        <w:t>3.</w:t>
      </w:r>
      <w:r>
        <w:rPr>
          <w:rFonts w:hint="eastAsia" w:ascii="仿宋_GB2312" w:hAnsi="??"/>
          <w:szCs w:val="32"/>
        </w:rPr>
        <w:t>不得违规</w:t>
      </w:r>
      <w:r>
        <w:rPr>
          <w:rFonts w:ascii="仿宋_GB2312" w:hAnsi="??"/>
          <w:szCs w:val="32"/>
        </w:rPr>
        <w:t>与其他</w:t>
      </w:r>
      <w:r>
        <w:rPr>
          <w:rFonts w:hint="eastAsia" w:ascii="仿宋_GB2312" w:hAnsi="??"/>
          <w:szCs w:val="32"/>
        </w:rPr>
        <w:t>承销团成员之间进行代投标，</w:t>
      </w:r>
      <w:r>
        <w:rPr>
          <w:rFonts w:hint="eastAsia" w:ascii="仿宋_GB2312"/>
          <w:szCs w:val="32"/>
        </w:rPr>
        <w:t>不得串通投标</w:t>
      </w:r>
      <w:r>
        <w:rPr>
          <w:rFonts w:hint="eastAsia" w:ascii="仿宋_GB2312" w:hAnsi="??"/>
          <w:szCs w:val="32"/>
        </w:rPr>
        <w:t>。</w:t>
      </w:r>
    </w:p>
    <w:p>
      <w:pPr>
        <w:tabs>
          <w:tab w:val="left" w:pos="1080"/>
        </w:tabs>
        <w:adjustRightInd w:val="0"/>
        <w:snapToGrid w:val="0"/>
        <w:spacing w:line="640" w:lineRule="exact"/>
        <w:ind w:firstLine="640" w:firstLineChars="200"/>
        <w:rPr>
          <w:rFonts w:ascii="仿宋_GB2312" w:hAnsi="??"/>
          <w:szCs w:val="32"/>
        </w:rPr>
      </w:pPr>
      <w:r>
        <w:rPr>
          <w:rFonts w:ascii="仿宋_GB2312" w:hAnsi="??"/>
          <w:szCs w:val="32"/>
        </w:rPr>
        <w:t>4.</w:t>
      </w:r>
      <w:r>
        <w:rPr>
          <w:rFonts w:hint="eastAsia" w:ascii="仿宋_GB2312" w:hAnsi="??"/>
          <w:szCs w:val="32"/>
        </w:rPr>
        <w:t>按照</w:t>
      </w:r>
      <w:r>
        <w:rPr>
          <w:rFonts w:hint="eastAsia" w:ascii="仿宋_GB2312"/>
          <w:szCs w:val="32"/>
        </w:rPr>
        <w:t>每期债券</w:t>
      </w:r>
      <w:r>
        <w:rPr>
          <w:rFonts w:hint="eastAsia" w:ascii="仿宋_GB2312" w:hAnsi="??"/>
          <w:szCs w:val="32"/>
        </w:rPr>
        <w:t>中标额度及确定的缴款时间向甲方指定账户缴纳</w:t>
      </w:r>
      <w:r>
        <w:rPr>
          <w:rFonts w:hint="eastAsia" w:ascii="仿宋_GB2312" w:hAnsi="??"/>
          <w:szCs w:val="32"/>
          <w:lang w:eastAsia="zh-CN"/>
        </w:rPr>
        <w:t>承销</w:t>
      </w:r>
      <w:r>
        <w:rPr>
          <w:rFonts w:hint="eastAsia" w:ascii="仿宋_GB2312" w:hAnsi="??"/>
          <w:szCs w:val="32"/>
        </w:rPr>
        <w:t>款,并</w:t>
      </w:r>
      <w:r>
        <w:rPr>
          <w:rFonts w:ascii="仿宋_GB2312" w:hAnsi="??"/>
          <w:szCs w:val="32"/>
        </w:rPr>
        <w:t>在</w:t>
      </w:r>
      <w:r>
        <w:rPr>
          <w:rFonts w:hint="eastAsia" w:ascii="仿宋_GB2312" w:hAnsi="??"/>
          <w:szCs w:val="32"/>
        </w:rPr>
        <w:t>附言</w:t>
      </w:r>
      <w:r>
        <w:rPr>
          <w:rFonts w:ascii="仿宋_GB2312" w:hAnsi="??"/>
          <w:szCs w:val="32"/>
        </w:rPr>
        <w:t>中注明债券简称或债券代码</w:t>
      </w:r>
      <w:r>
        <w:rPr>
          <w:rFonts w:hint="eastAsia" w:ascii="仿宋_GB2312" w:hAnsi="??"/>
          <w:szCs w:val="32"/>
        </w:rPr>
        <w:t>。</w:t>
      </w:r>
      <w:r>
        <w:rPr>
          <w:rFonts w:hint="eastAsia" w:ascii="仿宋_GB2312" w:hAnsi="彩虹粗仿宋"/>
          <w:szCs w:val="32"/>
        </w:rPr>
        <w:t xml:space="preserve"> </w:t>
      </w:r>
    </w:p>
    <w:p>
      <w:pPr>
        <w:tabs>
          <w:tab w:val="left" w:pos="1080"/>
        </w:tabs>
        <w:adjustRightInd w:val="0"/>
        <w:snapToGrid w:val="0"/>
        <w:spacing w:line="640" w:lineRule="exact"/>
        <w:ind w:firstLine="640" w:firstLineChars="200"/>
        <w:rPr>
          <w:rFonts w:ascii="仿宋_GB2312" w:hAnsi="彩虹粗仿宋"/>
          <w:szCs w:val="32"/>
        </w:rPr>
      </w:pPr>
      <w:r>
        <w:rPr>
          <w:rFonts w:ascii="仿宋_GB2312" w:hAnsi="??"/>
          <w:szCs w:val="32"/>
        </w:rPr>
        <w:t>5.</w:t>
      </w:r>
      <w:r>
        <w:rPr>
          <w:rFonts w:hint="eastAsia" w:ascii="仿宋_GB2312" w:hAnsi="彩虹粗仿宋"/>
          <w:szCs w:val="32"/>
        </w:rPr>
        <w:t>做好债券宣传和分销工作，维护甘肃</w:t>
      </w:r>
      <w:r>
        <w:rPr>
          <w:rFonts w:ascii="仿宋_GB2312" w:hAnsi="彩虹粗仿宋"/>
          <w:szCs w:val="32"/>
        </w:rPr>
        <w:t>省</w:t>
      </w:r>
      <w:r>
        <w:rPr>
          <w:rFonts w:hint="eastAsia" w:ascii="仿宋_GB2312" w:hAnsi="彩虹粗仿宋"/>
          <w:szCs w:val="32"/>
        </w:rPr>
        <w:t>政府债券信誉。</w:t>
      </w:r>
    </w:p>
    <w:p>
      <w:pPr>
        <w:adjustRightInd w:val="0"/>
        <w:spacing w:line="640" w:lineRule="exact"/>
        <w:ind w:firstLine="640" w:firstLineChars="200"/>
        <w:rPr>
          <w:rFonts w:ascii="仿宋_GB2312" w:hAnsi="彩虹粗仿宋"/>
          <w:szCs w:val="32"/>
        </w:rPr>
      </w:pPr>
      <w:r>
        <w:rPr>
          <w:rFonts w:hint="eastAsia" w:ascii="仿宋_GB2312" w:hAnsi="彩虹粗仿宋"/>
          <w:szCs w:val="32"/>
        </w:rPr>
        <w:t>6.及时报送债券发行和销售情况，遵守市场交易规则，自觉维护市场秩序。</w:t>
      </w:r>
    </w:p>
    <w:p>
      <w:pPr>
        <w:tabs>
          <w:tab w:val="left" w:pos="1080"/>
        </w:tabs>
        <w:adjustRightInd w:val="0"/>
        <w:snapToGrid w:val="0"/>
        <w:spacing w:line="640" w:lineRule="exact"/>
        <w:ind w:firstLine="640" w:firstLineChars="200"/>
        <w:rPr>
          <w:rFonts w:ascii="仿宋_GB2312" w:hAnsi="彩虹粗仿宋"/>
          <w:szCs w:val="32"/>
        </w:rPr>
      </w:pPr>
      <w:r>
        <w:rPr>
          <w:rFonts w:ascii="仿宋_GB2312" w:hAnsi="彩虹粗仿宋"/>
          <w:szCs w:val="32"/>
        </w:rPr>
        <w:t>7.</w:t>
      </w:r>
      <w:r>
        <w:rPr>
          <w:rFonts w:hint="eastAsia" w:ascii="仿宋_GB2312" w:hAnsi="彩虹粗仿宋"/>
          <w:szCs w:val="32"/>
        </w:rPr>
        <w:t>遇有重大事项及时向甲方通报，并保证各项材料和信息的真实性。</w:t>
      </w:r>
      <w:r>
        <w:rPr>
          <w:rFonts w:hint="eastAsia" w:ascii="仿宋_GB2312" w:hAnsi="彩虹粗仿宋"/>
          <w:szCs w:val="32"/>
          <w:lang w:eastAsia="zh-CN"/>
        </w:rPr>
        <w:t>对甘肃省政府债券工作提出改进意见和建议。</w:t>
      </w:r>
      <w:r>
        <w:rPr>
          <w:rFonts w:hint="eastAsia" w:ascii="仿宋_GB2312" w:hAnsi="彩虹粗仿宋"/>
          <w:szCs w:val="32"/>
        </w:rPr>
        <w:t>主承销商为甲方提供甘肃省政府债券发行定价、登记托管、上市交易等咨询服务，并</w:t>
      </w:r>
      <w:r>
        <w:rPr>
          <w:rFonts w:hint="eastAsia" w:ascii="仿宋_GB2312" w:hAnsi="彩虹粗仿宋"/>
          <w:szCs w:val="32"/>
          <w:lang w:eastAsia="zh-CN"/>
        </w:rPr>
        <w:t>定期</w:t>
      </w:r>
      <w:r>
        <w:rPr>
          <w:rFonts w:hint="eastAsia" w:ascii="仿宋_GB2312" w:hAnsi="彩虹粗仿宋"/>
          <w:szCs w:val="32"/>
        </w:rPr>
        <w:t>报送债券市场运行分析报告。</w:t>
      </w:r>
    </w:p>
    <w:p>
      <w:pPr>
        <w:tabs>
          <w:tab w:val="left" w:pos="1080"/>
        </w:tabs>
        <w:adjustRightInd w:val="0"/>
        <w:snapToGrid w:val="0"/>
        <w:spacing w:line="660" w:lineRule="exact"/>
        <w:rPr>
          <w:rFonts w:ascii="仿宋_GB2312"/>
          <w:szCs w:val="32"/>
        </w:rPr>
      </w:pPr>
    </w:p>
    <w:p>
      <w:pPr>
        <w:tabs>
          <w:tab w:val="left" w:pos="900"/>
          <w:tab w:val="left" w:pos="1080"/>
        </w:tabs>
        <w:adjustRightInd w:val="0"/>
        <w:snapToGrid w:val="0"/>
        <w:spacing w:line="660" w:lineRule="exact"/>
        <w:jc w:val="center"/>
        <w:rPr>
          <w:rFonts w:ascii="黑体" w:hAnsi="黑体" w:eastAsia="黑体"/>
          <w:szCs w:val="32"/>
        </w:rPr>
      </w:pPr>
      <w:r>
        <w:rPr>
          <w:rFonts w:hint="eastAsia" w:ascii="黑体" w:hAnsi="黑体" w:eastAsia="黑体"/>
          <w:szCs w:val="32"/>
        </w:rPr>
        <w:t xml:space="preserve">第三章 </w:t>
      </w:r>
      <w:r>
        <w:rPr>
          <w:rFonts w:ascii="黑体" w:hAnsi="黑体" w:eastAsia="黑体"/>
          <w:szCs w:val="32"/>
        </w:rPr>
        <w:t xml:space="preserve"> </w:t>
      </w:r>
      <w:r>
        <w:rPr>
          <w:rFonts w:hint="eastAsia" w:ascii="黑体" w:hAnsi="黑体" w:eastAsia="黑体"/>
          <w:szCs w:val="32"/>
        </w:rPr>
        <w:t>违约责任及罚则</w:t>
      </w:r>
    </w:p>
    <w:p>
      <w:pPr>
        <w:adjustRightInd w:val="0"/>
        <w:snapToGrid w:val="0"/>
        <w:spacing w:line="640" w:lineRule="exact"/>
        <w:ind w:firstLine="633" w:firstLineChars="198"/>
        <w:rPr>
          <w:rFonts w:ascii="仿宋_GB2312" w:hAnsi="彩虹粗仿宋"/>
          <w:szCs w:val="32"/>
        </w:rPr>
      </w:pPr>
      <w:r>
        <w:rPr>
          <w:rFonts w:hint="eastAsia" w:ascii="仿宋_GB2312" w:hAnsi="彩虹粗仿宋"/>
          <w:szCs w:val="32"/>
        </w:rPr>
        <w:t>第八条</w:t>
      </w:r>
      <w:r>
        <w:rPr>
          <w:rFonts w:ascii="仿宋_GB2312" w:hAnsi="彩虹粗仿宋"/>
          <w:szCs w:val="32"/>
        </w:rPr>
        <w:t xml:space="preserve">  </w:t>
      </w:r>
      <w:r>
        <w:rPr>
          <w:rFonts w:hint="eastAsia" w:ascii="仿宋_GB2312" w:hAnsi="彩虹粗仿宋"/>
          <w:szCs w:val="32"/>
        </w:rPr>
        <w:t>除发生不可抗力外，违约责任按以下各项执行：</w:t>
      </w:r>
    </w:p>
    <w:p>
      <w:pPr>
        <w:adjustRightInd w:val="0"/>
        <w:snapToGrid w:val="0"/>
        <w:spacing w:line="640" w:lineRule="exact"/>
        <w:ind w:firstLine="633" w:firstLineChars="198"/>
        <w:rPr>
          <w:rFonts w:ascii="仿宋_GB2312" w:hAnsi="彩虹粗仿宋"/>
          <w:szCs w:val="32"/>
        </w:rPr>
      </w:pPr>
      <w:r>
        <w:rPr>
          <w:rFonts w:ascii="仿宋_GB2312" w:hAnsi="彩虹粗仿宋"/>
          <w:szCs w:val="32"/>
        </w:rPr>
        <w:t>1.</w:t>
      </w:r>
      <w:r>
        <w:rPr>
          <w:rFonts w:hint="eastAsia" w:ascii="仿宋_GB2312" w:hAnsi="彩虹粗仿宋"/>
          <w:szCs w:val="32"/>
        </w:rPr>
        <w:t>甲方违反本协议第五条第</w:t>
      </w:r>
      <w:r>
        <w:rPr>
          <w:rFonts w:ascii="仿宋_GB2312" w:hAnsi="彩虹粗仿宋"/>
          <w:szCs w:val="32"/>
        </w:rPr>
        <w:t>3</w:t>
      </w:r>
      <w:r>
        <w:rPr>
          <w:rFonts w:hint="eastAsia" w:ascii="仿宋_GB2312" w:hAnsi="彩虹粗仿宋"/>
          <w:szCs w:val="32"/>
        </w:rPr>
        <w:t>款规定，未按时足额向乙方支付发行手续费，按逾期支付额，以当期债券票面利率的两倍折成日息，从应缴款日起，至实际支付日止（不含实际支付日）计算，向乙方支付违约金。如由于乙方提供的发行费账户信息有误或账户信息变更没有及时书面告知甲方导致发行费支付延误，甲方不承担违约责任。</w:t>
      </w:r>
    </w:p>
    <w:p>
      <w:pPr>
        <w:adjustRightInd w:val="0"/>
        <w:snapToGrid w:val="0"/>
        <w:spacing w:line="640" w:lineRule="exact"/>
        <w:ind w:firstLine="633" w:firstLineChars="198"/>
        <w:rPr>
          <w:rFonts w:ascii="仿宋_GB2312" w:hAnsi="彩虹粗仿宋"/>
          <w:szCs w:val="32"/>
        </w:rPr>
      </w:pPr>
      <w:r>
        <w:rPr>
          <w:rFonts w:ascii="仿宋_GB2312" w:hAnsi="彩虹粗仿宋"/>
          <w:szCs w:val="32"/>
        </w:rPr>
        <w:t>2.</w:t>
      </w:r>
      <w:r>
        <w:rPr>
          <w:rFonts w:hint="eastAsia" w:ascii="仿宋_GB2312" w:hAnsi="彩虹粗仿宋"/>
          <w:szCs w:val="32"/>
        </w:rPr>
        <w:t>乙方违反本协议第七条第4款规定，未按时缴付发行款，按逾期缴付额，以当期债券票面利率的两倍折成日息，从应缴款日起，至实际支付日止（不含实际支付日）计算，支付违约金；相关违约金由甲方先从应拨乙方发行手续费中抵扣，发行手续费不足以抵扣部分，由乙方在缴款日后</w:t>
      </w:r>
      <w:r>
        <w:rPr>
          <w:rFonts w:ascii="仿宋_GB2312" w:hAnsi="彩虹粗仿宋"/>
          <w:szCs w:val="32"/>
        </w:rPr>
        <w:t>5</w:t>
      </w:r>
      <w:r>
        <w:rPr>
          <w:rFonts w:hint="eastAsia" w:ascii="仿宋_GB2312" w:hAnsi="彩虹粗仿宋"/>
          <w:szCs w:val="32"/>
        </w:rPr>
        <w:t>个工作日内缴清。</w:t>
      </w:r>
    </w:p>
    <w:p>
      <w:pPr>
        <w:adjustRightInd w:val="0"/>
        <w:snapToGrid w:val="0"/>
        <w:spacing w:line="640" w:lineRule="exact"/>
        <w:ind w:firstLine="640" w:firstLineChars="200"/>
        <w:rPr>
          <w:rFonts w:ascii="仿宋_GB2312" w:hAnsi="彩虹粗仿宋"/>
          <w:szCs w:val="32"/>
        </w:rPr>
      </w:pPr>
      <w:r>
        <w:rPr>
          <w:rFonts w:ascii="仿宋_GB2312" w:hAnsi="彩虹粗仿宋"/>
          <w:szCs w:val="32"/>
        </w:rPr>
        <w:t>3.</w:t>
      </w:r>
      <w:r>
        <w:rPr>
          <w:rFonts w:hint="eastAsia" w:ascii="仿宋_GB2312" w:hAnsi="彩虹粗仿宋"/>
          <w:szCs w:val="32"/>
        </w:rPr>
        <w:t>乙方有下列行为之一的，</w:t>
      </w:r>
      <w:r>
        <w:rPr>
          <w:rFonts w:hint="eastAsia" w:ascii="仿宋_GB2312" w:hAnsi="彩虹粗仿宋"/>
          <w:szCs w:val="32"/>
          <w:lang w:eastAsia="zh-CN"/>
        </w:rPr>
        <w:t>应当主动退出承销团，或由</w:t>
      </w:r>
      <w:r>
        <w:rPr>
          <w:rFonts w:hint="eastAsia" w:ascii="仿宋_GB2312" w:hAnsi="彩虹粗仿宋"/>
          <w:szCs w:val="32"/>
        </w:rPr>
        <w:t>甲方</w:t>
      </w:r>
      <w:r>
        <w:rPr>
          <w:rFonts w:hint="eastAsia" w:ascii="仿宋_GB2312" w:hAnsi="彩虹粗仿宋"/>
          <w:szCs w:val="32"/>
          <w:lang w:eastAsia="zh-CN"/>
        </w:rPr>
        <w:t>通知其退出承销团、</w:t>
      </w:r>
      <w:r>
        <w:rPr>
          <w:rFonts w:hint="eastAsia" w:ascii="仿宋_GB2312" w:hAnsi="彩虹粗仿宋"/>
          <w:szCs w:val="32"/>
        </w:rPr>
        <w:t>终止</w:t>
      </w:r>
      <w:r>
        <w:rPr>
          <w:rFonts w:hint="eastAsia" w:ascii="仿宋_GB2312" w:hAnsi="彩虹粗仿宋"/>
          <w:szCs w:val="32"/>
          <w:lang w:eastAsia="zh-CN"/>
        </w:rPr>
        <w:t>本</w:t>
      </w:r>
      <w:r>
        <w:rPr>
          <w:rFonts w:hint="eastAsia" w:ascii="仿宋_GB2312" w:hAnsi="彩虹粗仿宋"/>
          <w:szCs w:val="32"/>
        </w:rPr>
        <w:t>协议</w:t>
      </w:r>
      <w:r>
        <w:rPr>
          <w:rFonts w:hint="eastAsia" w:ascii="仿宋_GB2312" w:hAnsi="彩虹粗仿宋"/>
          <w:szCs w:val="32"/>
          <w:lang w:eastAsia="zh-CN"/>
        </w:rPr>
        <w:t>，</w:t>
      </w:r>
      <w:r>
        <w:rPr>
          <w:rFonts w:hint="eastAsia" w:ascii="仿宋_GB2312" w:hAnsi="彩虹粗仿宋"/>
          <w:szCs w:val="32"/>
        </w:rPr>
        <w:t>并向社会公告：</w:t>
      </w:r>
    </w:p>
    <w:p>
      <w:pPr>
        <w:adjustRightInd w:val="0"/>
        <w:snapToGrid w:val="0"/>
        <w:spacing w:line="640" w:lineRule="exact"/>
        <w:ind w:firstLine="640" w:firstLineChars="200"/>
        <w:rPr>
          <w:rFonts w:ascii="仿宋_GB2312"/>
          <w:szCs w:val="32"/>
        </w:rPr>
      </w:pPr>
      <w:r>
        <w:rPr>
          <w:rFonts w:hint="eastAsia" w:ascii="仿宋_GB2312" w:hAnsi="彩虹粗仿宋"/>
          <w:szCs w:val="32"/>
        </w:rPr>
        <w:t>（1）存在以欺骗、利益输送等不正当手段加入</w:t>
      </w:r>
      <w:r>
        <w:rPr>
          <w:rFonts w:hint="eastAsia" w:ascii="仿宋_GB2312"/>
          <w:szCs w:val="32"/>
        </w:rPr>
        <w:t>承销团。</w:t>
      </w:r>
    </w:p>
    <w:p>
      <w:pPr>
        <w:adjustRightInd w:val="0"/>
        <w:snapToGrid w:val="0"/>
        <w:spacing w:line="640" w:lineRule="exact"/>
        <w:ind w:firstLine="633" w:firstLineChars="198"/>
        <w:rPr>
          <w:rFonts w:ascii="仿宋_GB2312" w:hAnsi="彩虹粗仿宋"/>
          <w:szCs w:val="32"/>
        </w:rPr>
      </w:pPr>
      <w:r>
        <w:rPr>
          <w:rFonts w:hint="eastAsia" w:ascii="仿宋_GB2312" w:hAnsi="彩虹粗仿宋"/>
          <w:szCs w:val="32"/>
        </w:rPr>
        <w:t>（</w:t>
      </w:r>
      <w:r>
        <w:rPr>
          <w:rFonts w:ascii="仿宋_GB2312" w:hAnsi="彩虹粗仿宋"/>
          <w:szCs w:val="32"/>
        </w:rPr>
        <w:t>2</w:t>
      </w:r>
      <w:r>
        <w:rPr>
          <w:rFonts w:hint="eastAsia" w:ascii="仿宋_GB2312" w:hAnsi="彩虹粗仿宋"/>
          <w:szCs w:val="32"/>
        </w:rPr>
        <w:t>）</w:t>
      </w:r>
      <w:r>
        <w:rPr>
          <w:rFonts w:hint="eastAsia" w:ascii="仿宋_GB2312" w:hAnsi="彩虹粗仿宋" w:cs="仿宋_GB2312"/>
          <w:szCs w:val="32"/>
        </w:rPr>
        <w:t>财务状况恶化，难以继续履行甘肃省政府债券承销义务。</w:t>
      </w:r>
    </w:p>
    <w:p>
      <w:pPr>
        <w:adjustRightInd w:val="0"/>
        <w:snapToGrid w:val="0"/>
        <w:spacing w:line="640" w:lineRule="exact"/>
        <w:ind w:firstLine="633" w:firstLineChars="198"/>
        <w:rPr>
          <w:rFonts w:ascii="仿宋_GB2312" w:hAnsi="彩虹粗仿宋"/>
          <w:szCs w:val="32"/>
        </w:rPr>
      </w:pPr>
      <w:r>
        <w:rPr>
          <w:rFonts w:hint="eastAsia" w:ascii="仿宋_GB2312" w:hAnsi="彩虹粗仿宋"/>
          <w:szCs w:val="32"/>
        </w:rPr>
        <w:t>（</w:t>
      </w:r>
      <w:r>
        <w:rPr>
          <w:rFonts w:hint="eastAsia" w:ascii="仿宋_GB2312" w:hAnsi="彩虹粗仿宋"/>
          <w:szCs w:val="32"/>
          <w:lang w:val="en-US" w:eastAsia="zh-CN"/>
        </w:rPr>
        <w:t>3</w:t>
      </w:r>
      <w:r>
        <w:rPr>
          <w:rFonts w:hint="eastAsia" w:ascii="仿宋_GB2312" w:hAnsi="彩虹粗仿宋"/>
          <w:szCs w:val="32"/>
        </w:rPr>
        <w:t>）承销团成员未按本协议第</w:t>
      </w:r>
      <w:r>
        <w:rPr>
          <w:rFonts w:ascii="仿宋_GB2312" w:hAnsi="彩虹粗仿宋"/>
          <w:szCs w:val="32"/>
        </w:rPr>
        <w:t>七条第</w:t>
      </w:r>
      <w:r>
        <w:rPr>
          <w:rFonts w:hint="eastAsia" w:ascii="仿宋_GB2312" w:hAnsi="彩虹粗仿宋"/>
          <w:szCs w:val="32"/>
        </w:rPr>
        <w:t>4款规定，</w:t>
      </w:r>
      <w:r>
        <w:rPr>
          <w:rFonts w:ascii="仿宋_GB2312" w:hAnsi="彩虹粗仿宋"/>
          <w:szCs w:val="32"/>
        </w:rPr>
        <w:t>未按时</w:t>
      </w:r>
      <w:r>
        <w:rPr>
          <w:rFonts w:hint="eastAsia" w:ascii="仿宋_GB2312" w:hAnsi="彩虹粗仿宋"/>
          <w:szCs w:val="32"/>
        </w:rPr>
        <w:t>缴纳发行款并最终</w:t>
      </w:r>
      <w:r>
        <w:rPr>
          <w:rFonts w:ascii="仿宋_GB2312" w:hAnsi="彩虹粗仿宋"/>
          <w:szCs w:val="32"/>
        </w:rPr>
        <w:t>确认不能缴付</w:t>
      </w:r>
      <w:r>
        <w:rPr>
          <w:rFonts w:hint="eastAsia" w:ascii="仿宋_GB2312" w:hAnsi="彩虹粗仿宋"/>
          <w:szCs w:val="32"/>
        </w:rPr>
        <w:t>当期</w:t>
      </w:r>
      <w:r>
        <w:rPr>
          <w:rFonts w:ascii="仿宋_GB2312" w:hAnsi="彩虹粗仿宋"/>
          <w:szCs w:val="32"/>
        </w:rPr>
        <w:t>债券</w:t>
      </w:r>
      <w:r>
        <w:rPr>
          <w:rFonts w:hint="eastAsia" w:ascii="仿宋_GB2312" w:hAnsi="彩虹粗仿宋"/>
          <w:szCs w:val="32"/>
        </w:rPr>
        <w:t>发行</w:t>
      </w:r>
      <w:r>
        <w:rPr>
          <w:rFonts w:ascii="仿宋_GB2312" w:hAnsi="彩虹粗仿宋"/>
          <w:szCs w:val="32"/>
        </w:rPr>
        <w:t>款</w:t>
      </w:r>
      <w:r>
        <w:rPr>
          <w:rFonts w:hint="eastAsia" w:ascii="仿宋_GB2312" w:hAnsi="彩虹粗仿宋"/>
          <w:szCs w:val="32"/>
        </w:rPr>
        <w:t>。</w:t>
      </w:r>
    </w:p>
    <w:p>
      <w:pPr>
        <w:adjustRightInd w:val="0"/>
        <w:snapToGrid w:val="0"/>
        <w:spacing w:line="640" w:lineRule="exact"/>
        <w:ind w:firstLine="633" w:firstLineChars="198"/>
        <w:rPr>
          <w:rFonts w:ascii="仿宋_GB2312" w:hAnsi="彩虹粗仿宋"/>
          <w:szCs w:val="32"/>
        </w:rPr>
      </w:pPr>
      <w:r>
        <w:rPr>
          <w:rFonts w:hint="eastAsia" w:ascii="仿宋_GB2312" w:hAnsi="彩虹粗仿宋"/>
          <w:szCs w:val="32"/>
        </w:rPr>
        <w:t>（</w:t>
      </w:r>
      <w:r>
        <w:rPr>
          <w:rFonts w:hint="eastAsia" w:ascii="仿宋_GB2312" w:hAnsi="彩虹粗仿宋"/>
          <w:szCs w:val="32"/>
          <w:lang w:val="en-US" w:eastAsia="zh-CN"/>
        </w:rPr>
        <w:t>4</w:t>
      </w:r>
      <w:r>
        <w:rPr>
          <w:rFonts w:hint="eastAsia" w:ascii="仿宋_GB2312" w:hAnsi="彩虹粗仿宋"/>
          <w:szCs w:val="32"/>
        </w:rPr>
        <w:t>）</w:t>
      </w:r>
      <w:r>
        <w:rPr>
          <w:rFonts w:hint="eastAsia" w:ascii="仿宋_GB2312" w:hAnsi="彩虹粗仿宋" w:cs="仿宋_GB2312"/>
          <w:szCs w:val="32"/>
        </w:rPr>
        <w:t>严重不正当投标行为</w:t>
      </w:r>
      <w:r>
        <w:rPr>
          <w:rFonts w:hint="eastAsia" w:ascii="仿宋_GB2312" w:hAnsi="彩虹粗仿宋" w:cs="仿宋_GB2312"/>
          <w:szCs w:val="32"/>
          <w:lang w:eastAsia="zh-CN"/>
        </w:rPr>
        <w:t>、</w:t>
      </w:r>
      <w:r>
        <w:rPr>
          <w:rFonts w:hint="eastAsia" w:ascii="仿宋_GB2312" w:hAnsi="彩虹粗仿宋"/>
          <w:szCs w:val="32"/>
        </w:rPr>
        <w:t>操纵</w:t>
      </w:r>
      <w:r>
        <w:rPr>
          <w:rFonts w:hint="eastAsia" w:ascii="仿宋_GB2312" w:hAnsi="彩虹粗仿宋"/>
          <w:szCs w:val="32"/>
          <w:lang w:eastAsia="zh-CN"/>
        </w:rPr>
        <w:t>二级</w:t>
      </w:r>
      <w:r>
        <w:rPr>
          <w:rFonts w:hint="eastAsia" w:ascii="仿宋_GB2312" w:hAnsi="彩虹粗仿宋"/>
          <w:szCs w:val="32"/>
        </w:rPr>
        <w:t>市场</w:t>
      </w:r>
      <w:r>
        <w:rPr>
          <w:rFonts w:hint="eastAsia" w:ascii="仿宋_GB2312" w:hAnsi="彩虹粗仿宋"/>
          <w:szCs w:val="32"/>
          <w:lang w:eastAsia="zh-CN"/>
        </w:rPr>
        <w:t>行为，</w:t>
      </w:r>
      <w:r>
        <w:rPr>
          <w:rFonts w:hint="eastAsia" w:ascii="仿宋_GB2312" w:hAnsi="彩虹粗仿宋" w:cs="仿宋_GB2312"/>
          <w:szCs w:val="32"/>
          <w:lang w:eastAsia="zh-CN"/>
        </w:rPr>
        <w:t>超承销额度分销、违规向</w:t>
      </w:r>
      <w:r>
        <w:rPr>
          <w:rFonts w:hint="eastAsia" w:ascii="仿宋_GB2312" w:hAnsi="彩虹粗仿宋"/>
          <w:szCs w:val="32"/>
        </w:rPr>
        <w:t>承销团其他成员分销</w:t>
      </w:r>
      <w:r>
        <w:rPr>
          <w:rFonts w:hint="eastAsia" w:ascii="仿宋_GB2312" w:hAnsi="彩虹粗仿宋"/>
          <w:szCs w:val="32"/>
          <w:lang w:eastAsia="zh-CN"/>
        </w:rPr>
        <w:t>，</w:t>
      </w:r>
      <w:r>
        <w:rPr>
          <w:rFonts w:hint="eastAsia" w:ascii="仿宋_GB2312" w:hAnsi="彩虹粗仿宋"/>
          <w:szCs w:val="32"/>
        </w:rPr>
        <w:t>承销团成员之间代投标、相互串通，提供虚假材料和信息等重大违法违规行为</w:t>
      </w:r>
      <w:r>
        <w:rPr>
          <w:rFonts w:hint="eastAsia" w:ascii="仿宋_GB2312" w:hAnsi="彩虹粗仿宋" w:cs="仿宋_GB2312"/>
          <w:szCs w:val="32"/>
        </w:rPr>
        <w:t>。</w:t>
      </w:r>
    </w:p>
    <w:p>
      <w:pPr>
        <w:adjustRightInd w:val="0"/>
        <w:snapToGrid w:val="0"/>
        <w:spacing w:line="640" w:lineRule="exact"/>
        <w:ind w:firstLine="633" w:firstLineChars="198"/>
        <w:rPr>
          <w:rFonts w:ascii="仿宋_GB2312" w:hAnsi="彩虹粗仿宋"/>
          <w:szCs w:val="32"/>
        </w:rPr>
      </w:pPr>
      <w:r>
        <w:rPr>
          <w:rFonts w:hint="eastAsia" w:ascii="仿宋_GB2312" w:hAnsi="彩虹粗仿宋"/>
          <w:szCs w:val="32"/>
        </w:rPr>
        <w:t>（</w:t>
      </w:r>
      <w:r>
        <w:rPr>
          <w:rFonts w:hint="eastAsia" w:ascii="仿宋_GB2312" w:hAnsi="彩虹粗仿宋"/>
          <w:szCs w:val="32"/>
          <w:lang w:val="en-US" w:eastAsia="zh-CN"/>
        </w:rPr>
        <w:t>5</w:t>
      </w:r>
      <w:r>
        <w:rPr>
          <w:rFonts w:hint="eastAsia" w:ascii="仿宋_GB2312" w:hAnsi="彩虹粗仿宋"/>
          <w:szCs w:val="32"/>
        </w:rPr>
        <w:t>）</w:t>
      </w:r>
      <w:r>
        <w:rPr>
          <w:rFonts w:hint="eastAsia" w:ascii="仿宋_GB2312" w:hAnsi="Calibri"/>
          <w:szCs w:val="32"/>
        </w:rPr>
        <w:t>根据有关监管规定，不再具备继续承销政府债券资格的</w:t>
      </w:r>
      <w:r>
        <w:rPr>
          <w:rFonts w:hint="eastAsia" w:ascii="仿宋" w:hAnsi="仿宋" w:eastAsia="仿宋"/>
          <w:szCs w:val="32"/>
        </w:rPr>
        <w:t>。</w:t>
      </w:r>
    </w:p>
    <w:p>
      <w:pPr>
        <w:adjustRightInd w:val="0"/>
        <w:snapToGrid w:val="0"/>
        <w:spacing w:line="640" w:lineRule="exact"/>
        <w:ind w:firstLine="633" w:firstLineChars="198"/>
        <w:rPr>
          <w:rFonts w:ascii="仿宋_GB2312" w:hAnsi="彩虹粗仿宋"/>
          <w:szCs w:val="32"/>
        </w:rPr>
      </w:pPr>
      <w:r>
        <w:rPr>
          <w:rFonts w:hint="eastAsia" w:ascii="仿宋_GB2312" w:hAnsi="??"/>
          <w:szCs w:val="32"/>
        </w:rPr>
        <w:t>第九条</w:t>
      </w:r>
      <w:r>
        <w:rPr>
          <w:rFonts w:hint="eastAsia" w:ascii="仿宋_GB2312" w:hAnsi="彩虹粗仿宋"/>
          <w:szCs w:val="32"/>
        </w:rPr>
        <w:t xml:space="preserve">  </w:t>
      </w:r>
      <w:r>
        <w:rPr>
          <w:rFonts w:hint="eastAsia" w:ascii="仿宋_GB2312"/>
          <w:szCs w:val="32"/>
        </w:rPr>
        <w:t>乙方在本届承销团到期前满足</w:t>
      </w:r>
      <w:r>
        <w:rPr>
          <w:rFonts w:ascii="仿宋_GB2312"/>
          <w:szCs w:val="32"/>
        </w:rPr>
        <w:t>退团条件或</w:t>
      </w:r>
      <w:r>
        <w:rPr>
          <w:rFonts w:hint="eastAsia" w:ascii="仿宋_GB2312"/>
          <w:szCs w:val="32"/>
        </w:rPr>
        <w:t>退出</w:t>
      </w:r>
      <w:r>
        <w:rPr>
          <w:rFonts w:ascii="仿宋_GB2312"/>
          <w:szCs w:val="32"/>
        </w:rPr>
        <w:t>承销</w:t>
      </w:r>
      <w:r>
        <w:rPr>
          <w:rFonts w:hint="eastAsia" w:ascii="仿宋_GB2312"/>
          <w:szCs w:val="32"/>
        </w:rPr>
        <w:t>团的，自退出之日起两年内不得申请加入甘肃省政府债券承销团。</w:t>
      </w:r>
    </w:p>
    <w:p>
      <w:pPr>
        <w:adjustRightInd w:val="0"/>
        <w:snapToGrid w:val="0"/>
        <w:spacing w:line="660" w:lineRule="exact"/>
        <w:ind w:firstLine="633" w:firstLineChars="198"/>
        <w:rPr>
          <w:rFonts w:ascii="仿宋_GB2312" w:hAnsi="彩虹粗仿宋"/>
          <w:szCs w:val="32"/>
        </w:rPr>
      </w:pPr>
    </w:p>
    <w:p>
      <w:pPr>
        <w:tabs>
          <w:tab w:val="left" w:pos="900"/>
          <w:tab w:val="left" w:pos="1080"/>
        </w:tabs>
        <w:adjustRightInd w:val="0"/>
        <w:snapToGrid w:val="0"/>
        <w:spacing w:line="660" w:lineRule="exact"/>
        <w:jc w:val="center"/>
        <w:rPr>
          <w:rFonts w:ascii="黑体" w:hAnsi="黑体" w:eastAsia="黑体"/>
          <w:szCs w:val="32"/>
        </w:rPr>
      </w:pPr>
      <w:r>
        <w:rPr>
          <w:rFonts w:hint="eastAsia" w:ascii="黑体" w:hAnsi="黑体" w:eastAsia="黑体"/>
          <w:szCs w:val="32"/>
        </w:rPr>
        <w:t xml:space="preserve">第四章 </w:t>
      </w:r>
      <w:r>
        <w:rPr>
          <w:rFonts w:ascii="黑体" w:hAnsi="黑体" w:eastAsia="黑体"/>
          <w:szCs w:val="32"/>
        </w:rPr>
        <w:t xml:space="preserve"> </w:t>
      </w:r>
      <w:r>
        <w:rPr>
          <w:rFonts w:hint="eastAsia" w:ascii="黑体" w:hAnsi="黑体" w:eastAsia="黑体"/>
          <w:szCs w:val="32"/>
        </w:rPr>
        <w:t>附</w:t>
      </w:r>
      <w:r>
        <w:rPr>
          <w:rFonts w:ascii="黑体" w:hAnsi="黑体" w:eastAsia="黑体"/>
          <w:szCs w:val="32"/>
        </w:rPr>
        <w:t xml:space="preserve">  </w:t>
      </w:r>
      <w:r>
        <w:rPr>
          <w:rFonts w:hint="eastAsia" w:ascii="黑体" w:hAnsi="黑体" w:eastAsia="黑体"/>
          <w:szCs w:val="32"/>
        </w:rPr>
        <w:t>则</w:t>
      </w:r>
    </w:p>
    <w:p>
      <w:pPr>
        <w:tabs>
          <w:tab w:val="left" w:pos="1080"/>
        </w:tabs>
        <w:adjustRightInd w:val="0"/>
        <w:snapToGrid w:val="0"/>
        <w:spacing w:line="640" w:lineRule="exact"/>
        <w:ind w:firstLine="640" w:firstLineChars="200"/>
        <w:rPr>
          <w:rFonts w:ascii="仿宋_GB2312" w:hAnsi="??"/>
          <w:szCs w:val="32"/>
        </w:rPr>
      </w:pPr>
      <w:r>
        <w:rPr>
          <w:rFonts w:hint="eastAsia" w:ascii="仿宋_GB2312" w:hAnsi="??"/>
          <w:szCs w:val="32"/>
        </w:rPr>
        <w:t>第十条</w:t>
      </w:r>
      <w:r>
        <w:rPr>
          <w:rFonts w:ascii="仿宋_GB2312" w:hAnsi="??"/>
          <w:szCs w:val="32"/>
        </w:rPr>
        <w:t xml:space="preserve">  </w:t>
      </w:r>
      <w:r>
        <w:rPr>
          <w:rFonts w:hint="eastAsia" w:ascii="仿宋_GB2312" w:hAnsi="??"/>
          <w:szCs w:val="32"/>
        </w:rPr>
        <w:t>在本协议有效期内，国家有关地方政府债券发行、登记托管及流通转让政策发生变化，以变化后的国家有关政策为准。</w:t>
      </w:r>
    </w:p>
    <w:p>
      <w:pPr>
        <w:tabs>
          <w:tab w:val="left" w:pos="1080"/>
        </w:tabs>
        <w:adjustRightInd w:val="0"/>
        <w:snapToGrid w:val="0"/>
        <w:spacing w:line="640" w:lineRule="exact"/>
        <w:ind w:firstLine="640" w:firstLineChars="200"/>
        <w:rPr>
          <w:rFonts w:ascii="仿宋_GB2312" w:hAnsi="??"/>
          <w:szCs w:val="32"/>
        </w:rPr>
      </w:pPr>
      <w:r>
        <w:rPr>
          <w:rFonts w:hint="eastAsia" w:ascii="仿宋_GB2312" w:hAnsi="??"/>
          <w:szCs w:val="32"/>
        </w:rPr>
        <w:t>第十一条</w:t>
      </w:r>
      <w:r>
        <w:rPr>
          <w:rFonts w:ascii="仿宋_GB2312" w:hAnsi="??"/>
          <w:szCs w:val="32"/>
        </w:rPr>
        <w:t xml:space="preserve">  </w:t>
      </w:r>
      <w:r>
        <w:rPr>
          <w:rFonts w:hint="eastAsia" w:ascii="仿宋_GB2312" w:hAnsi="ˎ̥"/>
          <w:szCs w:val="32"/>
        </w:rPr>
        <w:t>对本协议的修改和解释，</w:t>
      </w:r>
      <w:r>
        <w:rPr>
          <w:rFonts w:hint="eastAsia" w:ascii="仿宋_GB2312" w:hAnsi="彩虹粗仿宋"/>
          <w:szCs w:val="32"/>
        </w:rPr>
        <w:t>由甲乙双方以书面补充协议形式作出。补充协议为本协议不可分割的部分，与本协议正文具有同等法律效力。本协议未尽事宜，以我国法律、法规及财政部部门规章、规范性文件为准。</w:t>
      </w:r>
    </w:p>
    <w:p>
      <w:pPr>
        <w:tabs>
          <w:tab w:val="left" w:pos="1080"/>
        </w:tabs>
        <w:adjustRightInd w:val="0"/>
        <w:snapToGrid w:val="0"/>
        <w:spacing w:line="620" w:lineRule="exact"/>
        <w:ind w:firstLine="640" w:firstLineChars="200"/>
        <w:rPr>
          <w:rFonts w:ascii="仿宋_GB2312" w:hAnsi="??"/>
          <w:szCs w:val="32"/>
        </w:rPr>
      </w:pPr>
      <w:r>
        <w:rPr>
          <w:rFonts w:hint="eastAsia" w:ascii="仿宋_GB2312" w:hAnsi="??"/>
          <w:szCs w:val="32"/>
        </w:rPr>
        <w:t>第十二条</w:t>
      </w:r>
      <w:r>
        <w:rPr>
          <w:rFonts w:ascii="仿宋_GB2312" w:hAnsi="??"/>
          <w:szCs w:val="32"/>
        </w:rPr>
        <w:t xml:space="preserve">  </w:t>
      </w:r>
      <w:r>
        <w:rPr>
          <w:rFonts w:hint="eastAsia" w:ascii="仿宋_GB2312" w:hAnsi="??"/>
          <w:szCs w:val="32"/>
        </w:rPr>
        <w:t>乙方可委托其在甘肃的分支机构代理签署本协议，并附总行（总公司）委托其签约的授权委托书。</w:t>
      </w:r>
    </w:p>
    <w:p>
      <w:pPr>
        <w:tabs>
          <w:tab w:val="left" w:pos="1080"/>
        </w:tabs>
        <w:adjustRightInd w:val="0"/>
        <w:snapToGrid w:val="0"/>
        <w:spacing w:line="620" w:lineRule="exact"/>
        <w:ind w:firstLine="640" w:firstLineChars="200"/>
        <w:rPr>
          <w:rFonts w:ascii="仿宋_GB2312" w:hAnsi="彩虹粗仿宋"/>
          <w:szCs w:val="32"/>
        </w:rPr>
      </w:pPr>
      <w:r>
        <w:rPr>
          <w:rFonts w:hint="eastAsia" w:ascii="仿宋_GB2312" w:hAnsi="??"/>
          <w:szCs w:val="32"/>
        </w:rPr>
        <w:t>第十三条</w:t>
      </w:r>
      <w:r>
        <w:rPr>
          <w:rFonts w:ascii="仿宋_GB2312" w:hAnsi="??"/>
          <w:szCs w:val="32"/>
        </w:rPr>
        <w:t xml:space="preserve">  </w:t>
      </w:r>
      <w:r>
        <w:rPr>
          <w:rFonts w:hint="eastAsia" w:ascii="仿宋_GB2312" w:hAnsi="??"/>
          <w:szCs w:val="32"/>
        </w:rPr>
        <w:t>本协议正式文本壹式贰份，双方各执壹份，具有同等法律效力。</w:t>
      </w:r>
    </w:p>
    <w:p>
      <w:pPr>
        <w:tabs>
          <w:tab w:val="left" w:pos="1080"/>
        </w:tabs>
        <w:adjustRightInd w:val="0"/>
        <w:snapToGrid w:val="0"/>
        <w:spacing w:line="620" w:lineRule="exact"/>
        <w:ind w:firstLine="640" w:firstLineChars="200"/>
        <w:rPr>
          <w:rFonts w:ascii="仿宋_GB2312"/>
          <w:szCs w:val="32"/>
        </w:rPr>
      </w:pPr>
      <w:r>
        <w:rPr>
          <w:rFonts w:hint="eastAsia" w:ascii="仿宋_GB2312" w:hAnsi="??"/>
          <w:szCs w:val="32"/>
        </w:rPr>
        <w:t>第十四条</w:t>
      </w:r>
      <w:r>
        <w:rPr>
          <w:rFonts w:hint="eastAsia" w:ascii="黑体" w:hAnsi="??" w:eastAsia="黑体"/>
          <w:szCs w:val="32"/>
        </w:rPr>
        <w:t xml:space="preserve">  </w:t>
      </w:r>
      <w:r>
        <w:rPr>
          <w:rFonts w:hint="eastAsia" w:ascii="仿宋_GB2312" w:hAnsi="彩虹粗仿宋"/>
          <w:szCs w:val="32"/>
        </w:rPr>
        <w:t>本协议</w:t>
      </w:r>
      <w:r>
        <w:rPr>
          <w:rFonts w:hint="eastAsia" w:ascii="仿宋_GB2312" w:hAnsi="??"/>
          <w:szCs w:val="32"/>
        </w:rPr>
        <w:t>自甲乙双方法定代表人或授权代表签字并加盖公章之日起生效，有效期</w:t>
      </w:r>
      <w:r>
        <w:rPr>
          <w:rFonts w:hint="eastAsia" w:ascii="仿宋_GB2312" w:hAnsi="彩虹粗仿宋"/>
          <w:szCs w:val="32"/>
        </w:rPr>
        <w:t>至</w:t>
      </w:r>
      <w:r>
        <w:rPr>
          <w:rFonts w:ascii="仿宋_GB2312" w:hAnsi="彩虹粗仿宋"/>
          <w:szCs w:val="32"/>
        </w:rPr>
        <w:t>20</w:t>
      </w:r>
      <w:r>
        <w:rPr>
          <w:rFonts w:hint="eastAsia" w:ascii="仿宋_GB2312" w:hAnsi="彩虹粗仿宋"/>
          <w:szCs w:val="32"/>
        </w:rPr>
        <w:t>2</w:t>
      </w:r>
      <w:r>
        <w:rPr>
          <w:rFonts w:hint="eastAsia" w:ascii="仿宋_GB2312" w:hAnsi="彩虹粗仿宋"/>
          <w:szCs w:val="32"/>
          <w:lang w:val="en-US" w:eastAsia="zh-CN"/>
        </w:rPr>
        <w:t>6</w:t>
      </w:r>
      <w:r>
        <w:rPr>
          <w:rFonts w:hint="eastAsia" w:ascii="仿宋_GB2312" w:hAnsi="彩虹粗仿宋"/>
          <w:szCs w:val="32"/>
        </w:rPr>
        <w:t>年</w:t>
      </w:r>
      <w:r>
        <w:rPr>
          <w:rFonts w:ascii="仿宋_GB2312" w:hAnsi="彩虹粗仿宋"/>
          <w:szCs w:val="32"/>
        </w:rPr>
        <w:t>12</w:t>
      </w:r>
      <w:r>
        <w:rPr>
          <w:rFonts w:hint="eastAsia" w:ascii="仿宋_GB2312" w:hAnsi="彩虹粗仿宋"/>
          <w:szCs w:val="32"/>
        </w:rPr>
        <w:t>月</w:t>
      </w:r>
      <w:r>
        <w:rPr>
          <w:rFonts w:ascii="仿宋_GB2312" w:hAnsi="彩虹粗仿宋"/>
          <w:szCs w:val="32"/>
        </w:rPr>
        <w:t>31</w:t>
      </w:r>
      <w:r>
        <w:rPr>
          <w:rFonts w:hint="eastAsia" w:ascii="仿宋_GB2312" w:hAnsi="彩虹粗仿宋"/>
          <w:szCs w:val="32"/>
        </w:rPr>
        <w:t>日。</w:t>
      </w:r>
      <w:r>
        <w:rPr>
          <w:rFonts w:hint="eastAsia" w:ascii="仿宋_GB2312"/>
          <w:szCs w:val="32"/>
        </w:rPr>
        <w:t>在此期间，乙方退出承销团的，本协议自甲方确认乙方退出承销团之日起终止。</w:t>
      </w:r>
      <w:r>
        <w:rPr>
          <w:rFonts w:ascii="仿宋_GB2312"/>
          <w:szCs w:val="32"/>
        </w:rPr>
        <w:br w:type="page"/>
      </w:r>
    </w:p>
    <w:p>
      <w:pPr>
        <w:tabs>
          <w:tab w:val="left" w:pos="1080"/>
        </w:tabs>
        <w:adjustRightInd w:val="0"/>
        <w:snapToGrid w:val="0"/>
        <w:spacing w:line="660" w:lineRule="exact"/>
        <w:rPr>
          <w:rFonts w:ascii="仿宋_GB2312"/>
          <w:szCs w:val="32"/>
        </w:rPr>
      </w:pPr>
      <w:r>
        <w:rPr>
          <w:rFonts w:hint="eastAsia" w:ascii="仿宋_GB2312"/>
          <w:szCs w:val="32"/>
        </w:rPr>
        <w:t>(本页为20</w:t>
      </w:r>
      <w:r>
        <w:rPr>
          <w:rFonts w:ascii="仿宋_GB2312"/>
          <w:szCs w:val="32"/>
        </w:rPr>
        <w:t>2</w:t>
      </w:r>
      <w:r>
        <w:rPr>
          <w:rFonts w:hint="eastAsia" w:ascii="仿宋_GB2312"/>
          <w:szCs w:val="32"/>
          <w:lang w:val="en-US" w:eastAsia="zh-CN"/>
        </w:rPr>
        <w:t>4</w:t>
      </w:r>
      <w:r>
        <w:rPr>
          <w:rFonts w:hint="eastAsia" w:ascii="仿宋_GB2312"/>
          <w:szCs w:val="32"/>
        </w:rPr>
        <w:t>-202</w:t>
      </w:r>
      <w:r>
        <w:rPr>
          <w:rFonts w:hint="eastAsia" w:ascii="仿宋_GB2312"/>
          <w:szCs w:val="32"/>
          <w:lang w:val="en-US" w:eastAsia="zh-CN"/>
        </w:rPr>
        <w:t>6</w:t>
      </w:r>
      <w:r>
        <w:rPr>
          <w:rFonts w:hint="eastAsia" w:ascii="仿宋_GB2312"/>
          <w:szCs w:val="32"/>
        </w:rPr>
        <w:t>年甘肃省政府债券公开</w:t>
      </w:r>
      <w:r>
        <w:rPr>
          <w:rFonts w:ascii="仿宋_GB2312"/>
          <w:szCs w:val="32"/>
        </w:rPr>
        <w:t>发行</w:t>
      </w:r>
      <w:r>
        <w:rPr>
          <w:rFonts w:hint="eastAsia" w:ascii="仿宋_GB2312"/>
          <w:szCs w:val="32"/>
        </w:rPr>
        <w:t>承销协议之签署页)</w:t>
      </w:r>
    </w:p>
    <w:p>
      <w:pPr>
        <w:adjustRightInd w:val="0"/>
        <w:snapToGrid w:val="0"/>
        <w:spacing w:line="360" w:lineRule="auto"/>
        <w:rPr>
          <w:rFonts w:ascii="仿宋_GB2312"/>
          <w:szCs w:val="32"/>
        </w:rPr>
      </w:pPr>
    </w:p>
    <w:p>
      <w:pPr>
        <w:adjustRightInd w:val="0"/>
        <w:snapToGrid w:val="0"/>
        <w:spacing w:line="360" w:lineRule="auto"/>
        <w:rPr>
          <w:rFonts w:ascii="仿宋_GB2312"/>
          <w:szCs w:val="32"/>
        </w:rPr>
      </w:pPr>
      <w:r>
        <w:rPr>
          <w:rFonts w:hint="eastAsia" w:ascii="仿宋_GB2312"/>
          <w:szCs w:val="32"/>
        </w:rPr>
        <w:t>甲方（公章）</w:t>
      </w:r>
      <w:r>
        <w:rPr>
          <w:rFonts w:ascii="仿宋_GB2312"/>
          <w:szCs w:val="32"/>
        </w:rPr>
        <w:t xml:space="preserve">                </w:t>
      </w:r>
    </w:p>
    <w:p>
      <w:pPr>
        <w:adjustRightInd w:val="0"/>
        <w:snapToGrid w:val="0"/>
        <w:spacing w:line="360" w:lineRule="auto"/>
        <w:ind w:firstLine="633" w:firstLineChars="198"/>
        <w:rPr>
          <w:rFonts w:ascii="仿宋_GB2312"/>
          <w:szCs w:val="32"/>
        </w:rPr>
      </w:pPr>
    </w:p>
    <w:p>
      <w:pPr>
        <w:adjustRightInd w:val="0"/>
        <w:snapToGrid w:val="0"/>
        <w:spacing w:line="360" w:lineRule="auto"/>
        <w:rPr>
          <w:rFonts w:ascii="仿宋_GB2312"/>
          <w:szCs w:val="32"/>
        </w:rPr>
      </w:pPr>
      <w:r>
        <w:rPr>
          <w:rFonts w:hint="eastAsia" w:ascii="仿宋_GB2312"/>
          <w:szCs w:val="32"/>
        </w:rPr>
        <w:t>法定代表人或授权代表</w:t>
      </w:r>
      <w:r>
        <w:rPr>
          <w:rFonts w:ascii="仿宋_GB2312"/>
          <w:szCs w:val="32"/>
        </w:rPr>
        <w:t xml:space="preserve"> </w:t>
      </w:r>
      <w:r>
        <w:rPr>
          <w:rFonts w:hint="eastAsia" w:ascii="仿宋_GB2312"/>
          <w:szCs w:val="32"/>
        </w:rPr>
        <w:t>（签字或盖章）：</w:t>
      </w:r>
      <w:r>
        <w:rPr>
          <w:rFonts w:ascii="仿宋_GB2312"/>
          <w:szCs w:val="32"/>
        </w:rPr>
        <w:t xml:space="preserve">             </w:t>
      </w:r>
    </w:p>
    <w:p>
      <w:pPr>
        <w:adjustRightInd w:val="0"/>
        <w:snapToGrid w:val="0"/>
        <w:spacing w:line="360" w:lineRule="auto"/>
        <w:ind w:right="640"/>
        <w:rPr>
          <w:rFonts w:ascii="仿宋_GB2312"/>
          <w:szCs w:val="32"/>
        </w:rPr>
      </w:pPr>
    </w:p>
    <w:p>
      <w:pPr>
        <w:adjustRightInd w:val="0"/>
        <w:snapToGrid w:val="0"/>
        <w:spacing w:line="360" w:lineRule="auto"/>
        <w:ind w:right="640"/>
        <w:rPr>
          <w:rFonts w:ascii="仿宋_GB2312"/>
          <w:szCs w:val="32"/>
        </w:rPr>
      </w:pPr>
      <w:r>
        <w:rPr>
          <w:rFonts w:hint="eastAsia" w:ascii="仿宋_GB2312"/>
          <w:szCs w:val="32"/>
        </w:rPr>
        <w:t xml:space="preserve">签署日期：       年     </w:t>
      </w:r>
      <w:r>
        <w:rPr>
          <w:rFonts w:ascii="仿宋_GB2312"/>
          <w:szCs w:val="32"/>
        </w:rPr>
        <w:t xml:space="preserve"> </w:t>
      </w:r>
      <w:r>
        <w:rPr>
          <w:rFonts w:hint="eastAsia" w:ascii="仿宋_GB2312"/>
          <w:szCs w:val="32"/>
        </w:rPr>
        <w:t>月</w:t>
      </w:r>
      <w:r>
        <w:rPr>
          <w:rFonts w:ascii="仿宋_GB2312"/>
          <w:szCs w:val="32"/>
        </w:rPr>
        <w:t xml:space="preserve"> </w:t>
      </w:r>
      <w:r>
        <w:rPr>
          <w:rFonts w:hint="eastAsia" w:ascii="仿宋_GB2312"/>
          <w:szCs w:val="32"/>
        </w:rPr>
        <w:t xml:space="preserve">     日</w:t>
      </w:r>
      <w:r>
        <w:rPr>
          <w:rFonts w:ascii="仿宋_GB2312"/>
          <w:szCs w:val="32"/>
        </w:rPr>
        <w:t xml:space="preserve">     </w:t>
      </w:r>
    </w:p>
    <w:p/>
    <w:p>
      <w:pPr>
        <w:adjustRightInd w:val="0"/>
        <w:snapToGrid w:val="0"/>
        <w:spacing w:line="360" w:lineRule="auto"/>
        <w:rPr>
          <w:rFonts w:ascii="仿宋_GB2312"/>
          <w:szCs w:val="32"/>
        </w:rPr>
      </w:pPr>
      <w:r>
        <w:rPr>
          <w:rFonts w:hint="eastAsia" w:ascii="仿宋_GB2312"/>
          <w:szCs w:val="32"/>
        </w:rPr>
        <w:t>乙方（公章）</w:t>
      </w:r>
      <w:r>
        <w:rPr>
          <w:rFonts w:ascii="仿宋_GB2312"/>
          <w:szCs w:val="32"/>
        </w:rPr>
        <w:t xml:space="preserve">                </w:t>
      </w:r>
    </w:p>
    <w:p>
      <w:pPr>
        <w:adjustRightInd w:val="0"/>
        <w:snapToGrid w:val="0"/>
        <w:spacing w:line="360" w:lineRule="auto"/>
        <w:ind w:firstLine="633" w:firstLineChars="198"/>
        <w:rPr>
          <w:rFonts w:ascii="仿宋_GB2312"/>
          <w:szCs w:val="32"/>
        </w:rPr>
      </w:pPr>
    </w:p>
    <w:p>
      <w:pPr>
        <w:adjustRightInd w:val="0"/>
        <w:snapToGrid w:val="0"/>
        <w:spacing w:line="360" w:lineRule="auto"/>
        <w:rPr>
          <w:rFonts w:ascii="仿宋_GB2312"/>
          <w:szCs w:val="32"/>
        </w:rPr>
      </w:pPr>
      <w:r>
        <w:rPr>
          <w:rFonts w:hint="eastAsia" w:ascii="仿宋_GB2312"/>
          <w:szCs w:val="32"/>
        </w:rPr>
        <w:t>法定代表人或授权代表</w:t>
      </w:r>
      <w:r>
        <w:rPr>
          <w:rFonts w:ascii="仿宋_GB2312"/>
          <w:szCs w:val="32"/>
        </w:rPr>
        <w:t xml:space="preserve"> </w:t>
      </w:r>
      <w:r>
        <w:rPr>
          <w:rFonts w:hint="eastAsia" w:ascii="仿宋_GB2312"/>
          <w:szCs w:val="32"/>
        </w:rPr>
        <w:t>（签字或盖章）：</w:t>
      </w:r>
      <w:r>
        <w:rPr>
          <w:rFonts w:ascii="仿宋_GB2312"/>
          <w:szCs w:val="32"/>
        </w:rPr>
        <w:t xml:space="preserve">             </w:t>
      </w:r>
    </w:p>
    <w:p>
      <w:pPr>
        <w:adjustRightInd w:val="0"/>
        <w:snapToGrid w:val="0"/>
        <w:spacing w:line="360" w:lineRule="auto"/>
        <w:ind w:right="640"/>
        <w:rPr>
          <w:rFonts w:ascii="仿宋_GB2312"/>
          <w:szCs w:val="32"/>
        </w:rPr>
      </w:pPr>
    </w:p>
    <w:p>
      <w:pPr>
        <w:adjustRightInd w:val="0"/>
        <w:snapToGrid w:val="0"/>
        <w:spacing w:line="360" w:lineRule="auto"/>
        <w:ind w:right="640"/>
        <w:rPr>
          <w:rFonts w:ascii="仿宋_GB2312"/>
          <w:szCs w:val="32"/>
        </w:rPr>
      </w:pPr>
      <w:r>
        <w:rPr>
          <w:rFonts w:hint="eastAsia" w:ascii="仿宋_GB2312"/>
          <w:szCs w:val="32"/>
        </w:rPr>
        <w:t xml:space="preserve">签署日期：       年     </w:t>
      </w:r>
      <w:r>
        <w:rPr>
          <w:rFonts w:ascii="仿宋_GB2312"/>
          <w:szCs w:val="32"/>
        </w:rPr>
        <w:t xml:space="preserve"> </w:t>
      </w:r>
      <w:r>
        <w:rPr>
          <w:rFonts w:hint="eastAsia" w:ascii="仿宋_GB2312"/>
          <w:szCs w:val="32"/>
        </w:rPr>
        <w:t>月</w:t>
      </w:r>
      <w:r>
        <w:rPr>
          <w:rFonts w:ascii="仿宋_GB2312"/>
          <w:szCs w:val="32"/>
        </w:rPr>
        <w:t xml:space="preserve"> </w:t>
      </w:r>
      <w:r>
        <w:rPr>
          <w:rFonts w:hint="eastAsia" w:ascii="仿宋_GB2312"/>
          <w:szCs w:val="32"/>
        </w:rPr>
        <w:t xml:space="preserve">     日</w:t>
      </w:r>
      <w:r>
        <w:rPr>
          <w:rFonts w:ascii="仿宋_GB2312"/>
          <w:szCs w:val="32"/>
        </w:rPr>
        <w:t xml:space="preserve">  </w:t>
      </w:r>
    </w:p>
    <w:p/>
    <w:p/>
    <w:p/>
    <w:p/>
    <w:p/>
    <w:p/>
    <w:p/>
    <w:p/>
    <w:p/>
    <w:p>
      <w:pPr>
        <w:adjustRightInd w:val="0"/>
        <w:snapToGrid w:val="0"/>
        <w:spacing w:line="360" w:lineRule="auto"/>
        <w:ind w:firstLine="633" w:firstLineChars="198"/>
        <w:rPr>
          <w:rFonts w:ascii="仿宋_GB2312"/>
          <w:szCs w:val="32"/>
        </w:rPr>
      </w:pPr>
    </w:p>
    <w:sectPr>
      <w:footerReference r:id="rId3" w:type="default"/>
      <w:footerReference r:id="rId4" w:type="even"/>
      <w:pgSz w:w="11906" w:h="16838"/>
      <w:pgMar w:top="1701" w:right="1701" w:bottom="1701" w:left="1701" w:header="851" w:footer="992" w:gutter="0"/>
      <w:pgNumType w:fmt="numberInDash"/>
      <w:cols w:space="425"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彩虹粗仿宋">
    <w:altName w:val="方正小标宋简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ˎ̥">
    <w:altName w:val="汉仪仿宋S"/>
    <w:panose1 w:val="00000000000000000000"/>
    <w:charset w:val="00"/>
    <w:family w:val="roman"/>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仿宋_GB2312"/>
        <w:sz w:val="28"/>
        <w:szCs w:val="28"/>
      </w:rPr>
      <w:fldChar w:fldCharType="begin"/>
    </w:r>
    <w:r>
      <w:rPr>
        <w:rFonts w:ascii="仿宋_GB2312"/>
        <w:sz w:val="28"/>
        <w:szCs w:val="28"/>
      </w:rPr>
      <w:instrText xml:space="preserve"> PAGE   \* MERGEFORMAT </w:instrText>
    </w:r>
    <w:r>
      <w:rPr>
        <w:rFonts w:ascii="仿宋_GB2312"/>
        <w:sz w:val="28"/>
        <w:szCs w:val="28"/>
      </w:rPr>
      <w:fldChar w:fldCharType="separate"/>
    </w:r>
    <w:r>
      <w:rPr>
        <w:rFonts w:ascii="仿宋_GB2312"/>
        <w:sz w:val="28"/>
        <w:szCs w:val="28"/>
        <w:lang w:val="zh-CN"/>
      </w:rPr>
      <w:t>-</w:t>
    </w:r>
    <w:r>
      <w:rPr>
        <w:rFonts w:ascii="仿宋_GB2312"/>
        <w:sz w:val="28"/>
        <w:szCs w:val="28"/>
      </w:rPr>
      <w:t xml:space="preserve"> 8 -</w:t>
    </w:r>
    <w:r>
      <w:rPr>
        <w:rFonts w:ascii="仿宋_GB2312"/>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- 9 -</w:t>
    </w:r>
    <w:r>
      <w:rPr>
        <w:rStyle w:val="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60"/>
  <w:drawingGridVerticalSpacing w:val="435"/>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5B7455"/>
    <w:rsid w:val="00001769"/>
    <w:rsid w:val="00003619"/>
    <w:rsid w:val="00011E2A"/>
    <w:rsid w:val="0002051D"/>
    <w:rsid w:val="00025795"/>
    <w:rsid w:val="00035832"/>
    <w:rsid w:val="000457B0"/>
    <w:rsid w:val="00045DE1"/>
    <w:rsid w:val="0004624F"/>
    <w:rsid w:val="000563C1"/>
    <w:rsid w:val="00062330"/>
    <w:rsid w:val="00065568"/>
    <w:rsid w:val="0006670A"/>
    <w:rsid w:val="00072B2B"/>
    <w:rsid w:val="00072CFB"/>
    <w:rsid w:val="00086C6D"/>
    <w:rsid w:val="000922B1"/>
    <w:rsid w:val="000B4D0A"/>
    <w:rsid w:val="000B50F0"/>
    <w:rsid w:val="000C4D83"/>
    <w:rsid w:val="000D24BA"/>
    <w:rsid w:val="000D480C"/>
    <w:rsid w:val="000D58EB"/>
    <w:rsid w:val="000D6731"/>
    <w:rsid w:val="000F77DB"/>
    <w:rsid w:val="00102598"/>
    <w:rsid w:val="0010414B"/>
    <w:rsid w:val="00104484"/>
    <w:rsid w:val="001134BA"/>
    <w:rsid w:val="00122403"/>
    <w:rsid w:val="0013378A"/>
    <w:rsid w:val="00135A50"/>
    <w:rsid w:val="00140FC3"/>
    <w:rsid w:val="00144AA9"/>
    <w:rsid w:val="00152AB3"/>
    <w:rsid w:val="00165606"/>
    <w:rsid w:val="00181C97"/>
    <w:rsid w:val="001913E4"/>
    <w:rsid w:val="001A1AB7"/>
    <w:rsid w:val="001A3D5F"/>
    <w:rsid w:val="001A40EB"/>
    <w:rsid w:val="001B08AF"/>
    <w:rsid w:val="001B64CB"/>
    <w:rsid w:val="001C5588"/>
    <w:rsid w:val="001D12AA"/>
    <w:rsid w:val="001E39EA"/>
    <w:rsid w:val="001E7BA9"/>
    <w:rsid w:val="001F0474"/>
    <w:rsid w:val="00200923"/>
    <w:rsid w:val="00205D74"/>
    <w:rsid w:val="00211131"/>
    <w:rsid w:val="002237A8"/>
    <w:rsid w:val="00227456"/>
    <w:rsid w:val="00234AE9"/>
    <w:rsid w:val="00240647"/>
    <w:rsid w:val="00244C17"/>
    <w:rsid w:val="002602FF"/>
    <w:rsid w:val="00262584"/>
    <w:rsid w:val="00262888"/>
    <w:rsid w:val="0026703C"/>
    <w:rsid w:val="00271BAF"/>
    <w:rsid w:val="002800B1"/>
    <w:rsid w:val="00280AED"/>
    <w:rsid w:val="002831ED"/>
    <w:rsid w:val="00295C1E"/>
    <w:rsid w:val="00297747"/>
    <w:rsid w:val="002A0BB5"/>
    <w:rsid w:val="002B5352"/>
    <w:rsid w:val="002C0B16"/>
    <w:rsid w:val="002C10FA"/>
    <w:rsid w:val="002C2C97"/>
    <w:rsid w:val="002D294C"/>
    <w:rsid w:val="002E6E0E"/>
    <w:rsid w:val="002F05CC"/>
    <w:rsid w:val="00301AF5"/>
    <w:rsid w:val="0031049D"/>
    <w:rsid w:val="003111E3"/>
    <w:rsid w:val="00317C22"/>
    <w:rsid w:val="00323B08"/>
    <w:rsid w:val="00353DDC"/>
    <w:rsid w:val="00360E2C"/>
    <w:rsid w:val="003619C1"/>
    <w:rsid w:val="00362223"/>
    <w:rsid w:val="0036347C"/>
    <w:rsid w:val="00371A21"/>
    <w:rsid w:val="003732F5"/>
    <w:rsid w:val="003759C1"/>
    <w:rsid w:val="00376BF1"/>
    <w:rsid w:val="00383930"/>
    <w:rsid w:val="003858C5"/>
    <w:rsid w:val="003A024D"/>
    <w:rsid w:val="003A1F9E"/>
    <w:rsid w:val="003A2F82"/>
    <w:rsid w:val="003D21D0"/>
    <w:rsid w:val="003E1C0B"/>
    <w:rsid w:val="003E57A0"/>
    <w:rsid w:val="003F05B9"/>
    <w:rsid w:val="00404B3A"/>
    <w:rsid w:val="00420513"/>
    <w:rsid w:val="00420B73"/>
    <w:rsid w:val="004253F9"/>
    <w:rsid w:val="004301CC"/>
    <w:rsid w:val="00451B0C"/>
    <w:rsid w:val="00461003"/>
    <w:rsid w:val="00461D0A"/>
    <w:rsid w:val="00481017"/>
    <w:rsid w:val="004A62C6"/>
    <w:rsid w:val="004B6CD6"/>
    <w:rsid w:val="004B76C2"/>
    <w:rsid w:val="004C5D20"/>
    <w:rsid w:val="004C7967"/>
    <w:rsid w:val="004C7D3A"/>
    <w:rsid w:val="004D1054"/>
    <w:rsid w:val="004D4271"/>
    <w:rsid w:val="004E0436"/>
    <w:rsid w:val="004E6FD4"/>
    <w:rsid w:val="005076AF"/>
    <w:rsid w:val="00513A76"/>
    <w:rsid w:val="005159CD"/>
    <w:rsid w:val="00531FCB"/>
    <w:rsid w:val="005342DD"/>
    <w:rsid w:val="005419B4"/>
    <w:rsid w:val="00546409"/>
    <w:rsid w:val="0054751B"/>
    <w:rsid w:val="0055428B"/>
    <w:rsid w:val="00555EA1"/>
    <w:rsid w:val="00563487"/>
    <w:rsid w:val="00565801"/>
    <w:rsid w:val="005716D9"/>
    <w:rsid w:val="005779E6"/>
    <w:rsid w:val="00581E4D"/>
    <w:rsid w:val="0059158C"/>
    <w:rsid w:val="005A2D80"/>
    <w:rsid w:val="005A2F1D"/>
    <w:rsid w:val="005A3703"/>
    <w:rsid w:val="005A4A42"/>
    <w:rsid w:val="005A6D0E"/>
    <w:rsid w:val="005B3AC5"/>
    <w:rsid w:val="005B7455"/>
    <w:rsid w:val="005D6E92"/>
    <w:rsid w:val="005D7399"/>
    <w:rsid w:val="005E2975"/>
    <w:rsid w:val="005F481D"/>
    <w:rsid w:val="005F4A90"/>
    <w:rsid w:val="005F5649"/>
    <w:rsid w:val="005F71B8"/>
    <w:rsid w:val="006032AD"/>
    <w:rsid w:val="0060399A"/>
    <w:rsid w:val="00605724"/>
    <w:rsid w:val="00606FB5"/>
    <w:rsid w:val="00611199"/>
    <w:rsid w:val="00613823"/>
    <w:rsid w:val="00622696"/>
    <w:rsid w:val="00633261"/>
    <w:rsid w:val="00635439"/>
    <w:rsid w:val="00636D45"/>
    <w:rsid w:val="006441DF"/>
    <w:rsid w:val="0064688A"/>
    <w:rsid w:val="006530E3"/>
    <w:rsid w:val="00653E2D"/>
    <w:rsid w:val="00655839"/>
    <w:rsid w:val="00660A2E"/>
    <w:rsid w:val="00660C62"/>
    <w:rsid w:val="0066652A"/>
    <w:rsid w:val="00671AEC"/>
    <w:rsid w:val="00672181"/>
    <w:rsid w:val="00673E59"/>
    <w:rsid w:val="0068229D"/>
    <w:rsid w:val="00691C65"/>
    <w:rsid w:val="006A6E28"/>
    <w:rsid w:val="006D5D29"/>
    <w:rsid w:val="006E0969"/>
    <w:rsid w:val="006E4048"/>
    <w:rsid w:val="006E4B07"/>
    <w:rsid w:val="006E6029"/>
    <w:rsid w:val="006F1716"/>
    <w:rsid w:val="006F3CEB"/>
    <w:rsid w:val="0070134F"/>
    <w:rsid w:val="00713851"/>
    <w:rsid w:val="00714CED"/>
    <w:rsid w:val="0073007D"/>
    <w:rsid w:val="00737A7C"/>
    <w:rsid w:val="00747B2E"/>
    <w:rsid w:val="00747B76"/>
    <w:rsid w:val="00761B55"/>
    <w:rsid w:val="00766B7B"/>
    <w:rsid w:val="0077481D"/>
    <w:rsid w:val="00787D9A"/>
    <w:rsid w:val="007B5632"/>
    <w:rsid w:val="007B5876"/>
    <w:rsid w:val="007B7302"/>
    <w:rsid w:val="007C03D8"/>
    <w:rsid w:val="007C2789"/>
    <w:rsid w:val="007C2D69"/>
    <w:rsid w:val="007C2F43"/>
    <w:rsid w:val="007C4C5B"/>
    <w:rsid w:val="007D1A62"/>
    <w:rsid w:val="007D1C8B"/>
    <w:rsid w:val="007D310A"/>
    <w:rsid w:val="007D476B"/>
    <w:rsid w:val="007D717C"/>
    <w:rsid w:val="007E13DA"/>
    <w:rsid w:val="007F1746"/>
    <w:rsid w:val="007F3CC8"/>
    <w:rsid w:val="00800F75"/>
    <w:rsid w:val="00804E70"/>
    <w:rsid w:val="00807555"/>
    <w:rsid w:val="008077F3"/>
    <w:rsid w:val="00811653"/>
    <w:rsid w:val="00812907"/>
    <w:rsid w:val="00816853"/>
    <w:rsid w:val="00833FBC"/>
    <w:rsid w:val="00843111"/>
    <w:rsid w:val="008513CE"/>
    <w:rsid w:val="00854E88"/>
    <w:rsid w:val="0085768F"/>
    <w:rsid w:val="00871096"/>
    <w:rsid w:val="00872875"/>
    <w:rsid w:val="00874682"/>
    <w:rsid w:val="00877709"/>
    <w:rsid w:val="00883942"/>
    <w:rsid w:val="00887514"/>
    <w:rsid w:val="008A6046"/>
    <w:rsid w:val="008A6E1D"/>
    <w:rsid w:val="008A7813"/>
    <w:rsid w:val="008A7A2C"/>
    <w:rsid w:val="008B0216"/>
    <w:rsid w:val="008B1F36"/>
    <w:rsid w:val="008C0043"/>
    <w:rsid w:val="008C10C8"/>
    <w:rsid w:val="008C1EDD"/>
    <w:rsid w:val="008C30D3"/>
    <w:rsid w:val="008C4E5F"/>
    <w:rsid w:val="008D1948"/>
    <w:rsid w:val="008E74D2"/>
    <w:rsid w:val="008F0EA0"/>
    <w:rsid w:val="008F23C0"/>
    <w:rsid w:val="008F33FF"/>
    <w:rsid w:val="009009BC"/>
    <w:rsid w:val="009116C6"/>
    <w:rsid w:val="009378DD"/>
    <w:rsid w:val="00943111"/>
    <w:rsid w:val="00944C1E"/>
    <w:rsid w:val="00951263"/>
    <w:rsid w:val="009602C4"/>
    <w:rsid w:val="009606FA"/>
    <w:rsid w:val="00960CA1"/>
    <w:rsid w:val="00966D7D"/>
    <w:rsid w:val="0097055B"/>
    <w:rsid w:val="00974DEF"/>
    <w:rsid w:val="00986906"/>
    <w:rsid w:val="00987345"/>
    <w:rsid w:val="0099089B"/>
    <w:rsid w:val="00994588"/>
    <w:rsid w:val="00996B6D"/>
    <w:rsid w:val="009A1C47"/>
    <w:rsid w:val="009A1C6D"/>
    <w:rsid w:val="009A7EAE"/>
    <w:rsid w:val="009B2ED0"/>
    <w:rsid w:val="009B48BC"/>
    <w:rsid w:val="009B7683"/>
    <w:rsid w:val="009C0698"/>
    <w:rsid w:val="009D43A4"/>
    <w:rsid w:val="009E01D2"/>
    <w:rsid w:val="00A03209"/>
    <w:rsid w:val="00A135C8"/>
    <w:rsid w:val="00A2301D"/>
    <w:rsid w:val="00A258FB"/>
    <w:rsid w:val="00A347EF"/>
    <w:rsid w:val="00A35991"/>
    <w:rsid w:val="00A60660"/>
    <w:rsid w:val="00A80B6F"/>
    <w:rsid w:val="00A833D5"/>
    <w:rsid w:val="00A85FFE"/>
    <w:rsid w:val="00A87CCE"/>
    <w:rsid w:val="00AA5F18"/>
    <w:rsid w:val="00AB25F6"/>
    <w:rsid w:val="00AB3102"/>
    <w:rsid w:val="00AB459C"/>
    <w:rsid w:val="00AC2488"/>
    <w:rsid w:val="00AD2B84"/>
    <w:rsid w:val="00AE21FD"/>
    <w:rsid w:val="00AE6D63"/>
    <w:rsid w:val="00AF1D0C"/>
    <w:rsid w:val="00B0105B"/>
    <w:rsid w:val="00B0578F"/>
    <w:rsid w:val="00B1133B"/>
    <w:rsid w:val="00B212F8"/>
    <w:rsid w:val="00B22E0D"/>
    <w:rsid w:val="00B23AE9"/>
    <w:rsid w:val="00B4798D"/>
    <w:rsid w:val="00B54C31"/>
    <w:rsid w:val="00B807AC"/>
    <w:rsid w:val="00B85228"/>
    <w:rsid w:val="00B8745E"/>
    <w:rsid w:val="00BA5F21"/>
    <w:rsid w:val="00BB1209"/>
    <w:rsid w:val="00BB5053"/>
    <w:rsid w:val="00BC5520"/>
    <w:rsid w:val="00BC6E34"/>
    <w:rsid w:val="00BD2BF5"/>
    <w:rsid w:val="00BD4065"/>
    <w:rsid w:val="00BD6488"/>
    <w:rsid w:val="00BE1BB0"/>
    <w:rsid w:val="00BF1581"/>
    <w:rsid w:val="00C15949"/>
    <w:rsid w:val="00C20A7D"/>
    <w:rsid w:val="00C22BDD"/>
    <w:rsid w:val="00C257B7"/>
    <w:rsid w:val="00C3323B"/>
    <w:rsid w:val="00C42740"/>
    <w:rsid w:val="00C51A1C"/>
    <w:rsid w:val="00C6132C"/>
    <w:rsid w:val="00C7145D"/>
    <w:rsid w:val="00C80560"/>
    <w:rsid w:val="00C82295"/>
    <w:rsid w:val="00CA405C"/>
    <w:rsid w:val="00CB3EEE"/>
    <w:rsid w:val="00CC29FE"/>
    <w:rsid w:val="00CC7D4F"/>
    <w:rsid w:val="00CD010F"/>
    <w:rsid w:val="00CD0229"/>
    <w:rsid w:val="00CD433E"/>
    <w:rsid w:val="00CE05D4"/>
    <w:rsid w:val="00CE3804"/>
    <w:rsid w:val="00CE50F0"/>
    <w:rsid w:val="00CE6757"/>
    <w:rsid w:val="00CE6C1D"/>
    <w:rsid w:val="00CF6942"/>
    <w:rsid w:val="00D041AC"/>
    <w:rsid w:val="00D10104"/>
    <w:rsid w:val="00D10DB0"/>
    <w:rsid w:val="00D1664D"/>
    <w:rsid w:val="00D17510"/>
    <w:rsid w:val="00D23937"/>
    <w:rsid w:val="00D23D87"/>
    <w:rsid w:val="00D3471A"/>
    <w:rsid w:val="00D350A1"/>
    <w:rsid w:val="00D3560F"/>
    <w:rsid w:val="00D36DEF"/>
    <w:rsid w:val="00D56DC4"/>
    <w:rsid w:val="00D577A2"/>
    <w:rsid w:val="00D621C6"/>
    <w:rsid w:val="00D623AB"/>
    <w:rsid w:val="00D65153"/>
    <w:rsid w:val="00D808DB"/>
    <w:rsid w:val="00D8387C"/>
    <w:rsid w:val="00D83AF9"/>
    <w:rsid w:val="00D84042"/>
    <w:rsid w:val="00D93A88"/>
    <w:rsid w:val="00D94C55"/>
    <w:rsid w:val="00DA1A0D"/>
    <w:rsid w:val="00DA24EA"/>
    <w:rsid w:val="00DA476B"/>
    <w:rsid w:val="00DA6D5B"/>
    <w:rsid w:val="00DB74C8"/>
    <w:rsid w:val="00DC0964"/>
    <w:rsid w:val="00DC3147"/>
    <w:rsid w:val="00DC5E30"/>
    <w:rsid w:val="00DD719A"/>
    <w:rsid w:val="00DE1BEF"/>
    <w:rsid w:val="00DE31DF"/>
    <w:rsid w:val="00DE4341"/>
    <w:rsid w:val="00DE773F"/>
    <w:rsid w:val="00DF0416"/>
    <w:rsid w:val="00DF16EE"/>
    <w:rsid w:val="00DF79B9"/>
    <w:rsid w:val="00E01D42"/>
    <w:rsid w:val="00E14BEC"/>
    <w:rsid w:val="00E15A9F"/>
    <w:rsid w:val="00E20374"/>
    <w:rsid w:val="00E21E39"/>
    <w:rsid w:val="00E23AA8"/>
    <w:rsid w:val="00E24122"/>
    <w:rsid w:val="00E276AF"/>
    <w:rsid w:val="00E309FB"/>
    <w:rsid w:val="00E47751"/>
    <w:rsid w:val="00E647E4"/>
    <w:rsid w:val="00E66E8B"/>
    <w:rsid w:val="00E74641"/>
    <w:rsid w:val="00EA1EB4"/>
    <w:rsid w:val="00EC6AE1"/>
    <w:rsid w:val="00EC6EFF"/>
    <w:rsid w:val="00EE1FDC"/>
    <w:rsid w:val="00EF280A"/>
    <w:rsid w:val="00F036EB"/>
    <w:rsid w:val="00F112A1"/>
    <w:rsid w:val="00F21A64"/>
    <w:rsid w:val="00F32498"/>
    <w:rsid w:val="00F36B06"/>
    <w:rsid w:val="00F40291"/>
    <w:rsid w:val="00F46774"/>
    <w:rsid w:val="00F50BB6"/>
    <w:rsid w:val="00F56227"/>
    <w:rsid w:val="00F5629B"/>
    <w:rsid w:val="00F63202"/>
    <w:rsid w:val="00F672DB"/>
    <w:rsid w:val="00F875F8"/>
    <w:rsid w:val="00FA28C3"/>
    <w:rsid w:val="00FB00D5"/>
    <w:rsid w:val="00FB0832"/>
    <w:rsid w:val="00FB42EC"/>
    <w:rsid w:val="00FB530B"/>
    <w:rsid w:val="00FB7ACA"/>
    <w:rsid w:val="00FC1A25"/>
    <w:rsid w:val="00FC28AE"/>
    <w:rsid w:val="00FD41DA"/>
    <w:rsid w:val="00FD44C3"/>
    <w:rsid w:val="00FD79A1"/>
    <w:rsid w:val="00FD7E05"/>
    <w:rsid w:val="00FE490A"/>
    <w:rsid w:val="00FE4A52"/>
    <w:rsid w:val="00FE7D1B"/>
    <w:rsid w:val="00FF0B34"/>
    <w:rsid w:val="00FF12D2"/>
    <w:rsid w:val="00FF4613"/>
    <w:rsid w:val="00FF5827"/>
    <w:rsid w:val="73BFF7F0"/>
    <w:rsid w:val="7F7FF1E3"/>
    <w:rsid w:val="BFF5B6A3"/>
    <w:rsid w:val="DF9C1171"/>
    <w:rsid w:val="EFFD7F98"/>
    <w:rsid w:val="F6C5EB3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11"/>
    <w:qFormat/>
    <w:uiPriority w:val="99"/>
    <w:pPr>
      <w:adjustRightInd w:val="0"/>
      <w:spacing w:before="240" w:line="520" w:lineRule="exact"/>
      <w:ind w:firstLine="539"/>
      <w:textAlignment w:val="baseline"/>
    </w:pPr>
    <w:rPr>
      <w:sz w:val="28"/>
      <w:szCs w:val="28"/>
    </w:rPr>
  </w:style>
  <w:style w:type="character" w:styleId="8">
    <w:name w:val="page number"/>
    <w:basedOn w:val="7"/>
    <w:qFormat/>
    <w:uiPriority w:val="99"/>
    <w:rPr>
      <w:rFonts w:cs="Times New Roman"/>
    </w:rPr>
  </w:style>
  <w:style w:type="character" w:styleId="9">
    <w:name w:val="Hyperlink"/>
    <w:basedOn w:val="7"/>
    <w:qFormat/>
    <w:uiPriority w:val="99"/>
    <w:rPr>
      <w:rFonts w:cs="Times New Roman"/>
      <w:color w:val="0000FF"/>
      <w:u w:val="single"/>
    </w:rPr>
  </w:style>
  <w:style w:type="paragraph" w:customStyle="1" w:styleId="10">
    <w:name w:val="Char Char Char Char Char Char Char Char Char Char"/>
    <w:basedOn w:val="1"/>
    <w:qFormat/>
    <w:uiPriority w:val="99"/>
  </w:style>
  <w:style w:type="character" w:customStyle="1" w:styleId="11">
    <w:name w:val="正文文本缩进 3 Char"/>
    <w:basedOn w:val="7"/>
    <w:link w:val="5"/>
    <w:qFormat/>
    <w:locked/>
    <w:uiPriority w:val="99"/>
    <w:rPr>
      <w:rFonts w:eastAsia="宋体" w:cs="Times New Roman"/>
      <w:kern w:val="2"/>
      <w:sz w:val="28"/>
      <w:szCs w:val="28"/>
      <w:lang w:val="en-US" w:eastAsia="zh-CN" w:bidi="ar-SA"/>
    </w:rPr>
  </w:style>
  <w:style w:type="character" w:customStyle="1" w:styleId="12">
    <w:name w:val="页脚 Char"/>
    <w:basedOn w:val="7"/>
    <w:link w:val="3"/>
    <w:qFormat/>
    <w:locked/>
    <w:uiPriority w:val="99"/>
    <w:rPr>
      <w:rFonts w:eastAsia="仿宋_GB2312" w:cs="Times New Roman"/>
      <w:kern w:val="2"/>
      <w:sz w:val="18"/>
      <w:szCs w:val="18"/>
    </w:rPr>
  </w:style>
  <w:style w:type="paragraph" w:customStyle="1" w:styleId="13">
    <w:name w:val="Char Char Char Char Char Char Char"/>
    <w:basedOn w:val="1"/>
    <w:qFormat/>
    <w:uiPriority w:val="99"/>
    <w:rPr>
      <w:szCs w:val="21"/>
    </w:rPr>
  </w:style>
  <w:style w:type="paragraph" w:customStyle="1" w:styleId="14">
    <w:name w:val="Char Char Char Char Char Char Char1"/>
    <w:basedOn w:val="1"/>
    <w:qFormat/>
    <w:uiPriority w:val="99"/>
  </w:style>
  <w:style w:type="paragraph" w:customStyle="1" w:styleId="15">
    <w:name w:val="Char"/>
    <w:basedOn w:val="1"/>
    <w:qFormat/>
    <w:uiPriority w:val="99"/>
    <w:rPr>
      <w:rFonts w:eastAsia="宋体"/>
      <w:sz w:val="21"/>
      <w:szCs w:val="21"/>
    </w:rPr>
  </w:style>
  <w:style w:type="character" w:customStyle="1" w:styleId="16">
    <w:name w:val="页眉 Char"/>
    <w:basedOn w:val="7"/>
    <w:link w:val="4"/>
    <w:qFormat/>
    <w:locked/>
    <w:uiPriority w:val="99"/>
    <w:rPr>
      <w:rFonts w:eastAsia="仿宋_GB2312" w:cs="Times New Roman"/>
      <w:kern w:val="2"/>
      <w:sz w:val="18"/>
      <w:szCs w:val="18"/>
    </w:rPr>
  </w:style>
  <w:style w:type="paragraph" w:styleId="17">
    <w:name w:val="List Paragraph"/>
    <w:basedOn w:val="1"/>
    <w:qFormat/>
    <w:uiPriority w:val="99"/>
    <w:pPr>
      <w:ind w:firstLine="420" w:firstLineChars="200"/>
    </w:pPr>
  </w:style>
  <w:style w:type="character" w:customStyle="1" w:styleId="18">
    <w:name w:val="批注框文本 Char"/>
    <w:basedOn w:val="7"/>
    <w:link w:val="2"/>
    <w:semiHidden/>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ssczt/J:\&#22320;&#26041;&#20538;\&#21508;&#30465;&#21457;&#20538;&#25991;&#20214;\&#29976;&#32899;&#22320;&#26041;&#25919;&#24220;&#20538;&#21048;&#25215;&#38144;&#21327;&#35758;&#65288;&#19968;&#33324;&#25104;&#21592;&#6528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甘肃地方政府债券承销协议（一般成员）.dotx</Template>
  <Pages>8</Pages>
  <Words>462</Words>
  <Characters>2640</Characters>
  <Lines>22</Lines>
  <Paragraphs>6</Paragraphs>
  <TotalTime>44</TotalTime>
  <ScaleCrop>false</ScaleCrop>
  <LinksUpToDate>false</LinksUpToDate>
  <CharactersWithSpaces>3096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2018-01-20T10:12:00Z</dcterms:created>
  <dc:creator>dell</dc:creator>
  <cp:lastModifiedBy>任彦宁</cp:lastModifiedBy>
  <cp:lastPrinted>2023-12-14T17:38:25Z</cp:lastPrinted>
  <dcterms:modified xsi:type="dcterms:W3CDTF">2023-12-14T17:43:23Z</dcterms:modified>
  <dc:title>2013年江西省政府债券承销协议</dc:title>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