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119C" w14:textId="468CE88C" w:rsidR="00410FE2" w:rsidRDefault="009E5623" w:rsidP="009E5623">
      <w:pPr>
        <w:spacing w:afterLines="50" w:after="156"/>
        <w:jc w:val="center"/>
        <w:outlineLvl w:val="0"/>
        <w:rPr>
          <w:rFonts w:ascii="仿宋" w:eastAsia="仿宋" w:hAnsi="仿宋"/>
          <w:sz w:val="30"/>
          <w:szCs w:val="30"/>
        </w:rPr>
      </w:pPr>
      <w:r w:rsidRPr="009E5623">
        <w:rPr>
          <w:rFonts w:ascii="Times New Roman" w:eastAsia="仿宋" w:hAnsi="Times New Roman" w:hint="eastAsia"/>
          <w:sz w:val="30"/>
          <w:szCs w:val="30"/>
        </w:rPr>
        <w:t>2023</w:t>
      </w:r>
      <w:r w:rsidRPr="009E5623">
        <w:rPr>
          <w:rFonts w:ascii="Times New Roman" w:eastAsia="仿宋" w:hAnsi="Times New Roman" w:hint="eastAsia"/>
          <w:sz w:val="30"/>
          <w:szCs w:val="30"/>
        </w:rPr>
        <w:t>年第一期江苏高淳</w:t>
      </w:r>
      <w:proofErr w:type="gramStart"/>
      <w:r w:rsidRPr="009E5623">
        <w:rPr>
          <w:rFonts w:ascii="Times New Roman" w:eastAsia="仿宋" w:hAnsi="Times New Roman" w:hint="eastAsia"/>
          <w:sz w:val="30"/>
          <w:szCs w:val="30"/>
        </w:rPr>
        <w:t>国际慢城文化</w:t>
      </w:r>
      <w:proofErr w:type="gramEnd"/>
      <w:r w:rsidRPr="009E5623">
        <w:rPr>
          <w:rFonts w:ascii="Times New Roman" w:eastAsia="仿宋" w:hAnsi="Times New Roman" w:hint="eastAsia"/>
          <w:sz w:val="30"/>
          <w:szCs w:val="30"/>
        </w:rPr>
        <w:t>旅游产业投资集团有限公司农村产业融合发展专项债券</w:t>
      </w:r>
      <w:r w:rsidR="00231F5B">
        <w:rPr>
          <w:rFonts w:ascii="仿宋" w:eastAsia="仿宋" w:hAnsi="仿宋" w:hint="eastAsia"/>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10FE2" w14:paraId="6DABBE16" w14:textId="77777777">
        <w:trPr>
          <w:trHeight w:val="170"/>
        </w:trPr>
        <w:tc>
          <w:tcPr>
            <w:tcW w:w="2660" w:type="dxa"/>
          </w:tcPr>
          <w:p w14:paraId="0BD568A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投资者名称</w:t>
            </w:r>
          </w:p>
        </w:tc>
        <w:tc>
          <w:tcPr>
            <w:tcW w:w="5862" w:type="dxa"/>
            <w:gridSpan w:val="4"/>
          </w:tcPr>
          <w:p w14:paraId="151BFC53" w14:textId="77777777" w:rsidR="00410FE2" w:rsidRDefault="00410FE2">
            <w:pPr>
              <w:spacing w:line="0" w:lineRule="atLeast"/>
              <w:ind w:right="140"/>
              <w:jc w:val="left"/>
              <w:rPr>
                <w:rFonts w:ascii="仿宋" w:eastAsia="仿宋" w:hAnsi="仿宋"/>
                <w:szCs w:val="21"/>
              </w:rPr>
            </w:pPr>
          </w:p>
        </w:tc>
      </w:tr>
      <w:tr w:rsidR="00410FE2" w14:paraId="65FBC8D2" w14:textId="77777777">
        <w:trPr>
          <w:trHeight w:val="170"/>
        </w:trPr>
        <w:tc>
          <w:tcPr>
            <w:tcW w:w="2660" w:type="dxa"/>
          </w:tcPr>
          <w:p w14:paraId="70A84C3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通讯地址（邮编）</w:t>
            </w:r>
          </w:p>
        </w:tc>
        <w:tc>
          <w:tcPr>
            <w:tcW w:w="5862" w:type="dxa"/>
            <w:gridSpan w:val="4"/>
          </w:tcPr>
          <w:p w14:paraId="03802443" w14:textId="77777777" w:rsidR="00410FE2" w:rsidRDefault="00410FE2">
            <w:pPr>
              <w:spacing w:line="0" w:lineRule="atLeast"/>
              <w:ind w:right="140"/>
              <w:jc w:val="left"/>
              <w:rPr>
                <w:rFonts w:ascii="仿宋" w:eastAsia="仿宋" w:hAnsi="仿宋"/>
                <w:szCs w:val="21"/>
              </w:rPr>
            </w:pPr>
          </w:p>
        </w:tc>
      </w:tr>
      <w:tr w:rsidR="00410FE2" w14:paraId="3F81045A" w14:textId="77777777">
        <w:trPr>
          <w:trHeight w:val="170"/>
        </w:trPr>
        <w:tc>
          <w:tcPr>
            <w:tcW w:w="2660" w:type="dxa"/>
          </w:tcPr>
          <w:p w14:paraId="0754201F"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住所</w:t>
            </w:r>
          </w:p>
        </w:tc>
        <w:tc>
          <w:tcPr>
            <w:tcW w:w="5862" w:type="dxa"/>
            <w:gridSpan w:val="4"/>
          </w:tcPr>
          <w:p w14:paraId="4160F418" w14:textId="77777777" w:rsidR="00410FE2" w:rsidRDefault="00410FE2">
            <w:pPr>
              <w:spacing w:line="0" w:lineRule="atLeast"/>
              <w:ind w:right="140"/>
              <w:jc w:val="left"/>
              <w:rPr>
                <w:rFonts w:ascii="仿宋" w:eastAsia="仿宋" w:hAnsi="仿宋"/>
                <w:szCs w:val="21"/>
              </w:rPr>
            </w:pPr>
          </w:p>
        </w:tc>
      </w:tr>
      <w:tr w:rsidR="00410FE2" w14:paraId="5F9238FF" w14:textId="77777777">
        <w:trPr>
          <w:trHeight w:val="170"/>
        </w:trPr>
        <w:tc>
          <w:tcPr>
            <w:tcW w:w="2660" w:type="dxa"/>
          </w:tcPr>
          <w:p w14:paraId="5390BD0C"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法定代表人</w:t>
            </w:r>
          </w:p>
        </w:tc>
        <w:tc>
          <w:tcPr>
            <w:tcW w:w="1559" w:type="dxa"/>
          </w:tcPr>
          <w:p w14:paraId="72B152B8" w14:textId="77777777" w:rsidR="00410FE2" w:rsidRDefault="00410FE2">
            <w:pPr>
              <w:spacing w:line="0" w:lineRule="atLeast"/>
              <w:ind w:right="140"/>
              <w:jc w:val="left"/>
              <w:rPr>
                <w:rFonts w:ascii="仿宋" w:eastAsia="仿宋" w:hAnsi="仿宋"/>
                <w:szCs w:val="21"/>
              </w:rPr>
            </w:pPr>
          </w:p>
        </w:tc>
        <w:tc>
          <w:tcPr>
            <w:tcW w:w="1701" w:type="dxa"/>
            <w:gridSpan w:val="2"/>
          </w:tcPr>
          <w:p w14:paraId="17BF4320"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经办人姓名</w:t>
            </w:r>
          </w:p>
        </w:tc>
        <w:tc>
          <w:tcPr>
            <w:tcW w:w="2602" w:type="dxa"/>
          </w:tcPr>
          <w:p w14:paraId="1F7ED3DB" w14:textId="77777777" w:rsidR="00410FE2" w:rsidRDefault="00410FE2">
            <w:pPr>
              <w:spacing w:line="0" w:lineRule="atLeast"/>
              <w:ind w:right="140"/>
              <w:jc w:val="left"/>
              <w:rPr>
                <w:rFonts w:ascii="仿宋" w:eastAsia="仿宋" w:hAnsi="仿宋"/>
                <w:szCs w:val="21"/>
              </w:rPr>
            </w:pPr>
          </w:p>
        </w:tc>
      </w:tr>
      <w:tr w:rsidR="00410FE2" w14:paraId="543E8C26" w14:textId="77777777">
        <w:trPr>
          <w:trHeight w:val="170"/>
        </w:trPr>
        <w:tc>
          <w:tcPr>
            <w:tcW w:w="2660" w:type="dxa"/>
          </w:tcPr>
          <w:p w14:paraId="07A17092"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联系电话/手机</w:t>
            </w:r>
          </w:p>
        </w:tc>
        <w:tc>
          <w:tcPr>
            <w:tcW w:w="1559" w:type="dxa"/>
          </w:tcPr>
          <w:p w14:paraId="57685406" w14:textId="77777777" w:rsidR="00410FE2" w:rsidRDefault="00410FE2">
            <w:pPr>
              <w:spacing w:line="0" w:lineRule="atLeast"/>
              <w:ind w:right="140"/>
              <w:jc w:val="left"/>
              <w:rPr>
                <w:rFonts w:ascii="仿宋" w:eastAsia="仿宋" w:hAnsi="仿宋"/>
                <w:szCs w:val="21"/>
              </w:rPr>
            </w:pPr>
          </w:p>
        </w:tc>
        <w:tc>
          <w:tcPr>
            <w:tcW w:w="1701" w:type="dxa"/>
            <w:gridSpan w:val="2"/>
          </w:tcPr>
          <w:p w14:paraId="586C52DA"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传真</w:t>
            </w:r>
          </w:p>
        </w:tc>
        <w:tc>
          <w:tcPr>
            <w:tcW w:w="2602" w:type="dxa"/>
          </w:tcPr>
          <w:p w14:paraId="4EB36BE2" w14:textId="77777777" w:rsidR="00410FE2" w:rsidRDefault="00410FE2">
            <w:pPr>
              <w:spacing w:line="0" w:lineRule="atLeast"/>
              <w:ind w:right="140"/>
              <w:jc w:val="left"/>
              <w:rPr>
                <w:rFonts w:ascii="仿宋" w:eastAsia="仿宋" w:hAnsi="仿宋"/>
                <w:szCs w:val="21"/>
              </w:rPr>
            </w:pPr>
          </w:p>
        </w:tc>
      </w:tr>
      <w:tr w:rsidR="00410FE2" w14:paraId="3B08592F" w14:textId="77777777">
        <w:trPr>
          <w:trHeight w:val="170"/>
        </w:trPr>
        <w:tc>
          <w:tcPr>
            <w:tcW w:w="2660" w:type="dxa"/>
          </w:tcPr>
          <w:p w14:paraId="7E937FD8"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经办人身份证号</w:t>
            </w:r>
          </w:p>
        </w:tc>
        <w:tc>
          <w:tcPr>
            <w:tcW w:w="5862" w:type="dxa"/>
            <w:gridSpan w:val="4"/>
          </w:tcPr>
          <w:p w14:paraId="7B9C6CD6" w14:textId="77777777" w:rsidR="00410FE2" w:rsidRDefault="00410FE2">
            <w:pPr>
              <w:spacing w:line="0" w:lineRule="atLeast"/>
              <w:ind w:right="140"/>
              <w:jc w:val="left"/>
              <w:rPr>
                <w:rFonts w:ascii="仿宋" w:eastAsia="仿宋" w:hAnsi="仿宋"/>
                <w:szCs w:val="21"/>
              </w:rPr>
            </w:pPr>
          </w:p>
        </w:tc>
      </w:tr>
      <w:tr w:rsidR="00410FE2" w14:paraId="6DAF39A1" w14:textId="77777777">
        <w:trPr>
          <w:trHeight w:val="170"/>
        </w:trPr>
        <w:tc>
          <w:tcPr>
            <w:tcW w:w="2660" w:type="dxa"/>
          </w:tcPr>
          <w:p w14:paraId="4A523B4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电子邮件</w:t>
            </w:r>
          </w:p>
        </w:tc>
        <w:tc>
          <w:tcPr>
            <w:tcW w:w="5862" w:type="dxa"/>
            <w:gridSpan w:val="4"/>
          </w:tcPr>
          <w:p w14:paraId="4FB8555A" w14:textId="77777777" w:rsidR="00410FE2" w:rsidRDefault="00410FE2">
            <w:pPr>
              <w:spacing w:line="0" w:lineRule="atLeast"/>
              <w:ind w:right="140"/>
              <w:jc w:val="left"/>
              <w:rPr>
                <w:rFonts w:ascii="仿宋" w:eastAsia="仿宋" w:hAnsi="仿宋"/>
                <w:szCs w:val="21"/>
              </w:rPr>
            </w:pPr>
          </w:p>
        </w:tc>
      </w:tr>
      <w:tr w:rsidR="00410FE2" w14:paraId="4F80069B" w14:textId="77777777">
        <w:trPr>
          <w:trHeight w:val="170"/>
        </w:trPr>
        <w:tc>
          <w:tcPr>
            <w:tcW w:w="2660" w:type="dxa"/>
            <w:vMerge w:val="restart"/>
          </w:tcPr>
          <w:p w14:paraId="7642D0D1"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银行账户详情</w:t>
            </w:r>
          </w:p>
        </w:tc>
        <w:tc>
          <w:tcPr>
            <w:tcW w:w="1588" w:type="dxa"/>
            <w:gridSpan w:val="2"/>
            <w:vAlign w:val="center"/>
          </w:tcPr>
          <w:p w14:paraId="7C51E18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开户银行</w:t>
            </w:r>
          </w:p>
        </w:tc>
        <w:tc>
          <w:tcPr>
            <w:tcW w:w="4274" w:type="dxa"/>
            <w:gridSpan w:val="2"/>
          </w:tcPr>
          <w:p w14:paraId="6C45DEC4" w14:textId="77777777" w:rsidR="00410FE2" w:rsidRDefault="00410FE2">
            <w:pPr>
              <w:spacing w:line="0" w:lineRule="atLeast"/>
              <w:ind w:right="140"/>
              <w:jc w:val="left"/>
              <w:rPr>
                <w:rFonts w:ascii="仿宋" w:eastAsia="仿宋" w:hAnsi="仿宋"/>
                <w:szCs w:val="21"/>
              </w:rPr>
            </w:pPr>
          </w:p>
        </w:tc>
      </w:tr>
      <w:tr w:rsidR="00410FE2" w14:paraId="18651674" w14:textId="77777777">
        <w:trPr>
          <w:trHeight w:val="170"/>
        </w:trPr>
        <w:tc>
          <w:tcPr>
            <w:tcW w:w="2660" w:type="dxa"/>
            <w:vMerge/>
          </w:tcPr>
          <w:p w14:paraId="7D8A3675"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A5811A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FAA03EA" w14:textId="77777777" w:rsidR="00410FE2" w:rsidRDefault="00410FE2">
            <w:pPr>
              <w:spacing w:line="0" w:lineRule="atLeast"/>
              <w:ind w:right="140"/>
              <w:jc w:val="left"/>
              <w:rPr>
                <w:rFonts w:ascii="仿宋" w:eastAsia="仿宋" w:hAnsi="仿宋"/>
                <w:szCs w:val="21"/>
              </w:rPr>
            </w:pPr>
          </w:p>
        </w:tc>
      </w:tr>
      <w:tr w:rsidR="00410FE2" w14:paraId="4CF07A55" w14:textId="77777777">
        <w:trPr>
          <w:trHeight w:val="170"/>
        </w:trPr>
        <w:tc>
          <w:tcPr>
            <w:tcW w:w="2660" w:type="dxa"/>
            <w:vMerge/>
          </w:tcPr>
          <w:p w14:paraId="791B2FF0"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0AF530"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766CF499" w14:textId="77777777" w:rsidR="00410FE2" w:rsidRDefault="00410FE2">
            <w:pPr>
              <w:spacing w:line="0" w:lineRule="atLeast"/>
              <w:ind w:right="140"/>
              <w:jc w:val="left"/>
              <w:rPr>
                <w:rFonts w:ascii="仿宋" w:eastAsia="仿宋" w:hAnsi="仿宋"/>
                <w:szCs w:val="21"/>
              </w:rPr>
            </w:pPr>
          </w:p>
        </w:tc>
      </w:tr>
      <w:tr w:rsidR="00410FE2" w14:paraId="1CF480B5" w14:textId="77777777">
        <w:trPr>
          <w:trHeight w:val="170"/>
        </w:trPr>
        <w:tc>
          <w:tcPr>
            <w:tcW w:w="2660" w:type="dxa"/>
            <w:vMerge/>
          </w:tcPr>
          <w:p w14:paraId="4091E652"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83DB0A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联行号</w:t>
            </w:r>
          </w:p>
        </w:tc>
        <w:tc>
          <w:tcPr>
            <w:tcW w:w="4274" w:type="dxa"/>
            <w:gridSpan w:val="2"/>
          </w:tcPr>
          <w:p w14:paraId="31AEE0D8" w14:textId="77777777" w:rsidR="00410FE2" w:rsidRDefault="00410FE2">
            <w:pPr>
              <w:spacing w:line="0" w:lineRule="atLeast"/>
              <w:ind w:right="140"/>
              <w:jc w:val="left"/>
              <w:rPr>
                <w:rFonts w:ascii="仿宋" w:eastAsia="仿宋" w:hAnsi="仿宋"/>
                <w:szCs w:val="21"/>
              </w:rPr>
            </w:pPr>
          </w:p>
        </w:tc>
      </w:tr>
      <w:tr w:rsidR="00410FE2" w14:paraId="1EC92EB4" w14:textId="77777777">
        <w:trPr>
          <w:trHeight w:val="170"/>
        </w:trPr>
        <w:tc>
          <w:tcPr>
            <w:tcW w:w="2660" w:type="dxa"/>
            <w:vMerge/>
          </w:tcPr>
          <w:p w14:paraId="6AFA691B"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9F2A5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大额支付系统</w:t>
            </w:r>
          </w:p>
        </w:tc>
        <w:tc>
          <w:tcPr>
            <w:tcW w:w="4274" w:type="dxa"/>
            <w:gridSpan w:val="2"/>
          </w:tcPr>
          <w:p w14:paraId="2C283D6C" w14:textId="77777777" w:rsidR="00410FE2" w:rsidRDefault="00410FE2">
            <w:pPr>
              <w:spacing w:line="0" w:lineRule="atLeast"/>
              <w:ind w:right="140"/>
              <w:jc w:val="left"/>
              <w:rPr>
                <w:rFonts w:ascii="仿宋" w:eastAsia="仿宋" w:hAnsi="仿宋"/>
                <w:szCs w:val="21"/>
              </w:rPr>
            </w:pPr>
          </w:p>
        </w:tc>
      </w:tr>
      <w:tr w:rsidR="00410FE2" w14:paraId="1F55F99B" w14:textId="77777777">
        <w:trPr>
          <w:trHeight w:val="360"/>
        </w:trPr>
        <w:tc>
          <w:tcPr>
            <w:tcW w:w="2660" w:type="dxa"/>
            <w:vMerge w:val="restart"/>
          </w:tcPr>
          <w:p w14:paraId="27117A65"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上海证券交易所账户号码/中央国债登记公司的一级托管账户详情</w:t>
            </w:r>
          </w:p>
        </w:tc>
        <w:tc>
          <w:tcPr>
            <w:tcW w:w="1588" w:type="dxa"/>
            <w:gridSpan w:val="2"/>
          </w:tcPr>
          <w:p w14:paraId="649147B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3478F4D9" w14:textId="77777777" w:rsidR="00410FE2" w:rsidRDefault="00410FE2">
            <w:pPr>
              <w:spacing w:line="0" w:lineRule="atLeast"/>
              <w:ind w:right="140"/>
              <w:jc w:val="left"/>
              <w:rPr>
                <w:rFonts w:ascii="仿宋" w:eastAsia="仿宋" w:hAnsi="仿宋"/>
                <w:szCs w:val="21"/>
              </w:rPr>
            </w:pPr>
          </w:p>
        </w:tc>
      </w:tr>
      <w:tr w:rsidR="00410FE2" w14:paraId="7A19E578" w14:textId="77777777">
        <w:trPr>
          <w:trHeight w:val="341"/>
        </w:trPr>
        <w:tc>
          <w:tcPr>
            <w:tcW w:w="2660" w:type="dxa"/>
            <w:vMerge/>
          </w:tcPr>
          <w:p w14:paraId="405581CE" w14:textId="77777777" w:rsidR="00410FE2" w:rsidRDefault="00410FE2">
            <w:pPr>
              <w:spacing w:line="0" w:lineRule="atLeast"/>
              <w:ind w:right="140"/>
              <w:jc w:val="left"/>
              <w:rPr>
                <w:rFonts w:ascii="仿宋" w:eastAsia="仿宋" w:hAnsi="仿宋"/>
                <w:b/>
                <w:szCs w:val="21"/>
              </w:rPr>
            </w:pPr>
          </w:p>
        </w:tc>
        <w:tc>
          <w:tcPr>
            <w:tcW w:w="1588" w:type="dxa"/>
            <w:gridSpan w:val="2"/>
          </w:tcPr>
          <w:p w14:paraId="2B61952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9A3C06C" w14:textId="77777777" w:rsidR="00410FE2" w:rsidRDefault="00410FE2">
            <w:pPr>
              <w:pStyle w:val="Default"/>
              <w:spacing w:line="0" w:lineRule="atLeast"/>
              <w:rPr>
                <w:rFonts w:ascii="仿宋" w:eastAsia="仿宋" w:hAnsi="仿宋" w:cs="Times New Roman"/>
                <w:color w:val="auto"/>
                <w:kern w:val="2"/>
                <w:sz w:val="21"/>
                <w:szCs w:val="21"/>
              </w:rPr>
            </w:pPr>
          </w:p>
        </w:tc>
      </w:tr>
    </w:tbl>
    <w:p w14:paraId="4E851E8F" w14:textId="04DA358D" w:rsidR="00410FE2" w:rsidRDefault="00231F5B">
      <w:pPr>
        <w:spacing w:beforeLines="100" w:before="312"/>
        <w:ind w:right="142"/>
        <w:jc w:val="left"/>
        <w:rPr>
          <w:rFonts w:ascii="仿宋" w:eastAsia="仿宋" w:hAnsi="仿宋"/>
          <w:sz w:val="24"/>
          <w:szCs w:val="24"/>
        </w:rPr>
      </w:pPr>
      <w:r>
        <w:rPr>
          <w:rFonts w:ascii="仿宋" w:eastAsia="仿宋" w:hAnsi="仿宋" w:hint="eastAsia"/>
          <w:sz w:val="24"/>
          <w:szCs w:val="24"/>
        </w:rPr>
        <w:t>本单位在此同意并确认，对于</w:t>
      </w:r>
      <w:r w:rsidR="009E5623" w:rsidRPr="009E5623">
        <w:rPr>
          <w:rFonts w:ascii="仿宋" w:eastAsia="仿宋" w:hAnsi="仿宋" w:hint="eastAsia"/>
          <w:sz w:val="24"/>
          <w:szCs w:val="24"/>
        </w:rPr>
        <w:t>2023年第一期江苏高淳</w:t>
      </w:r>
      <w:proofErr w:type="gramStart"/>
      <w:r w:rsidR="009E5623" w:rsidRPr="009E5623">
        <w:rPr>
          <w:rFonts w:ascii="仿宋" w:eastAsia="仿宋" w:hAnsi="仿宋" w:hint="eastAsia"/>
          <w:sz w:val="24"/>
          <w:szCs w:val="24"/>
        </w:rPr>
        <w:t>国际慢城文化</w:t>
      </w:r>
      <w:proofErr w:type="gramEnd"/>
      <w:r w:rsidR="009E5623" w:rsidRPr="009E5623">
        <w:rPr>
          <w:rFonts w:ascii="仿宋" w:eastAsia="仿宋" w:hAnsi="仿宋" w:hint="eastAsia"/>
          <w:sz w:val="24"/>
          <w:szCs w:val="24"/>
        </w:rPr>
        <w:t>旅游产业投资集团有限公司农村产业融合发展专项债券</w:t>
      </w:r>
      <w:r>
        <w:rPr>
          <w:rFonts w:ascii="仿宋" w:eastAsia="仿宋" w:hAnsi="仿宋" w:hint="eastAsia"/>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10FE2" w14:paraId="5035CDBA" w14:textId="77777777">
        <w:trPr>
          <w:trHeight w:val="20"/>
        </w:trPr>
        <w:tc>
          <w:tcPr>
            <w:tcW w:w="1271" w:type="dxa"/>
          </w:tcPr>
          <w:p w14:paraId="63F2386D" w14:textId="77777777" w:rsidR="00410FE2" w:rsidRDefault="00231F5B">
            <w:pPr>
              <w:ind w:right="142"/>
              <w:jc w:val="center"/>
              <w:rPr>
                <w:rFonts w:ascii="仿宋" w:eastAsia="仿宋" w:hAnsi="仿宋"/>
                <w:b/>
                <w:szCs w:val="21"/>
              </w:rPr>
            </w:pPr>
            <w:r>
              <w:rPr>
                <w:rFonts w:ascii="仿宋" w:eastAsia="仿宋" w:hAnsi="仿宋" w:hint="eastAsia"/>
                <w:b/>
                <w:szCs w:val="21"/>
              </w:rPr>
              <w:t>申购利率</w:t>
            </w:r>
          </w:p>
        </w:tc>
        <w:tc>
          <w:tcPr>
            <w:tcW w:w="3119" w:type="dxa"/>
          </w:tcPr>
          <w:p w14:paraId="5E6B9DB0" w14:textId="77777777" w:rsidR="00410FE2" w:rsidRDefault="00231F5B">
            <w:pPr>
              <w:ind w:right="142"/>
              <w:jc w:val="center"/>
              <w:rPr>
                <w:rFonts w:ascii="仿宋" w:eastAsia="仿宋" w:hAnsi="仿宋"/>
                <w:b/>
                <w:szCs w:val="21"/>
              </w:rPr>
            </w:pPr>
            <w:r>
              <w:rPr>
                <w:rFonts w:ascii="仿宋" w:eastAsia="仿宋" w:hAnsi="仿宋" w:hint="eastAsia"/>
                <w:b/>
                <w:szCs w:val="21"/>
              </w:rPr>
              <w:t>银行间市场申购金额</w:t>
            </w:r>
          </w:p>
          <w:p w14:paraId="618D5EF3" w14:textId="77777777" w:rsidR="00410FE2" w:rsidRDefault="00231F5B">
            <w:pPr>
              <w:ind w:right="142"/>
              <w:jc w:val="center"/>
              <w:rPr>
                <w:rFonts w:ascii="仿宋" w:eastAsia="仿宋" w:hAnsi="仿宋"/>
                <w:b/>
                <w:szCs w:val="21"/>
              </w:rPr>
            </w:pPr>
            <w:r>
              <w:rPr>
                <w:rFonts w:ascii="仿宋" w:eastAsia="仿宋" w:hAnsi="仿宋" w:hint="eastAsia"/>
                <w:b/>
                <w:szCs w:val="21"/>
              </w:rPr>
              <w:t>（单位：人民币万元）</w:t>
            </w:r>
          </w:p>
        </w:tc>
        <w:tc>
          <w:tcPr>
            <w:tcW w:w="2976" w:type="dxa"/>
          </w:tcPr>
          <w:p w14:paraId="07806D58" w14:textId="77777777" w:rsidR="00410FE2" w:rsidRDefault="00231F5B">
            <w:pPr>
              <w:ind w:right="142"/>
              <w:jc w:val="center"/>
              <w:rPr>
                <w:rFonts w:ascii="仿宋" w:eastAsia="仿宋" w:hAnsi="仿宋"/>
                <w:b/>
                <w:szCs w:val="21"/>
              </w:rPr>
            </w:pPr>
            <w:r>
              <w:rPr>
                <w:rFonts w:ascii="仿宋" w:eastAsia="仿宋" w:hAnsi="仿宋" w:hint="eastAsia"/>
                <w:b/>
                <w:szCs w:val="21"/>
              </w:rPr>
              <w:t>上海证券交易所申购金额（单位：人民币万元）</w:t>
            </w:r>
          </w:p>
        </w:tc>
        <w:tc>
          <w:tcPr>
            <w:tcW w:w="1134" w:type="dxa"/>
          </w:tcPr>
          <w:p w14:paraId="64EF6D02" w14:textId="77777777" w:rsidR="00410FE2" w:rsidRDefault="00231F5B">
            <w:pPr>
              <w:ind w:right="142"/>
              <w:jc w:val="center"/>
              <w:rPr>
                <w:rFonts w:ascii="仿宋" w:eastAsia="仿宋" w:hAnsi="仿宋"/>
                <w:b/>
                <w:szCs w:val="21"/>
              </w:rPr>
            </w:pPr>
            <w:r>
              <w:rPr>
                <w:rFonts w:ascii="仿宋" w:eastAsia="仿宋" w:hAnsi="仿宋" w:hint="eastAsia"/>
                <w:b/>
                <w:szCs w:val="21"/>
              </w:rPr>
              <w:t>备注</w:t>
            </w:r>
          </w:p>
        </w:tc>
      </w:tr>
      <w:tr w:rsidR="00410FE2" w14:paraId="10DA2F90" w14:textId="77777777">
        <w:trPr>
          <w:trHeight w:val="20"/>
        </w:trPr>
        <w:tc>
          <w:tcPr>
            <w:tcW w:w="1271" w:type="dxa"/>
          </w:tcPr>
          <w:p w14:paraId="3B2236E8" w14:textId="77777777" w:rsidR="00410FE2" w:rsidRDefault="00410FE2">
            <w:pPr>
              <w:ind w:right="142"/>
              <w:jc w:val="left"/>
              <w:rPr>
                <w:rFonts w:ascii="仿宋" w:eastAsia="仿宋" w:hAnsi="仿宋"/>
                <w:szCs w:val="21"/>
              </w:rPr>
            </w:pPr>
          </w:p>
        </w:tc>
        <w:tc>
          <w:tcPr>
            <w:tcW w:w="3119" w:type="dxa"/>
          </w:tcPr>
          <w:p w14:paraId="2AA1300F" w14:textId="77777777" w:rsidR="00410FE2" w:rsidRDefault="00410FE2">
            <w:pPr>
              <w:ind w:right="142"/>
              <w:jc w:val="left"/>
              <w:rPr>
                <w:rFonts w:ascii="仿宋" w:eastAsia="仿宋" w:hAnsi="仿宋"/>
                <w:szCs w:val="21"/>
              </w:rPr>
            </w:pPr>
          </w:p>
        </w:tc>
        <w:tc>
          <w:tcPr>
            <w:tcW w:w="2976" w:type="dxa"/>
          </w:tcPr>
          <w:p w14:paraId="04BD77C2" w14:textId="77777777" w:rsidR="00410FE2" w:rsidRDefault="00410FE2">
            <w:pPr>
              <w:ind w:right="142"/>
              <w:jc w:val="left"/>
              <w:rPr>
                <w:rFonts w:ascii="仿宋" w:eastAsia="仿宋" w:hAnsi="仿宋"/>
                <w:szCs w:val="21"/>
              </w:rPr>
            </w:pPr>
          </w:p>
        </w:tc>
        <w:tc>
          <w:tcPr>
            <w:tcW w:w="1134" w:type="dxa"/>
          </w:tcPr>
          <w:p w14:paraId="73A80BD0" w14:textId="77777777" w:rsidR="00410FE2" w:rsidRDefault="00410FE2">
            <w:pPr>
              <w:ind w:right="142"/>
              <w:jc w:val="left"/>
              <w:rPr>
                <w:rFonts w:ascii="仿宋" w:eastAsia="仿宋" w:hAnsi="仿宋"/>
                <w:szCs w:val="21"/>
              </w:rPr>
            </w:pPr>
          </w:p>
        </w:tc>
      </w:tr>
      <w:tr w:rsidR="00410FE2" w14:paraId="2429EDB6" w14:textId="77777777">
        <w:trPr>
          <w:trHeight w:val="20"/>
        </w:trPr>
        <w:tc>
          <w:tcPr>
            <w:tcW w:w="1271" w:type="dxa"/>
          </w:tcPr>
          <w:p w14:paraId="1D5F6AAD" w14:textId="77777777" w:rsidR="00410FE2" w:rsidRDefault="00410FE2">
            <w:pPr>
              <w:ind w:right="142"/>
              <w:jc w:val="left"/>
              <w:rPr>
                <w:rFonts w:ascii="仿宋" w:eastAsia="仿宋" w:hAnsi="仿宋"/>
                <w:szCs w:val="21"/>
              </w:rPr>
            </w:pPr>
          </w:p>
        </w:tc>
        <w:tc>
          <w:tcPr>
            <w:tcW w:w="3119" w:type="dxa"/>
          </w:tcPr>
          <w:p w14:paraId="708C2DA3" w14:textId="77777777" w:rsidR="00410FE2" w:rsidRDefault="00410FE2">
            <w:pPr>
              <w:ind w:right="142"/>
              <w:jc w:val="left"/>
              <w:rPr>
                <w:rFonts w:ascii="仿宋" w:eastAsia="仿宋" w:hAnsi="仿宋"/>
                <w:szCs w:val="21"/>
              </w:rPr>
            </w:pPr>
          </w:p>
        </w:tc>
        <w:tc>
          <w:tcPr>
            <w:tcW w:w="2976" w:type="dxa"/>
          </w:tcPr>
          <w:p w14:paraId="4CBFA84C" w14:textId="77777777" w:rsidR="00410FE2" w:rsidRDefault="00410FE2">
            <w:pPr>
              <w:ind w:right="142"/>
              <w:jc w:val="left"/>
              <w:rPr>
                <w:rFonts w:ascii="仿宋" w:eastAsia="仿宋" w:hAnsi="仿宋"/>
                <w:szCs w:val="21"/>
              </w:rPr>
            </w:pPr>
          </w:p>
        </w:tc>
        <w:tc>
          <w:tcPr>
            <w:tcW w:w="1134" w:type="dxa"/>
          </w:tcPr>
          <w:p w14:paraId="6FA83C9B" w14:textId="77777777" w:rsidR="00410FE2" w:rsidRDefault="00410FE2">
            <w:pPr>
              <w:ind w:right="142"/>
              <w:jc w:val="left"/>
              <w:rPr>
                <w:rFonts w:ascii="仿宋" w:eastAsia="仿宋" w:hAnsi="仿宋"/>
                <w:szCs w:val="21"/>
              </w:rPr>
            </w:pPr>
          </w:p>
        </w:tc>
      </w:tr>
      <w:tr w:rsidR="00410FE2" w14:paraId="256A8209" w14:textId="77777777">
        <w:trPr>
          <w:trHeight w:val="20"/>
        </w:trPr>
        <w:tc>
          <w:tcPr>
            <w:tcW w:w="1271" w:type="dxa"/>
          </w:tcPr>
          <w:p w14:paraId="77912C11" w14:textId="77777777" w:rsidR="00410FE2" w:rsidRDefault="00410FE2">
            <w:pPr>
              <w:ind w:right="142"/>
              <w:jc w:val="left"/>
              <w:rPr>
                <w:rFonts w:ascii="仿宋" w:eastAsia="仿宋" w:hAnsi="仿宋"/>
                <w:szCs w:val="21"/>
              </w:rPr>
            </w:pPr>
          </w:p>
        </w:tc>
        <w:tc>
          <w:tcPr>
            <w:tcW w:w="3119" w:type="dxa"/>
          </w:tcPr>
          <w:p w14:paraId="175476EC" w14:textId="77777777" w:rsidR="00410FE2" w:rsidRDefault="00410FE2">
            <w:pPr>
              <w:ind w:right="142"/>
              <w:jc w:val="left"/>
              <w:rPr>
                <w:rFonts w:ascii="仿宋" w:eastAsia="仿宋" w:hAnsi="仿宋"/>
                <w:szCs w:val="21"/>
              </w:rPr>
            </w:pPr>
          </w:p>
        </w:tc>
        <w:tc>
          <w:tcPr>
            <w:tcW w:w="2976" w:type="dxa"/>
          </w:tcPr>
          <w:p w14:paraId="1E630132" w14:textId="77777777" w:rsidR="00410FE2" w:rsidRDefault="00410FE2">
            <w:pPr>
              <w:ind w:right="142"/>
              <w:jc w:val="left"/>
              <w:rPr>
                <w:rFonts w:ascii="仿宋" w:eastAsia="仿宋" w:hAnsi="仿宋"/>
                <w:szCs w:val="21"/>
              </w:rPr>
            </w:pPr>
          </w:p>
        </w:tc>
        <w:tc>
          <w:tcPr>
            <w:tcW w:w="1134" w:type="dxa"/>
          </w:tcPr>
          <w:p w14:paraId="57319D40" w14:textId="77777777" w:rsidR="00410FE2" w:rsidRDefault="00410FE2">
            <w:pPr>
              <w:ind w:right="142"/>
              <w:jc w:val="left"/>
              <w:rPr>
                <w:rFonts w:ascii="仿宋" w:eastAsia="仿宋" w:hAnsi="仿宋"/>
                <w:szCs w:val="21"/>
              </w:rPr>
            </w:pPr>
          </w:p>
        </w:tc>
      </w:tr>
      <w:tr w:rsidR="00410FE2" w14:paraId="0303B0AB" w14:textId="77777777">
        <w:trPr>
          <w:trHeight w:val="20"/>
        </w:trPr>
        <w:tc>
          <w:tcPr>
            <w:tcW w:w="1271" w:type="dxa"/>
          </w:tcPr>
          <w:p w14:paraId="020B4853" w14:textId="77777777" w:rsidR="00410FE2" w:rsidRDefault="00410FE2">
            <w:pPr>
              <w:ind w:right="142"/>
              <w:jc w:val="left"/>
              <w:rPr>
                <w:rFonts w:ascii="仿宋" w:eastAsia="仿宋" w:hAnsi="仿宋"/>
                <w:szCs w:val="21"/>
              </w:rPr>
            </w:pPr>
          </w:p>
        </w:tc>
        <w:tc>
          <w:tcPr>
            <w:tcW w:w="3119" w:type="dxa"/>
          </w:tcPr>
          <w:p w14:paraId="05E23C59" w14:textId="77777777" w:rsidR="00410FE2" w:rsidRDefault="00410FE2">
            <w:pPr>
              <w:ind w:right="142"/>
              <w:jc w:val="left"/>
              <w:rPr>
                <w:rFonts w:ascii="仿宋" w:eastAsia="仿宋" w:hAnsi="仿宋"/>
                <w:szCs w:val="21"/>
              </w:rPr>
            </w:pPr>
          </w:p>
        </w:tc>
        <w:tc>
          <w:tcPr>
            <w:tcW w:w="2976" w:type="dxa"/>
          </w:tcPr>
          <w:p w14:paraId="5331CB8B" w14:textId="77777777" w:rsidR="00410FE2" w:rsidRDefault="00410FE2">
            <w:pPr>
              <w:ind w:right="142"/>
              <w:jc w:val="left"/>
              <w:rPr>
                <w:rFonts w:ascii="仿宋" w:eastAsia="仿宋" w:hAnsi="仿宋"/>
                <w:szCs w:val="21"/>
              </w:rPr>
            </w:pPr>
          </w:p>
        </w:tc>
        <w:tc>
          <w:tcPr>
            <w:tcW w:w="1134" w:type="dxa"/>
          </w:tcPr>
          <w:p w14:paraId="385A8095" w14:textId="77777777" w:rsidR="00410FE2" w:rsidRDefault="00410FE2">
            <w:pPr>
              <w:ind w:right="142"/>
              <w:jc w:val="left"/>
              <w:rPr>
                <w:rFonts w:ascii="仿宋" w:eastAsia="仿宋" w:hAnsi="仿宋"/>
                <w:szCs w:val="21"/>
              </w:rPr>
            </w:pPr>
          </w:p>
        </w:tc>
      </w:tr>
      <w:tr w:rsidR="00410FE2" w14:paraId="7EE888A9" w14:textId="77777777">
        <w:trPr>
          <w:trHeight w:val="20"/>
        </w:trPr>
        <w:tc>
          <w:tcPr>
            <w:tcW w:w="1271" w:type="dxa"/>
          </w:tcPr>
          <w:p w14:paraId="3F9D501C" w14:textId="77777777" w:rsidR="00410FE2" w:rsidRDefault="00410FE2">
            <w:pPr>
              <w:ind w:right="142"/>
              <w:jc w:val="left"/>
              <w:rPr>
                <w:rFonts w:ascii="仿宋" w:eastAsia="仿宋" w:hAnsi="仿宋"/>
                <w:szCs w:val="21"/>
              </w:rPr>
            </w:pPr>
          </w:p>
        </w:tc>
        <w:tc>
          <w:tcPr>
            <w:tcW w:w="3119" w:type="dxa"/>
          </w:tcPr>
          <w:p w14:paraId="111720A9" w14:textId="77777777" w:rsidR="00410FE2" w:rsidRDefault="00410FE2">
            <w:pPr>
              <w:ind w:right="142"/>
              <w:jc w:val="left"/>
              <w:rPr>
                <w:rFonts w:ascii="仿宋" w:eastAsia="仿宋" w:hAnsi="仿宋"/>
                <w:szCs w:val="21"/>
              </w:rPr>
            </w:pPr>
          </w:p>
        </w:tc>
        <w:tc>
          <w:tcPr>
            <w:tcW w:w="2976" w:type="dxa"/>
          </w:tcPr>
          <w:p w14:paraId="3F4CBFBF" w14:textId="77777777" w:rsidR="00410FE2" w:rsidRDefault="00410FE2">
            <w:pPr>
              <w:ind w:right="142"/>
              <w:jc w:val="left"/>
              <w:rPr>
                <w:rFonts w:ascii="仿宋" w:eastAsia="仿宋" w:hAnsi="仿宋"/>
                <w:szCs w:val="21"/>
              </w:rPr>
            </w:pPr>
          </w:p>
        </w:tc>
        <w:tc>
          <w:tcPr>
            <w:tcW w:w="1134" w:type="dxa"/>
          </w:tcPr>
          <w:p w14:paraId="7E64DFBE" w14:textId="77777777" w:rsidR="00410FE2" w:rsidRDefault="00410FE2">
            <w:pPr>
              <w:ind w:right="142"/>
              <w:jc w:val="left"/>
              <w:rPr>
                <w:rFonts w:ascii="仿宋" w:eastAsia="仿宋" w:hAnsi="仿宋"/>
                <w:szCs w:val="21"/>
              </w:rPr>
            </w:pPr>
          </w:p>
        </w:tc>
      </w:tr>
      <w:tr w:rsidR="00410FE2" w14:paraId="57FD6875" w14:textId="77777777">
        <w:tc>
          <w:tcPr>
            <w:tcW w:w="8500" w:type="dxa"/>
            <w:gridSpan w:val="4"/>
          </w:tcPr>
          <w:p w14:paraId="39CFB95A" w14:textId="77777777" w:rsidR="00410FE2" w:rsidRDefault="00231F5B">
            <w:pPr>
              <w:snapToGrid w:val="0"/>
              <w:spacing w:line="0" w:lineRule="atLeast"/>
              <w:ind w:right="142"/>
              <w:jc w:val="left"/>
              <w:rPr>
                <w:rFonts w:ascii="仿宋" w:eastAsia="仿宋" w:hAnsi="仿宋"/>
                <w:b/>
                <w:szCs w:val="21"/>
              </w:rPr>
            </w:pPr>
            <w:r>
              <w:rPr>
                <w:rFonts w:ascii="仿宋" w:eastAsia="仿宋" w:hAnsi="仿宋" w:hint="eastAsia"/>
                <w:b/>
                <w:szCs w:val="21"/>
              </w:rPr>
              <w:t>重要提示：</w:t>
            </w:r>
          </w:p>
          <w:p w14:paraId="71067235" w14:textId="3B7A8309"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本期债券的簿记建档利率上限为：</w:t>
            </w:r>
            <w:r w:rsidR="00A84744" w:rsidRPr="00A84744">
              <w:rPr>
                <w:rFonts w:ascii="Times New Roman" w:eastAsia="仿宋" w:hAnsi="Times New Roman"/>
                <w:szCs w:val="21"/>
              </w:rPr>
              <w:t>4.00</w:t>
            </w:r>
            <w:r>
              <w:rPr>
                <w:rFonts w:ascii="仿宋" w:eastAsia="仿宋" w:hAnsi="仿宋" w:hint="eastAsia"/>
                <w:szCs w:val="21"/>
              </w:rPr>
              <w:t>%；</w:t>
            </w:r>
          </w:p>
          <w:p w14:paraId="1F584428" w14:textId="6F540CED"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申购金额下限为</w:t>
            </w:r>
            <w:r>
              <w:rPr>
                <w:rFonts w:ascii="Times New Roman" w:eastAsia="仿宋_GB2312" w:hAnsi="Times New Roman"/>
                <w:szCs w:val="21"/>
              </w:rPr>
              <w:t>100</w:t>
            </w:r>
            <w:r>
              <w:rPr>
                <w:rFonts w:ascii="仿宋" w:eastAsia="仿宋" w:hAnsi="仿宋" w:hint="eastAsia"/>
                <w:szCs w:val="21"/>
              </w:rPr>
              <w:t>万元（含</w:t>
            </w:r>
            <w:r>
              <w:rPr>
                <w:rFonts w:ascii="Times New Roman" w:eastAsia="仿宋_GB2312" w:hAnsi="Times New Roman"/>
                <w:szCs w:val="21"/>
              </w:rPr>
              <w:t>100</w:t>
            </w:r>
            <w:r>
              <w:rPr>
                <w:rFonts w:ascii="仿宋" w:eastAsia="仿宋" w:hAnsi="仿宋" w:hint="eastAsia"/>
                <w:szCs w:val="21"/>
              </w:rPr>
              <w:t>万元），且应为</w:t>
            </w:r>
            <w:r>
              <w:rPr>
                <w:rFonts w:ascii="Times New Roman" w:eastAsia="仿宋_GB2312" w:hAnsi="Times New Roman"/>
                <w:szCs w:val="21"/>
              </w:rPr>
              <w:t>100</w:t>
            </w:r>
            <w:r>
              <w:rPr>
                <w:rFonts w:ascii="仿宋" w:eastAsia="仿宋" w:hAnsi="仿宋" w:hint="eastAsia"/>
                <w:szCs w:val="21"/>
              </w:rPr>
              <w:t>万元的整数</w:t>
            </w:r>
            <w:proofErr w:type="gramStart"/>
            <w:r>
              <w:rPr>
                <w:rFonts w:ascii="仿宋" w:eastAsia="仿宋" w:hAnsi="仿宋" w:hint="eastAsia"/>
                <w:szCs w:val="21"/>
              </w:rPr>
              <w:t>倍</w:t>
            </w:r>
            <w:proofErr w:type="gramEnd"/>
            <w:r>
              <w:rPr>
                <w:rFonts w:ascii="仿宋" w:eastAsia="仿宋" w:hAnsi="仿宋" w:hint="eastAsia"/>
                <w:szCs w:val="21"/>
              </w:rPr>
              <w:t>，且不超过本期债券发行总额（</w:t>
            </w:r>
            <w:r w:rsidRPr="007E0822">
              <w:rPr>
                <w:rFonts w:ascii="Times New Roman" w:eastAsia="仿宋" w:hAnsi="Times New Roman"/>
                <w:szCs w:val="21"/>
              </w:rPr>
              <w:t>即</w:t>
            </w:r>
            <w:r w:rsidR="00DD2A80">
              <w:rPr>
                <w:rFonts w:ascii="Times New Roman" w:eastAsia="仿宋" w:hAnsi="Times New Roman"/>
                <w:szCs w:val="21"/>
              </w:rPr>
              <w:t>3</w:t>
            </w:r>
            <w:r w:rsidR="003E6932">
              <w:rPr>
                <w:rFonts w:ascii="Times New Roman" w:eastAsia="仿宋" w:hAnsi="Times New Roman"/>
                <w:szCs w:val="21"/>
              </w:rPr>
              <w:t>.00</w:t>
            </w:r>
            <w:r w:rsidRPr="007E0822">
              <w:rPr>
                <w:rFonts w:ascii="Times New Roman" w:eastAsia="仿宋" w:hAnsi="Times New Roman"/>
                <w:szCs w:val="21"/>
              </w:rPr>
              <w:t>亿</w:t>
            </w:r>
            <w:r>
              <w:rPr>
                <w:rFonts w:ascii="仿宋" w:eastAsia="仿宋" w:hAnsi="仿宋" w:hint="eastAsia"/>
                <w:szCs w:val="21"/>
              </w:rPr>
              <w:t>元）；</w:t>
            </w:r>
          </w:p>
          <w:p w14:paraId="183B7166"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每一申购利率对应的为单一申购金额，当最终确定的发行利率不低于某一申购利率时，投资者的最大获配量为低于该申购利率（包含此申购利率）的所有标位叠加量；</w:t>
            </w:r>
          </w:p>
          <w:p w14:paraId="3B7A18BE"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申购利率按由低到高的顺序填写，申购利率的最小单位为0.01%；</w:t>
            </w:r>
          </w:p>
          <w:p w14:paraId="5613FDD3" w14:textId="6D406B04"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b/>
                <w:szCs w:val="21"/>
              </w:rPr>
              <w:t>申购传真专线：</w:t>
            </w:r>
            <w:r w:rsidR="00A84744" w:rsidRPr="00A84744">
              <w:rPr>
                <w:rFonts w:ascii="仿宋" w:eastAsia="仿宋" w:hAnsi="仿宋"/>
                <w:b/>
                <w:szCs w:val="21"/>
              </w:rPr>
              <w:t>010-88170970</w:t>
            </w:r>
            <w:r>
              <w:rPr>
                <w:rFonts w:ascii="仿宋" w:eastAsia="仿宋" w:hAnsi="仿宋" w:hint="eastAsia"/>
                <w:b/>
                <w:szCs w:val="21"/>
              </w:rPr>
              <w:t>，咨询电话：</w:t>
            </w:r>
            <w:r w:rsidR="00A84744" w:rsidRPr="00A84744">
              <w:rPr>
                <w:rFonts w:ascii="仿宋" w:eastAsia="仿宋" w:hAnsi="仿宋"/>
                <w:b/>
                <w:szCs w:val="21"/>
              </w:rPr>
              <w:t>010-88170072</w:t>
            </w:r>
            <w:r>
              <w:rPr>
                <w:rFonts w:ascii="仿宋" w:eastAsia="仿宋" w:hAnsi="仿宋" w:hint="eastAsia"/>
                <w:b/>
                <w:szCs w:val="21"/>
              </w:rPr>
              <w:t>。</w:t>
            </w:r>
          </w:p>
        </w:tc>
      </w:tr>
      <w:tr w:rsidR="00410FE2" w14:paraId="3030973C" w14:textId="77777777">
        <w:trPr>
          <w:trHeight w:val="558"/>
        </w:trPr>
        <w:tc>
          <w:tcPr>
            <w:tcW w:w="8500" w:type="dxa"/>
            <w:gridSpan w:val="4"/>
            <w:vAlign w:val="center"/>
          </w:tcPr>
          <w:p w14:paraId="2F9D446B" w14:textId="77777777" w:rsidR="00410FE2" w:rsidRDefault="00231F5B">
            <w:pPr>
              <w:ind w:left="316" w:hangingChars="150" w:hanging="316"/>
              <w:rPr>
                <w:rFonts w:ascii="仿宋" w:eastAsia="仿宋" w:hAnsi="仿宋"/>
                <w:b/>
                <w:szCs w:val="21"/>
              </w:rPr>
            </w:pPr>
            <w:r>
              <w:rPr>
                <w:rFonts w:ascii="仿宋" w:eastAsia="仿宋" w:hAnsi="仿宋"/>
                <w:b/>
                <w:szCs w:val="21"/>
              </w:rPr>
              <w:t>申购人在此承诺：</w:t>
            </w:r>
          </w:p>
          <w:p w14:paraId="3F5696A3" w14:textId="29EC5B12" w:rsidR="00410FE2" w:rsidRDefault="00231F5B">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w:t>
            </w:r>
            <w:proofErr w:type="gramStart"/>
            <w:r>
              <w:rPr>
                <w:rFonts w:ascii="仿宋" w:eastAsia="仿宋" w:hAnsi="仿宋"/>
                <w:szCs w:val="21"/>
              </w:rPr>
              <w:t>无比例</w:t>
            </w:r>
            <w:proofErr w:type="gramEnd"/>
            <w:r>
              <w:rPr>
                <w:rFonts w:ascii="仿宋" w:eastAsia="仿宋" w:hAnsi="仿宋"/>
                <w:szCs w:val="21"/>
              </w:rPr>
              <w:t>限制），未经与发行人及簿记管理人协商一致本认购申请表不可撤销，申购单的送达时间以</w:t>
            </w:r>
            <w:proofErr w:type="gramStart"/>
            <w:r>
              <w:rPr>
                <w:rFonts w:ascii="仿宋" w:eastAsia="仿宋" w:hAnsi="仿宋"/>
                <w:szCs w:val="21"/>
              </w:rPr>
              <w:t>簿记室</w:t>
            </w:r>
            <w:proofErr w:type="gramEnd"/>
            <w:r>
              <w:rPr>
                <w:rFonts w:ascii="仿宋" w:eastAsia="仿宋" w:hAnsi="仿宋"/>
                <w:szCs w:val="21"/>
              </w:rPr>
              <w:t>传真显示时间为准；</w:t>
            </w:r>
          </w:p>
          <w:p w14:paraId="77DDB5EA" w14:textId="77777777" w:rsidR="00410FE2" w:rsidRDefault="00231F5B">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w:t>
            </w:r>
            <w:r>
              <w:rPr>
                <w:rFonts w:ascii="仿宋" w:eastAsia="仿宋" w:hAnsi="仿宋"/>
                <w:szCs w:val="21"/>
              </w:rPr>
              <w:t>的有关规定及其他适用于自身的相关法定或合同约定要求，已就此取得所有必要的内外部批准，并将在认购本次债券后依法办理必要的手续；</w:t>
            </w:r>
          </w:p>
          <w:p w14:paraId="0F98D5E3" w14:textId="77777777" w:rsidR="00410FE2" w:rsidRDefault="00231F5B">
            <w:pPr>
              <w:ind w:left="315" w:hangingChars="150" w:hanging="315"/>
              <w:rPr>
                <w:rFonts w:ascii="仿宋" w:eastAsia="仿宋" w:hAnsi="仿宋"/>
                <w:szCs w:val="21"/>
              </w:rPr>
            </w:pPr>
            <w:r>
              <w:rPr>
                <w:rFonts w:ascii="仿宋" w:eastAsia="仿宋" w:hAnsi="仿宋"/>
                <w:szCs w:val="21"/>
              </w:rPr>
              <w:t>3、申购人在此承诺接受发行人与簿记管理</w:t>
            </w:r>
            <w:proofErr w:type="gramStart"/>
            <w:r>
              <w:rPr>
                <w:rFonts w:ascii="仿宋" w:eastAsia="仿宋" w:hAnsi="仿宋"/>
                <w:szCs w:val="21"/>
              </w:rPr>
              <w:t>人制</w:t>
            </w:r>
            <w:proofErr w:type="gramEnd"/>
            <w:r>
              <w:rPr>
                <w:rFonts w:ascii="仿宋" w:eastAsia="仿宋" w:hAnsi="仿宋"/>
                <w:szCs w:val="21"/>
              </w:rPr>
              <w:t>定的本次网下发行申购规则；申购人同意簿记管理人有权依据网下利率询价及认购申请表的申购金额最终确定其具体配售金额，并</w:t>
            </w:r>
            <w:r>
              <w:rPr>
                <w:rFonts w:ascii="仿宋" w:eastAsia="仿宋" w:hAnsi="仿宋"/>
                <w:szCs w:val="21"/>
              </w:rPr>
              <w:lastRenderedPageBreak/>
              <w:t>接受簿记管理人所确定的最终配售结果和相关费用的安排；</w:t>
            </w:r>
          </w:p>
          <w:p w14:paraId="75520CF3" w14:textId="77777777" w:rsidR="00410FE2" w:rsidRDefault="00231F5B">
            <w:pPr>
              <w:ind w:left="315" w:hangingChars="150" w:hanging="315"/>
              <w:rPr>
                <w:rFonts w:ascii="仿宋" w:eastAsia="仿宋" w:hAnsi="仿宋"/>
                <w:szCs w:val="21"/>
              </w:rPr>
            </w:pPr>
            <w:r>
              <w:rPr>
                <w:rFonts w:ascii="仿宋" w:eastAsia="仿宋" w:hAnsi="仿宋"/>
                <w:szCs w:val="21"/>
              </w:rPr>
              <w:t>4、申购人理解并接受，如果其获得配售，则有义务按照《配售确认及缴款通知书》规定的时间、金额和方式，将认购款足额划至簿记管理人通知的划款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义务，簿记管理人有权处置该违约申购人订单项下的全部债券，同时，本申购人同意就逾时未划部分按每日万分之五的比例向簿记管理人支付违约金，并赔偿簿记管理人和/或主承销商由此遭受的损失；</w:t>
            </w:r>
          </w:p>
          <w:p w14:paraId="67C7BBEA" w14:textId="77777777" w:rsidR="00410FE2" w:rsidRDefault="00231F5B">
            <w:pPr>
              <w:ind w:left="315" w:hangingChars="150" w:hanging="315"/>
              <w:rPr>
                <w:rFonts w:ascii="仿宋" w:eastAsia="仿宋" w:hAnsi="仿宋"/>
                <w:szCs w:val="21"/>
              </w:rPr>
            </w:pPr>
            <w:r>
              <w:rPr>
                <w:rFonts w:ascii="仿宋" w:eastAsia="仿宋" w:hAnsi="仿宋"/>
                <w:szCs w:val="21"/>
              </w:rPr>
              <w:t>5</w:t>
            </w:r>
            <w:r>
              <w:rPr>
                <w:rFonts w:ascii="仿宋" w:eastAsia="仿宋" w:hAnsi="仿宋"/>
                <w:b/>
                <w:szCs w:val="21"/>
              </w:rPr>
              <w:t>、</w:t>
            </w:r>
            <w:r>
              <w:rPr>
                <w:rFonts w:ascii="仿宋" w:eastAsia="仿宋" w:hAnsi="仿宋"/>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480E0BD" w14:textId="4DC8ABB2" w:rsidR="00410FE2" w:rsidRDefault="00231F5B">
            <w:pPr>
              <w:ind w:left="315" w:hangingChars="150" w:hanging="315"/>
              <w:rPr>
                <w:rFonts w:ascii="仿宋" w:eastAsia="仿宋" w:hAnsi="仿宋"/>
                <w:sz w:val="23"/>
                <w:szCs w:val="21"/>
              </w:rPr>
            </w:pPr>
            <w:r>
              <w:rPr>
                <w:rFonts w:ascii="仿宋" w:eastAsia="仿宋" w:hAnsi="仿宋"/>
                <w:szCs w:val="21"/>
              </w:rPr>
              <w:t>6、申购人理解并接受，簿记管理人有权视需要要求申购人提供相关资质证明文件，包括但不限于加盖公章的营业执照</w:t>
            </w:r>
            <w:r>
              <w:rPr>
                <w:rFonts w:ascii="仿宋" w:eastAsia="仿宋" w:hAnsi="仿宋" w:hint="eastAsia"/>
                <w:szCs w:val="21"/>
              </w:rPr>
              <w:t>，</w:t>
            </w:r>
            <w:r w:rsidR="009D1C31">
              <w:rPr>
                <w:rFonts w:ascii="仿宋" w:eastAsia="仿宋" w:hAnsi="仿宋" w:hint="eastAsia"/>
                <w:szCs w:val="21"/>
              </w:rPr>
              <w:t>专业投资者</w:t>
            </w:r>
            <w:r w:rsidR="00874D64" w:rsidRPr="00874D64">
              <w:rPr>
                <w:rFonts w:ascii="仿宋" w:eastAsia="仿宋" w:hAnsi="仿宋" w:hint="eastAsia"/>
                <w:szCs w:val="21"/>
              </w:rPr>
              <w:t>及受益所有人确认函</w:t>
            </w:r>
            <w:r>
              <w:rPr>
                <w:rFonts w:ascii="仿宋" w:eastAsia="仿宋" w:hAnsi="仿宋"/>
                <w:szCs w:val="21"/>
              </w:rPr>
              <w:t>（附件</w:t>
            </w:r>
            <w:r>
              <w:rPr>
                <w:rFonts w:ascii="仿宋" w:eastAsia="仿宋" w:hAnsi="仿宋" w:hint="eastAsia"/>
                <w:szCs w:val="21"/>
              </w:rPr>
              <w:t>一</w:t>
            </w:r>
            <w:r>
              <w:rPr>
                <w:rFonts w:ascii="仿宋" w:eastAsia="仿宋" w:hAnsi="仿宋"/>
                <w:szCs w:val="21"/>
              </w:rPr>
              <w:t>）</w:t>
            </w:r>
            <w:r>
              <w:rPr>
                <w:rFonts w:ascii="仿宋" w:eastAsia="仿宋" w:hAnsi="仿宋" w:hint="eastAsia"/>
                <w:szCs w:val="21"/>
              </w:rPr>
              <w:t>，</w:t>
            </w:r>
            <w:r w:rsidR="009D1C31">
              <w:rPr>
                <w:rFonts w:ascii="仿宋" w:eastAsia="仿宋" w:hAnsi="仿宋" w:hint="eastAsia"/>
                <w:szCs w:val="21"/>
              </w:rPr>
              <w:t>专业投资者</w:t>
            </w:r>
            <w:r>
              <w:rPr>
                <w:rFonts w:ascii="仿宋" w:eastAsia="仿宋" w:hAnsi="仿宋" w:hint="eastAsia"/>
                <w:szCs w:val="21"/>
              </w:rPr>
              <w:t>的陈述、承诺和保证（附件二），风险揭示书（附件三</w:t>
            </w:r>
            <w:r>
              <w:rPr>
                <w:rFonts w:ascii="仿宋" w:eastAsia="仿宋" w:hAnsi="仿宋"/>
                <w:szCs w:val="21"/>
              </w:rPr>
              <w:t>）以及监管部门要求能够证明申购人为</w:t>
            </w:r>
            <w:r w:rsidR="009D1C31">
              <w:rPr>
                <w:rFonts w:ascii="仿宋" w:eastAsia="仿宋" w:hAnsi="仿宋"/>
                <w:szCs w:val="21"/>
              </w:rPr>
              <w:t>专业投资者</w:t>
            </w:r>
            <w:r>
              <w:rPr>
                <w:rFonts w:ascii="仿宋" w:eastAsia="仿宋" w:hAnsi="仿宋"/>
                <w:szCs w:val="21"/>
              </w:rPr>
              <w:t>的相关证明；</w:t>
            </w:r>
          </w:p>
          <w:p w14:paraId="0F3A9F9C" w14:textId="77777777" w:rsidR="00410FE2" w:rsidRDefault="00231F5B">
            <w:pPr>
              <w:ind w:left="316" w:hangingChars="150" w:hanging="316"/>
              <w:rPr>
                <w:rFonts w:ascii="仿宋" w:eastAsia="仿宋" w:hAnsi="仿宋"/>
                <w:b/>
                <w:szCs w:val="21"/>
              </w:rPr>
            </w:pPr>
            <w:r>
              <w:rPr>
                <w:rFonts w:ascii="仿宋" w:eastAsia="仿宋" w:hAnsi="仿宋"/>
                <w:b/>
                <w:szCs w:val="21"/>
              </w:rPr>
              <w:t>7、申购人理解并接受，如</w:t>
            </w:r>
            <w:proofErr w:type="gramStart"/>
            <w:r>
              <w:rPr>
                <w:rFonts w:ascii="仿宋" w:eastAsia="仿宋" w:hAnsi="仿宋"/>
                <w:b/>
                <w:szCs w:val="21"/>
              </w:rPr>
              <w:t>遇市场</w:t>
            </w:r>
            <w:proofErr w:type="gramEnd"/>
            <w:r>
              <w:rPr>
                <w:rFonts w:ascii="仿宋" w:eastAsia="仿宋" w:hAnsi="仿宋"/>
                <w:b/>
                <w:szCs w:val="21"/>
              </w:rPr>
              <w:t>变化，导致本次债券合</w:t>
            </w:r>
            <w:proofErr w:type="gramStart"/>
            <w:r>
              <w:rPr>
                <w:rFonts w:ascii="仿宋" w:eastAsia="仿宋" w:hAnsi="仿宋"/>
                <w:b/>
                <w:szCs w:val="21"/>
              </w:rPr>
              <w:t>规</w:t>
            </w:r>
            <w:proofErr w:type="gramEnd"/>
            <w:r>
              <w:rPr>
                <w:rFonts w:ascii="仿宋" w:eastAsia="仿宋" w:hAnsi="仿宋"/>
                <w:b/>
                <w:szCs w:val="21"/>
              </w:rPr>
              <w:t>申购金额不足发行规模，发行人及簿记管理人有权取消发行；</w:t>
            </w:r>
          </w:p>
          <w:p w14:paraId="5709DB58" w14:textId="266FAC8C" w:rsidR="00410FE2" w:rsidRDefault="00231F5B">
            <w:pPr>
              <w:ind w:left="316" w:hangingChars="150" w:hanging="316"/>
              <w:rPr>
                <w:rFonts w:ascii="仿宋" w:eastAsia="仿宋" w:hAnsi="仿宋"/>
                <w:b/>
                <w:szCs w:val="21"/>
              </w:rPr>
            </w:pPr>
            <w:r>
              <w:rPr>
                <w:rFonts w:ascii="仿宋" w:eastAsia="仿宋" w:hAnsi="仿宋"/>
                <w:b/>
                <w:szCs w:val="21"/>
              </w:rPr>
              <w:t>8、申购人已详细、完整阅读《风险揭示书》。</w:t>
            </w:r>
          </w:p>
        </w:tc>
      </w:tr>
      <w:tr w:rsidR="00410FE2" w14:paraId="1FDC5B63" w14:textId="77777777">
        <w:trPr>
          <w:trHeight w:val="558"/>
        </w:trPr>
        <w:tc>
          <w:tcPr>
            <w:tcW w:w="8500" w:type="dxa"/>
            <w:gridSpan w:val="4"/>
            <w:vAlign w:val="center"/>
          </w:tcPr>
          <w:p w14:paraId="5326B196" w14:textId="77777777" w:rsidR="00410FE2" w:rsidRDefault="00231F5B">
            <w:pPr>
              <w:pStyle w:val="TableParagraph"/>
              <w:spacing w:line="360" w:lineRule="auto"/>
              <w:ind w:left="102"/>
              <w:rPr>
                <w:rFonts w:ascii="仿宋" w:eastAsia="仿宋" w:hAnsi="仿宋" w:cs="Microsoft JhengHei Light"/>
                <w:b/>
                <w:sz w:val="24"/>
                <w:szCs w:val="24"/>
                <w:lang w:eastAsia="zh-CN"/>
              </w:rPr>
            </w:pPr>
            <w:r>
              <w:rPr>
                <w:rFonts w:ascii="仿宋" w:eastAsia="仿宋" w:hAnsi="仿宋" w:cs="Microsoft JhengHei Light"/>
                <w:b/>
                <w:sz w:val="24"/>
                <w:szCs w:val="24"/>
                <w:lang w:eastAsia="zh-CN"/>
              </w:rPr>
              <w:lastRenderedPageBreak/>
              <w:t>法定代</w:t>
            </w:r>
            <w:r>
              <w:rPr>
                <w:rFonts w:ascii="仿宋" w:eastAsia="仿宋" w:hAnsi="仿宋" w:cs="Microsoft JhengHei Light"/>
                <w:b/>
                <w:spacing w:val="-3"/>
                <w:sz w:val="24"/>
                <w:szCs w:val="24"/>
                <w:lang w:eastAsia="zh-CN"/>
              </w:rPr>
              <w:t>表</w:t>
            </w:r>
            <w:r>
              <w:rPr>
                <w:rFonts w:ascii="仿宋" w:eastAsia="仿宋" w:hAnsi="仿宋" w:cs="Microsoft JhengHei Light"/>
                <w:b/>
                <w:sz w:val="24"/>
                <w:szCs w:val="24"/>
                <w:lang w:eastAsia="zh-CN"/>
              </w:rPr>
              <w:t>人（</w:t>
            </w:r>
            <w:r>
              <w:rPr>
                <w:rFonts w:ascii="仿宋" w:eastAsia="仿宋" w:hAnsi="仿宋" w:cs="Microsoft JhengHei Light"/>
                <w:b/>
                <w:spacing w:val="-3"/>
                <w:sz w:val="24"/>
                <w:szCs w:val="24"/>
                <w:lang w:eastAsia="zh-CN"/>
              </w:rPr>
              <w:t>或授</w:t>
            </w:r>
            <w:r>
              <w:rPr>
                <w:rFonts w:ascii="仿宋" w:eastAsia="仿宋" w:hAnsi="仿宋" w:cs="Microsoft JhengHei Light"/>
                <w:b/>
                <w:sz w:val="24"/>
                <w:szCs w:val="24"/>
                <w:lang w:eastAsia="zh-CN"/>
              </w:rPr>
              <w:t>权代表</w:t>
            </w:r>
            <w:r>
              <w:rPr>
                <w:rFonts w:ascii="仿宋" w:eastAsia="仿宋" w:hAnsi="仿宋" w:cs="Microsoft JhengHei Light"/>
                <w:b/>
                <w:spacing w:val="-3"/>
                <w:sz w:val="24"/>
                <w:szCs w:val="24"/>
                <w:lang w:eastAsia="zh-CN"/>
              </w:rPr>
              <w:t>）</w:t>
            </w:r>
            <w:r>
              <w:rPr>
                <w:rFonts w:ascii="仿宋" w:eastAsia="仿宋" w:hAnsi="仿宋" w:cs="Microsoft JhengHei Light"/>
                <w:b/>
                <w:sz w:val="24"/>
                <w:szCs w:val="24"/>
                <w:lang w:eastAsia="zh-CN"/>
              </w:rPr>
              <w:t>签字：</w:t>
            </w:r>
          </w:p>
          <w:p w14:paraId="0E77AAB3" w14:textId="77777777" w:rsidR="00410FE2" w:rsidRDefault="00231F5B">
            <w:pPr>
              <w:pStyle w:val="TableParagraph"/>
              <w:spacing w:line="360" w:lineRule="auto"/>
              <w:ind w:right="200"/>
              <w:jc w:val="right"/>
              <w:rPr>
                <w:rFonts w:ascii="仿宋" w:eastAsia="仿宋" w:hAnsi="仿宋" w:cs="Times New Roman"/>
                <w:b/>
              </w:rPr>
            </w:pPr>
            <w:r>
              <w:rPr>
                <w:rFonts w:ascii="仿宋" w:eastAsia="仿宋" w:hAnsi="仿宋" w:cs="Microsoft JhengHei Light"/>
                <w:b/>
                <w:sz w:val="24"/>
                <w:szCs w:val="24"/>
              </w:rPr>
              <w:t>（</w:t>
            </w:r>
            <w:proofErr w:type="spellStart"/>
            <w:r>
              <w:rPr>
                <w:rFonts w:ascii="仿宋" w:eastAsia="仿宋" w:hAnsi="仿宋" w:cs="Microsoft JhengHei Light"/>
                <w:b/>
                <w:sz w:val="24"/>
                <w:szCs w:val="24"/>
              </w:rPr>
              <w:t>单位</w:t>
            </w:r>
            <w:r>
              <w:rPr>
                <w:rFonts w:ascii="仿宋" w:eastAsia="仿宋" w:hAnsi="仿宋" w:cs="Microsoft JhengHei Light"/>
                <w:b/>
                <w:spacing w:val="-3"/>
                <w:sz w:val="24"/>
                <w:szCs w:val="24"/>
              </w:rPr>
              <w:t>盖</w:t>
            </w:r>
            <w:r>
              <w:rPr>
                <w:rFonts w:ascii="仿宋" w:eastAsia="仿宋" w:hAnsi="仿宋" w:cs="Microsoft JhengHei Light"/>
                <w:b/>
                <w:sz w:val="24"/>
                <w:szCs w:val="24"/>
              </w:rPr>
              <w:t>章</w:t>
            </w:r>
            <w:proofErr w:type="spellEnd"/>
            <w:r>
              <w:rPr>
                <w:rFonts w:ascii="仿宋" w:eastAsia="仿宋" w:hAnsi="仿宋" w:cs="Microsoft JhengHei Light"/>
                <w:b/>
                <w:sz w:val="24"/>
                <w:szCs w:val="24"/>
              </w:rPr>
              <w:t>）</w:t>
            </w:r>
          </w:p>
        </w:tc>
      </w:tr>
    </w:tbl>
    <w:p w14:paraId="63AAADF1" w14:textId="77777777" w:rsidR="00410FE2" w:rsidRDefault="00410FE2">
      <w:pPr>
        <w:widowControl/>
        <w:jc w:val="left"/>
        <w:rPr>
          <w:rFonts w:ascii="仿宋" w:eastAsia="仿宋" w:hAnsi="仿宋"/>
          <w:sz w:val="28"/>
          <w:szCs w:val="28"/>
        </w:rPr>
      </w:pPr>
    </w:p>
    <w:p w14:paraId="25DFF39C" w14:textId="77777777" w:rsidR="00410FE2" w:rsidRDefault="00231F5B">
      <w:pPr>
        <w:widowControl/>
        <w:jc w:val="left"/>
        <w:rPr>
          <w:rFonts w:ascii="仿宋" w:eastAsia="仿宋" w:hAnsi="仿宋"/>
          <w:sz w:val="28"/>
          <w:szCs w:val="28"/>
        </w:rPr>
      </w:pPr>
      <w:r>
        <w:rPr>
          <w:rFonts w:ascii="仿宋" w:eastAsia="仿宋" w:hAnsi="仿宋"/>
          <w:sz w:val="28"/>
          <w:szCs w:val="28"/>
        </w:rPr>
        <w:br w:type="page"/>
      </w:r>
    </w:p>
    <w:p w14:paraId="1A96B85C" w14:textId="77777777" w:rsidR="00FC1673" w:rsidRPr="0038034A" w:rsidRDefault="00FC1673" w:rsidP="00FC1673">
      <w:pPr>
        <w:outlineLvl w:val="0"/>
        <w:rPr>
          <w:rFonts w:ascii="仿宋" w:eastAsia="仿宋" w:hAnsi="仿宋"/>
          <w:kern w:val="0"/>
          <w:szCs w:val="21"/>
        </w:rPr>
      </w:pPr>
      <w:r w:rsidRPr="0038034A">
        <w:rPr>
          <w:rFonts w:ascii="仿宋" w:eastAsia="仿宋" w:hAnsi="仿宋" w:hint="eastAsia"/>
          <w:kern w:val="0"/>
          <w:szCs w:val="21"/>
        </w:rPr>
        <w:lastRenderedPageBreak/>
        <w:t>附件一：</w:t>
      </w:r>
    </w:p>
    <w:p w14:paraId="232B7053" w14:textId="77777777" w:rsidR="00FC1673" w:rsidRPr="0038034A" w:rsidRDefault="00FC1673" w:rsidP="00FC1673">
      <w:pPr>
        <w:ind w:firstLineChars="200" w:firstLine="420"/>
        <w:rPr>
          <w:rFonts w:ascii="仿宋" w:eastAsia="仿宋" w:hAnsi="仿宋"/>
          <w:kern w:val="0"/>
          <w:szCs w:val="21"/>
        </w:rPr>
      </w:pPr>
      <w:r w:rsidRPr="0038034A">
        <w:rPr>
          <w:rFonts w:ascii="仿宋" w:eastAsia="仿宋" w:hAnsi="仿宋" w:hint="eastAsia"/>
          <w:kern w:val="0"/>
          <w:szCs w:val="21"/>
        </w:rPr>
        <w:t>提示：投资者向簿记管理人提交申购意向函时</w:t>
      </w:r>
      <w:r w:rsidRPr="0038034A">
        <w:rPr>
          <w:rFonts w:ascii="仿宋" w:eastAsia="仿宋" w:hAnsi="仿宋" w:hint="eastAsia"/>
          <w:b/>
          <w:szCs w:val="21"/>
          <w:u w:val="single"/>
        </w:rPr>
        <w:t>务必</w:t>
      </w:r>
      <w:r w:rsidRPr="0038034A">
        <w:rPr>
          <w:rFonts w:ascii="仿宋" w:eastAsia="仿宋" w:hAnsi="仿宋" w:hint="eastAsia"/>
          <w:kern w:val="0"/>
          <w:szCs w:val="21"/>
        </w:rPr>
        <w:t>传真本确认函。</w:t>
      </w:r>
    </w:p>
    <w:p w14:paraId="5480DDE4" w14:textId="460A7792" w:rsidR="00FC1673" w:rsidRPr="00B26A38" w:rsidRDefault="009D1C31" w:rsidP="00FC1673">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FC1673" w:rsidRPr="00B26A38">
        <w:rPr>
          <w:rFonts w:ascii="仿宋" w:eastAsia="仿宋" w:hAnsi="仿宋" w:hint="eastAsia"/>
          <w:b/>
          <w:bCs/>
          <w:sz w:val="23"/>
          <w:szCs w:val="21"/>
        </w:rPr>
        <w:t>及受益所有人确认函</w:t>
      </w:r>
    </w:p>
    <w:p w14:paraId="6ECD6771" w14:textId="77777777" w:rsidR="00FC1673" w:rsidRPr="00B26A38" w:rsidRDefault="00FC1673" w:rsidP="00FC1673">
      <w:pPr>
        <w:autoSpaceDE w:val="0"/>
        <w:autoSpaceDN w:val="0"/>
        <w:adjustRightInd w:val="0"/>
        <w:ind w:firstLineChars="200" w:firstLine="422"/>
        <w:rPr>
          <w:rFonts w:ascii="仿宋" w:eastAsia="仿宋" w:hAnsi="仿宋"/>
          <w:b/>
          <w:bCs/>
          <w:szCs w:val="21"/>
        </w:rPr>
      </w:pPr>
      <w:r w:rsidRPr="00B26A38">
        <w:rPr>
          <w:rFonts w:ascii="仿宋" w:eastAsia="仿宋" w:hAnsi="仿宋" w:hint="eastAsia"/>
          <w:b/>
          <w:bCs/>
          <w:szCs w:val="21"/>
        </w:rPr>
        <w:t>一、根据《证券期货投资者适当性管理办法》及交易所关于投资者适当性管理办法之规定，本机构为：请在（ ）中勾选</w:t>
      </w:r>
    </w:p>
    <w:p w14:paraId="59063E4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1</w:t>
      </w:r>
      <w:r>
        <w:rPr>
          <w:rFonts w:ascii="仿宋" w:eastAsia="仿宋" w:hAnsi="仿宋"/>
          <w:szCs w:val="21"/>
        </w:rPr>
        <w:t>.</w:t>
      </w:r>
      <w:r w:rsidRPr="0038034A">
        <w:rPr>
          <w:rFonts w:ascii="仿宋" w:eastAsia="仿宋" w:hAnsi="仿宋" w:hint="eastAsia"/>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5F9111AC"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2</w:t>
      </w:r>
      <w:r>
        <w:rPr>
          <w:rFonts w:ascii="仿宋" w:eastAsia="仿宋" w:hAnsi="仿宋"/>
          <w:szCs w:val="21"/>
        </w:rPr>
        <w:t>.</w:t>
      </w:r>
      <w:r w:rsidRPr="0038034A">
        <w:rPr>
          <w:rFonts w:ascii="仿宋" w:eastAsia="仿宋" w:hAnsi="仿宋" w:hint="eastAsia"/>
          <w:szCs w:val="21"/>
        </w:rPr>
        <w:t>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38034A">
        <w:rPr>
          <w:rFonts w:ascii="仿宋" w:eastAsia="仿宋" w:hAnsi="仿宋" w:hint="eastAsia"/>
          <w:szCs w:val="21"/>
        </w:rPr>
        <w:t>如拟将</w:t>
      </w:r>
      <w:proofErr w:type="gramEnd"/>
      <w:r w:rsidRPr="0038034A">
        <w:rPr>
          <w:rFonts w:ascii="仿宋" w:eastAsia="仿宋" w:hAnsi="仿宋" w:hint="eastAsia"/>
          <w:szCs w:val="21"/>
        </w:rPr>
        <w:t>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5FDD6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3</w:t>
      </w:r>
      <w:r>
        <w:rPr>
          <w:rFonts w:ascii="仿宋" w:eastAsia="仿宋" w:hAnsi="仿宋"/>
          <w:szCs w:val="21"/>
        </w:rPr>
        <w:t>.</w:t>
      </w:r>
      <w:r w:rsidRPr="0038034A">
        <w:rPr>
          <w:rFonts w:ascii="仿宋" w:eastAsia="仿宋" w:hAnsi="仿宋" w:hint="eastAsia"/>
          <w:szCs w:val="21"/>
        </w:rPr>
        <w:t>合格境外机构投资者（QFII）、人民币合格境外机构投资者（RQFII）；</w:t>
      </w:r>
    </w:p>
    <w:p w14:paraId="07BEBF06"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4</w:t>
      </w:r>
      <w:r>
        <w:rPr>
          <w:rFonts w:ascii="仿宋" w:eastAsia="仿宋" w:hAnsi="仿宋"/>
          <w:szCs w:val="21"/>
        </w:rPr>
        <w:t>.</w:t>
      </w:r>
      <w:r w:rsidRPr="0038034A">
        <w:rPr>
          <w:rFonts w:ascii="仿宋" w:eastAsia="仿宋" w:hAnsi="仿宋" w:hint="eastAsia"/>
          <w:szCs w:val="21"/>
        </w:rPr>
        <w:t>社会保障基金、企业年金等养老基金，慈善基金等社会公益基金；</w:t>
      </w:r>
    </w:p>
    <w:p w14:paraId="3BB2F889"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5</w:t>
      </w:r>
      <w:r>
        <w:rPr>
          <w:rFonts w:ascii="仿宋" w:eastAsia="仿宋" w:hAnsi="仿宋"/>
          <w:szCs w:val="21"/>
        </w:rPr>
        <w:t>.</w:t>
      </w:r>
      <w:r w:rsidRPr="0038034A">
        <w:rPr>
          <w:rFonts w:ascii="仿宋" w:eastAsia="仿宋" w:hAnsi="仿宋" w:hint="eastAsia"/>
          <w:szCs w:val="21"/>
        </w:rPr>
        <w:t>最近一年末净资产不低于人民币2000万元、金融资产（金融资产包括银行存款、股票、债券、基金份额、资产管理计划、银行理财产品、信托计划、保险产品、期货及其他衍生产品等）不低于1000万元且具有2年以上证券、基金、期货、黄金、外汇等投资经历的企事业单位法人、合伙企业（如为合伙企业拟将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F571D1" w14:textId="77777777" w:rsidR="00FC1673" w:rsidRPr="0038034A" w:rsidRDefault="00FC1673" w:rsidP="00FC1673">
      <w:pPr>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6</w:t>
      </w:r>
      <w:r>
        <w:rPr>
          <w:rFonts w:ascii="仿宋" w:eastAsia="仿宋" w:hAnsi="仿宋"/>
          <w:szCs w:val="21"/>
        </w:rPr>
        <w:t>.</w:t>
      </w:r>
      <w:r w:rsidRPr="0038034A">
        <w:rPr>
          <w:rFonts w:ascii="仿宋" w:eastAsia="仿宋" w:hAnsi="仿宋" w:hint="eastAsia"/>
          <w:szCs w:val="21"/>
        </w:rPr>
        <w:t>名下金融资产不低于人民币500万元或者最近3年个人年均收入不低于50万元的个人投资者，且具有2年以上证券、基金、期货、黄金、外汇等投资经历，或者具有2年以上金融产品设计、投资、风险管理及相关工作经历，或者属于本确认函第一项规定的专业投资者的高级管理人员、获得职业资格认证的从事金融相关业务的注册会计师和律师。</w:t>
      </w:r>
      <w:r w:rsidRPr="0038034A">
        <w:rPr>
          <w:rStyle w:val="ae"/>
          <w:rFonts w:ascii="仿宋" w:eastAsia="仿宋" w:hAnsi="仿宋" w:hint="eastAsia"/>
          <w:szCs w:val="21"/>
        </w:rPr>
        <w:footnoteReference w:id="1"/>
      </w:r>
    </w:p>
    <w:p w14:paraId="721C34CA" w14:textId="7A9B7783" w:rsidR="00FC1673" w:rsidRDefault="00FC1673" w:rsidP="00FC1673">
      <w:pPr>
        <w:ind w:firstLineChars="200" w:firstLine="420"/>
        <w:rPr>
          <w:rFonts w:ascii="仿宋" w:eastAsia="仿宋" w:hAnsi="仿宋"/>
          <w:b/>
          <w:szCs w:val="21"/>
        </w:rPr>
      </w:pPr>
      <w:r w:rsidRPr="0038034A">
        <w:rPr>
          <w:rFonts w:ascii="仿宋" w:eastAsia="仿宋" w:hAnsi="仿宋" w:cs="Segoe UI Symbol" w:hint="eastAsia"/>
          <w:szCs w:val="21"/>
        </w:rPr>
        <w:t>★</w:t>
      </w:r>
      <w:r w:rsidRPr="0038034A">
        <w:rPr>
          <w:rFonts w:ascii="仿宋" w:eastAsia="仿宋" w:hAnsi="仿宋" w:hint="eastAsia"/>
          <w:szCs w:val="21"/>
        </w:rPr>
        <w:t>如理财产品、合伙企业拟将主要资产投向单一债券，根据穿透原则（《公司债券发行与交易管理办法》第十四条之规定）核查最终投资者是否为符合基金业协会标准所规定的</w:t>
      </w:r>
      <w:r w:rsidR="009D1C31">
        <w:rPr>
          <w:rFonts w:ascii="仿宋" w:eastAsia="仿宋" w:hAnsi="仿宋" w:hint="eastAsia"/>
          <w:szCs w:val="21"/>
        </w:rPr>
        <w:t>专业投资者</w:t>
      </w:r>
      <w:r w:rsidRPr="0038034A">
        <w:rPr>
          <w:rFonts w:ascii="仿宋" w:eastAsia="仿宋" w:hAnsi="仿宋" w:hint="eastAsia"/>
          <w:szCs w:val="21"/>
        </w:rPr>
        <w:t>。</w:t>
      </w:r>
      <w:r w:rsidRPr="0038034A">
        <w:rPr>
          <w:rFonts w:ascii="仿宋" w:eastAsia="仿宋" w:hAnsi="仿宋" w:hint="eastAsia"/>
          <w:b/>
          <w:szCs w:val="21"/>
        </w:rPr>
        <w:t xml:space="preserve">是（ ）否（ ）    </w:t>
      </w:r>
    </w:p>
    <w:p w14:paraId="3F222FBB" w14:textId="77777777" w:rsidR="00FC1673" w:rsidRPr="00B26A38" w:rsidRDefault="00FC1673" w:rsidP="00FC1673">
      <w:pPr>
        <w:ind w:firstLineChars="200" w:firstLine="422"/>
        <w:rPr>
          <w:rFonts w:ascii="仿宋" w:eastAsia="仿宋" w:hAnsi="仿宋"/>
          <w:b/>
          <w:szCs w:val="21"/>
        </w:rPr>
      </w:pPr>
      <w:r w:rsidRPr="00B26A38">
        <w:rPr>
          <w:rFonts w:ascii="仿宋" w:eastAsia="仿宋" w:hAnsi="仿宋" w:hint="eastAsia"/>
          <w:b/>
          <w:szCs w:val="21"/>
        </w:rPr>
        <w:t>二、根据《中国人民银行关于加强反洗钱客户身份识别有关工作的通知（银发〔</w:t>
      </w:r>
      <w:r w:rsidRPr="00B26A38">
        <w:rPr>
          <w:rFonts w:ascii="仿宋" w:eastAsia="仿宋" w:hAnsi="仿宋"/>
          <w:b/>
          <w:szCs w:val="21"/>
        </w:rPr>
        <w:t>2017〕235号文）</w:t>
      </w:r>
      <w:r w:rsidRPr="00B26A38">
        <w:rPr>
          <w:rFonts w:ascii="仿宋" w:eastAsia="仿宋" w:hAnsi="仿宋" w:hint="eastAsia"/>
          <w:b/>
          <w:szCs w:val="21"/>
        </w:rPr>
        <w:t>》等法律规定要求，本机构受益所有人</w:t>
      </w:r>
      <w:r w:rsidRPr="00B26A38">
        <w:rPr>
          <w:rStyle w:val="ae"/>
          <w:rFonts w:ascii="仿宋" w:eastAsia="仿宋" w:hAnsi="仿宋"/>
          <w:b/>
          <w:szCs w:val="21"/>
        </w:rPr>
        <w:footnoteReference w:id="2"/>
      </w:r>
      <w:r w:rsidRPr="00B26A38">
        <w:rPr>
          <w:rFonts w:ascii="仿宋" w:eastAsia="仿宋" w:hAnsi="仿宋" w:hint="eastAsia"/>
          <w:b/>
          <w:szCs w:val="21"/>
        </w:rPr>
        <w:t>为：请在（ ）、</w:t>
      </w:r>
      <w:r w:rsidRPr="00B26A38">
        <w:rPr>
          <w:rFonts w:ascii="仿宋" w:eastAsia="仿宋" w:hAnsi="仿宋" w:hint="eastAsia"/>
          <w:b/>
          <w:color w:val="2D2F31"/>
          <w:w w:val="105"/>
          <w:szCs w:val="21"/>
        </w:rPr>
        <w:t>□</w:t>
      </w:r>
      <w:r w:rsidRPr="00B26A38">
        <w:rPr>
          <w:rFonts w:ascii="仿宋" w:eastAsia="仿宋" w:hAnsi="仿宋" w:hint="eastAsia"/>
          <w:b/>
          <w:szCs w:val="21"/>
        </w:rPr>
        <w:t>中勾选</w:t>
      </w:r>
    </w:p>
    <w:p w14:paraId="1D8DE6A3" w14:textId="77777777" w:rsidR="00FC1673" w:rsidRDefault="00FC1673" w:rsidP="00FC1673">
      <w:pPr>
        <w:pStyle w:val="TableParagraph"/>
        <w:ind w:firstLineChars="200" w:firstLine="440"/>
        <w:jc w:val="both"/>
        <w:rPr>
          <w:rFonts w:ascii="仿宋" w:eastAsia="仿宋" w:hAnsi="仿宋"/>
          <w:bCs/>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1</w:t>
      </w:r>
      <w:r>
        <w:rPr>
          <w:rFonts w:ascii="仿宋" w:eastAsia="仿宋" w:hAnsi="仿宋"/>
          <w:bCs/>
          <w:szCs w:val="21"/>
          <w:lang w:eastAsia="zh-CN"/>
        </w:rPr>
        <w:t>.</w:t>
      </w:r>
      <w:r>
        <w:rPr>
          <w:rFonts w:ascii="仿宋" w:eastAsia="仿宋" w:hAnsi="仿宋" w:hint="eastAsia"/>
          <w:bCs/>
          <w:szCs w:val="21"/>
          <w:lang w:eastAsia="zh-CN"/>
        </w:rPr>
        <w:t>受政府控制的企业事业单位：</w:t>
      </w:r>
      <w:r>
        <w:rPr>
          <w:rFonts w:ascii="仿宋" w:eastAsia="仿宋" w:hAnsi="仿宋" w:hint="eastAsia"/>
          <w:color w:val="2D2F31"/>
          <w:w w:val="105"/>
          <w:sz w:val="21"/>
          <w:szCs w:val="21"/>
          <w:lang w:eastAsia="zh-CN"/>
        </w:rPr>
        <w:t>□</w:t>
      </w:r>
      <w:r>
        <w:rPr>
          <w:rFonts w:ascii="仿宋" w:eastAsia="仿宋" w:hAnsi="仿宋"/>
          <w:color w:val="2D2F31"/>
          <w:w w:val="105"/>
          <w:sz w:val="21"/>
          <w:szCs w:val="21"/>
          <w:lang w:eastAsia="zh-CN"/>
        </w:rPr>
        <w:t>法定代表人</w:t>
      </w:r>
      <w:r>
        <w:rPr>
          <w:rFonts w:ascii="仿宋" w:eastAsia="仿宋" w:hAnsi="仿宋" w:hint="eastAsia"/>
          <w:color w:val="2D2F31"/>
          <w:w w:val="105"/>
          <w:sz w:val="21"/>
          <w:szCs w:val="21"/>
          <w:lang w:eastAsia="zh-CN"/>
        </w:rPr>
        <w:t xml:space="preserve">  □实际控制人</w:t>
      </w:r>
    </w:p>
    <w:p w14:paraId="67D5BC8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2</w:t>
      </w:r>
      <w:r>
        <w:rPr>
          <w:rFonts w:ascii="仿宋" w:eastAsia="仿宋" w:hAnsi="仿宋"/>
          <w:bCs/>
          <w:szCs w:val="21"/>
          <w:lang w:eastAsia="zh-CN"/>
        </w:rPr>
        <w:t>.</w:t>
      </w:r>
      <w:r>
        <w:rPr>
          <w:rFonts w:ascii="仿宋" w:eastAsia="仿宋" w:hAnsi="仿宋" w:hint="eastAsia"/>
          <w:bCs/>
          <w:szCs w:val="21"/>
          <w:lang w:eastAsia="zh-CN"/>
        </w:rPr>
        <w:t>非政府控制的</w:t>
      </w:r>
      <w:r>
        <w:rPr>
          <w:rFonts w:ascii="仿宋" w:eastAsia="仿宋" w:hAnsi="仿宋"/>
          <w:color w:val="2D2F31"/>
          <w:w w:val="105"/>
          <w:sz w:val="21"/>
          <w:szCs w:val="21"/>
          <w:lang w:eastAsia="zh-CN"/>
        </w:rPr>
        <w:t>公司</w:t>
      </w:r>
      <w:r>
        <w:rPr>
          <w:rFonts w:ascii="仿宋" w:eastAsia="仿宋" w:hAnsi="仿宋" w:hint="eastAsia"/>
          <w:color w:val="2D2F31"/>
          <w:w w:val="105"/>
          <w:sz w:val="21"/>
          <w:szCs w:val="21"/>
          <w:lang w:eastAsia="zh-CN"/>
        </w:rPr>
        <w:t>法人（按顺序</w:t>
      </w:r>
      <w:r w:rsidRPr="001B616F">
        <w:rPr>
          <w:rFonts w:ascii="仿宋" w:eastAsia="仿宋" w:hAnsi="仿宋"/>
          <w:color w:val="2D2F31"/>
          <w:w w:val="105"/>
          <w:sz w:val="21"/>
          <w:szCs w:val="21"/>
          <w:lang w:eastAsia="zh-CN"/>
        </w:rPr>
        <w:t>依次</w:t>
      </w:r>
      <w:r>
        <w:rPr>
          <w:rFonts w:ascii="仿宋" w:eastAsia="仿宋" w:hAnsi="仿宋"/>
          <w:color w:val="2D2F31"/>
          <w:w w:val="105"/>
          <w:sz w:val="21"/>
          <w:szCs w:val="21"/>
          <w:lang w:eastAsia="zh-CN"/>
        </w:rPr>
        <w:t>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直接或间接拥有25%公司股权或者表决权的自然人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通过人事、财务等方式对公司进行控制的自然人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公司的高级管理人员</w:t>
      </w:r>
    </w:p>
    <w:p w14:paraId="0DAF560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3</w:t>
      </w:r>
      <w:r>
        <w:rPr>
          <w:rFonts w:ascii="仿宋" w:eastAsia="仿宋" w:hAnsi="仿宋"/>
          <w:bCs/>
          <w:szCs w:val="21"/>
          <w:lang w:eastAsia="zh-CN"/>
        </w:rPr>
        <w:t>.</w:t>
      </w:r>
      <w:r w:rsidRPr="00DB6EEB">
        <w:rPr>
          <w:rFonts w:ascii="仿宋" w:eastAsia="仿宋" w:hAnsi="仿宋" w:hint="eastAsia"/>
          <w:color w:val="2D2F31"/>
          <w:w w:val="105"/>
          <w:sz w:val="21"/>
          <w:szCs w:val="21"/>
          <w:lang w:eastAsia="zh-CN"/>
        </w:rPr>
        <w:t>理财产品、</w:t>
      </w:r>
      <w:proofErr w:type="gramStart"/>
      <w:r w:rsidRPr="00DB6EEB">
        <w:rPr>
          <w:rFonts w:ascii="仿宋" w:eastAsia="仿宋" w:hAnsi="仿宋" w:hint="eastAsia"/>
          <w:color w:val="2D2F31"/>
          <w:w w:val="105"/>
          <w:sz w:val="21"/>
          <w:szCs w:val="21"/>
          <w:lang w:eastAsia="zh-CN"/>
        </w:rPr>
        <w:t>定向资管计划</w:t>
      </w:r>
      <w:proofErr w:type="gramEnd"/>
      <w:r w:rsidRPr="00DB6EEB">
        <w:rPr>
          <w:rFonts w:ascii="仿宋" w:eastAsia="仿宋" w:hAnsi="仿宋" w:hint="eastAsia"/>
          <w:color w:val="2D2F31"/>
          <w:w w:val="105"/>
          <w:sz w:val="21"/>
          <w:szCs w:val="21"/>
          <w:lang w:eastAsia="zh-CN"/>
        </w:rPr>
        <w:t>、集合资管计划、资产支持专项计划</w:t>
      </w:r>
      <w:r>
        <w:rPr>
          <w:rFonts w:ascii="仿宋" w:eastAsia="仿宋" w:hAnsi="仿宋" w:hint="eastAsia"/>
          <w:color w:val="2D2F31"/>
          <w:w w:val="105"/>
          <w:sz w:val="21"/>
          <w:szCs w:val="21"/>
          <w:lang w:eastAsia="zh-CN"/>
        </w:rPr>
        <w:t>（按顺序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拥有25%权益份额或者其他对产品/计划控制的自然人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投资经理/投资主办/项目负责人/直接操作管理产品</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计划的自然人</w:t>
      </w:r>
    </w:p>
    <w:p w14:paraId="1A84E89F"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4</w:t>
      </w:r>
      <w:r>
        <w:rPr>
          <w:rFonts w:ascii="仿宋" w:eastAsia="仿宋" w:hAnsi="仿宋"/>
          <w:bCs/>
          <w:szCs w:val="21"/>
          <w:lang w:eastAsia="zh-CN"/>
        </w:rPr>
        <w:t>.</w:t>
      </w:r>
      <w:r>
        <w:rPr>
          <w:rFonts w:ascii="仿宋" w:eastAsia="仿宋" w:hAnsi="仿宋" w:hint="eastAsia"/>
          <w:color w:val="2D2F31"/>
          <w:w w:val="105"/>
          <w:sz w:val="21"/>
          <w:szCs w:val="21"/>
          <w:lang w:eastAsia="zh-CN"/>
        </w:rPr>
        <w:t>基金产品（按顺序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拥有25%权益份额或者其他对基金控制的自然人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基金经理或者直接操作管理基金产品的自然人</w:t>
      </w:r>
    </w:p>
    <w:p w14:paraId="77DCE291"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5</w:t>
      </w:r>
      <w:r>
        <w:rPr>
          <w:rFonts w:ascii="仿宋" w:eastAsia="仿宋" w:hAnsi="仿宋"/>
          <w:bCs/>
          <w:szCs w:val="21"/>
          <w:lang w:eastAsia="zh-CN"/>
        </w:rPr>
        <w:t>.</w:t>
      </w:r>
      <w:r>
        <w:rPr>
          <w:rFonts w:ascii="仿宋" w:eastAsia="仿宋" w:hAnsi="仿宋"/>
          <w:color w:val="2D2F31"/>
          <w:w w:val="105"/>
          <w:sz w:val="21"/>
          <w:szCs w:val="21"/>
          <w:lang w:eastAsia="zh-CN"/>
        </w:rPr>
        <w:t>信托</w:t>
      </w:r>
      <w:r>
        <w:rPr>
          <w:rFonts w:ascii="仿宋" w:eastAsia="仿宋" w:hAnsi="仿宋" w:hint="eastAsia"/>
          <w:color w:val="2D2F31"/>
          <w:w w:val="105"/>
          <w:sz w:val="21"/>
          <w:szCs w:val="21"/>
          <w:lang w:eastAsia="zh-CN"/>
        </w:rPr>
        <w:t>产品</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委托人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受益人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其他对信托实施最终有效控制的自然人</w:t>
      </w:r>
    </w:p>
    <w:p w14:paraId="6FECC777"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6</w:t>
      </w:r>
      <w:r>
        <w:rPr>
          <w:rFonts w:ascii="仿宋" w:eastAsia="仿宋" w:hAnsi="仿宋"/>
          <w:bCs/>
          <w:szCs w:val="21"/>
          <w:lang w:eastAsia="zh-CN"/>
        </w:rPr>
        <w:t>.</w:t>
      </w:r>
      <w:r>
        <w:rPr>
          <w:rFonts w:ascii="仿宋" w:eastAsia="仿宋" w:hAnsi="仿宋" w:hint="eastAsia"/>
          <w:color w:val="2D2F31"/>
          <w:w w:val="105"/>
          <w:sz w:val="21"/>
          <w:szCs w:val="21"/>
          <w:lang w:eastAsia="zh-CN"/>
        </w:rPr>
        <w:t>合伙企业（按顺序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超过25%合伙权益的自然人  </w:t>
      </w:r>
      <w:r>
        <w:rPr>
          <w:rFonts w:ascii="仿宋" w:eastAsia="仿宋" w:hAnsi="仿宋" w:hint="eastAsia"/>
          <w:color w:val="2D2F31"/>
          <w:w w:val="105"/>
          <w:sz w:val="21"/>
          <w:szCs w:val="21"/>
          <w:lang w:eastAsia="zh-CN"/>
        </w:rPr>
        <w:t>□参照</w:t>
      </w:r>
      <w:r>
        <w:rPr>
          <w:rFonts w:ascii="仿宋" w:eastAsia="仿宋" w:hAnsi="仿宋"/>
          <w:color w:val="2D2F31"/>
          <w:w w:val="105"/>
          <w:sz w:val="21"/>
          <w:szCs w:val="21"/>
          <w:lang w:eastAsia="zh-CN"/>
        </w:rPr>
        <w:t>公司</w:t>
      </w:r>
      <w:r>
        <w:rPr>
          <w:rFonts w:ascii="仿宋" w:eastAsia="仿宋" w:hAnsi="仿宋"/>
          <w:color w:val="2D2F31"/>
          <w:w w:val="105"/>
          <w:sz w:val="21"/>
          <w:szCs w:val="21"/>
          <w:lang w:eastAsia="zh-CN"/>
        </w:rPr>
        <w:lastRenderedPageBreak/>
        <w:t>类标准判定</w:t>
      </w:r>
      <w:r>
        <w:rPr>
          <w:rFonts w:ascii="仿宋" w:eastAsia="仿宋" w:hAnsi="仿宋" w:hint="eastAsia"/>
          <w:color w:val="2D2F31"/>
          <w:w w:val="105"/>
          <w:sz w:val="21"/>
          <w:szCs w:val="21"/>
          <w:lang w:eastAsia="zh-CN"/>
        </w:rPr>
        <w:t xml:space="preserve">  □</w:t>
      </w:r>
      <w:r w:rsidRPr="00DB6EEB">
        <w:rPr>
          <w:rFonts w:ascii="仿宋" w:eastAsia="仿宋" w:hAnsi="仿宋" w:hint="eastAsia"/>
          <w:color w:val="2D2F31"/>
          <w:w w:val="105"/>
          <w:sz w:val="21"/>
          <w:szCs w:val="21"/>
          <w:lang w:eastAsia="zh-CN"/>
        </w:rPr>
        <w:t>普通合伙人或者合伙事务执行人</w:t>
      </w:r>
    </w:p>
    <w:p w14:paraId="69AD048F" w14:textId="77777777" w:rsidR="00FC1673" w:rsidRDefault="00FC1673" w:rsidP="00FC1673">
      <w:pPr>
        <w:ind w:firstLineChars="200" w:firstLine="420"/>
        <w:rPr>
          <w:rFonts w:ascii="仿宋" w:eastAsia="仿宋" w:hAnsi="仿宋" w:cs="Segoe UI Symbol"/>
          <w:szCs w:val="21"/>
        </w:rPr>
      </w:pPr>
      <w:r>
        <w:rPr>
          <w:rFonts w:ascii="仿宋" w:eastAsia="仿宋" w:hAnsi="仿宋" w:cs="Segoe UI Symbol" w:hint="eastAsia"/>
          <w:szCs w:val="21"/>
        </w:rPr>
        <w:t>受益所有人信息情况如下：</w:t>
      </w:r>
    </w:p>
    <w:tbl>
      <w:tblPr>
        <w:tblStyle w:val="af6"/>
        <w:tblW w:w="0" w:type="auto"/>
        <w:tblLook w:val="04A0" w:firstRow="1" w:lastRow="0" w:firstColumn="1" w:lastColumn="0" w:noHBand="0" w:noVBand="1"/>
      </w:tblPr>
      <w:tblGrid>
        <w:gridCol w:w="636"/>
        <w:gridCol w:w="890"/>
        <w:gridCol w:w="1559"/>
        <w:gridCol w:w="1701"/>
        <w:gridCol w:w="1701"/>
        <w:gridCol w:w="1985"/>
      </w:tblGrid>
      <w:tr w:rsidR="00FC1673" w14:paraId="58F39045" w14:textId="77777777" w:rsidTr="007B1177">
        <w:tc>
          <w:tcPr>
            <w:tcW w:w="0" w:type="auto"/>
            <w:vAlign w:val="center"/>
          </w:tcPr>
          <w:p w14:paraId="2D94C42F"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序号</w:t>
            </w:r>
          </w:p>
        </w:tc>
        <w:tc>
          <w:tcPr>
            <w:tcW w:w="890" w:type="dxa"/>
            <w:vAlign w:val="center"/>
          </w:tcPr>
          <w:p w14:paraId="3F36F79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姓名</w:t>
            </w:r>
          </w:p>
        </w:tc>
        <w:tc>
          <w:tcPr>
            <w:tcW w:w="1559" w:type="dxa"/>
            <w:vAlign w:val="center"/>
          </w:tcPr>
          <w:p w14:paraId="3AC4743B"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身份证件类型</w:t>
            </w:r>
          </w:p>
        </w:tc>
        <w:tc>
          <w:tcPr>
            <w:tcW w:w="1701" w:type="dxa"/>
            <w:vAlign w:val="center"/>
          </w:tcPr>
          <w:p w14:paraId="1DABCD4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证件号码</w:t>
            </w:r>
          </w:p>
        </w:tc>
        <w:tc>
          <w:tcPr>
            <w:tcW w:w="1701" w:type="dxa"/>
            <w:vAlign w:val="center"/>
          </w:tcPr>
          <w:p w14:paraId="62EE1DF0"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证件有效期</w:t>
            </w:r>
          </w:p>
        </w:tc>
        <w:tc>
          <w:tcPr>
            <w:tcW w:w="1985" w:type="dxa"/>
            <w:vAlign w:val="center"/>
          </w:tcPr>
          <w:p w14:paraId="63FF6C88"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地址</w:t>
            </w:r>
          </w:p>
        </w:tc>
      </w:tr>
      <w:tr w:rsidR="00FC1673" w14:paraId="7341A34B" w14:textId="77777777" w:rsidTr="007B1177">
        <w:tc>
          <w:tcPr>
            <w:tcW w:w="0" w:type="auto"/>
            <w:vAlign w:val="center"/>
          </w:tcPr>
          <w:p w14:paraId="12F2925E" w14:textId="77777777" w:rsidR="00FC1673" w:rsidRDefault="00FC1673" w:rsidP="007B1177">
            <w:pPr>
              <w:jc w:val="center"/>
              <w:rPr>
                <w:rFonts w:ascii="仿宋" w:eastAsia="仿宋" w:hAnsi="仿宋" w:cs="Segoe UI Symbol"/>
                <w:szCs w:val="21"/>
              </w:rPr>
            </w:pPr>
          </w:p>
        </w:tc>
        <w:tc>
          <w:tcPr>
            <w:tcW w:w="890" w:type="dxa"/>
            <w:vAlign w:val="center"/>
          </w:tcPr>
          <w:p w14:paraId="7EE5D7D1" w14:textId="77777777" w:rsidR="00FC1673" w:rsidRDefault="00FC1673" w:rsidP="007B1177">
            <w:pPr>
              <w:jc w:val="center"/>
              <w:rPr>
                <w:rFonts w:ascii="仿宋" w:eastAsia="仿宋" w:hAnsi="仿宋" w:cs="Segoe UI Symbol"/>
                <w:szCs w:val="21"/>
              </w:rPr>
            </w:pPr>
          </w:p>
        </w:tc>
        <w:tc>
          <w:tcPr>
            <w:tcW w:w="1559" w:type="dxa"/>
            <w:vAlign w:val="center"/>
          </w:tcPr>
          <w:p w14:paraId="52956B8E" w14:textId="77777777" w:rsidR="00FC1673" w:rsidRDefault="00FC1673" w:rsidP="007B1177">
            <w:pPr>
              <w:jc w:val="center"/>
              <w:rPr>
                <w:rFonts w:ascii="仿宋" w:eastAsia="仿宋" w:hAnsi="仿宋" w:cs="Segoe UI Symbol"/>
                <w:szCs w:val="21"/>
              </w:rPr>
            </w:pPr>
          </w:p>
        </w:tc>
        <w:tc>
          <w:tcPr>
            <w:tcW w:w="1701" w:type="dxa"/>
            <w:vAlign w:val="center"/>
          </w:tcPr>
          <w:p w14:paraId="494BFF87" w14:textId="77777777" w:rsidR="00FC1673" w:rsidRDefault="00FC1673" w:rsidP="007B1177">
            <w:pPr>
              <w:jc w:val="center"/>
              <w:rPr>
                <w:rFonts w:ascii="仿宋" w:eastAsia="仿宋" w:hAnsi="仿宋" w:cs="Segoe UI Symbol"/>
                <w:szCs w:val="21"/>
              </w:rPr>
            </w:pPr>
          </w:p>
        </w:tc>
        <w:tc>
          <w:tcPr>
            <w:tcW w:w="1701" w:type="dxa"/>
            <w:vAlign w:val="center"/>
          </w:tcPr>
          <w:p w14:paraId="0396A8D3" w14:textId="77777777" w:rsidR="00FC1673" w:rsidRDefault="00FC1673" w:rsidP="007B1177">
            <w:pPr>
              <w:jc w:val="center"/>
              <w:rPr>
                <w:rFonts w:ascii="仿宋" w:eastAsia="仿宋" w:hAnsi="仿宋" w:cs="Segoe UI Symbol"/>
                <w:szCs w:val="21"/>
              </w:rPr>
            </w:pPr>
          </w:p>
        </w:tc>
        <w:tc>
          <w:tcPr>
            <w:tcW w:w="1985" w:type="dxa"/>
            <w:vAlign w:val="center"/>
          </w:tcPr>
          <w:p w14:paraId="45D764C5" w14:textId="77777777" w:rsidR="00FC1673" w:rsidRDefault="00FC1673" w:rsidP="007B1177">
            <w:pPr>
              <w:jc w:val="center"/>
              <w:rPr>
                <w:rFonts w:ascii="仿宋" w:eastAsia="仿宋" w:hAnsi="仿宋" w:cs="Segoe UI Symbol"/>
                <w:szCs w:val="21"/>
              </w:rPr>
            </w:pPr>
          </w:p>
        </w:tc>
      </w:tr>
      <w:tr w:rsidR="00FC1673" w14:paraId="2EED0561" w14:textId="77777777" w:rsidTr="007B1177">
        <w:tc>
          <w:tcPr>
            <w:tcW w:w="0" w:type="auto"/>
            <w:vAlign w:val="center"/>
          </w:tcPr>
          <w:p w14:paraId="38226A42" w14:textId="77777777" w:rsidR="00FC1673" w:rsidRDefault="00FC1673" w:rsidP="007B1177">
            <w:pPr>
              <w:jc w:val="center"/>
              <w:rPr>
                <w:rFonts w:ascii="仿宋" w:eastAsia="仿宋" w:hAnsi="仿宋" w:cs="Segoe UI Symbol"/>
                <w:szCs w:val="21"/>
              </w:rPr>
            </w:pPr>
          </w:p>
        </w:tc>
        <w:tc>
          <w:tcPr>
            <w:tcW w:w="890" w:type="dxa"/>
            <w:vAlign w:val="center"/>
          </w:tcPr>
          <w:p w14:paraId="1B53431D" w14:textId="77777777" w:rsidR="00FC1673" w:rsidRDefault="00FC1673" w:rsidP="007B1177">
            <w:pPr>
              <w:jc w:val="center"/>
              <w:rPr>
                <w:rFonts w:ascii="仿宋" w:eastAsia="仿宋" w:hAnsi="仿宋" w:cs="Segoe UI Symbol"/>
                <w:szCs w:val="21"/>
              </w:rPr>
            </w:pPr>
          </w:p>
        </w:tc>
        <w:tc>
          <w:tcPr>
            <w:tcW w:w="1559" w:type="dxa"/>
            <w:vAlign w:val="center"/>
          </w:tcPr>
          <w:p w14:paraId="644280E8" w14:textId="77777777" w:rsidR="00FC1673" w:rsidRDefault="00FC1673" w:rsidP="007B1177">
            <w:pPr>
              <w:jc w:val="center"/>
              <w:rPr>
                <w:rFonts w:ascii="仿宋" w:eastAsia="仿宋" w:hAnsi="仿宋" w:cs="Segoe UI Symbol"/>
                <w:szCs w:val="21"/>
              </w:rPr>
            </w:pPr>
          </w:p>
        </w:tc>
        <w:tc>
          <w:tcPr>
            <w:tcW w:w="1701" w:type="dxa"/>
            <w:vAlign w:val="center"/>
          </w:tcPr>
          <w:p w14:paraId="66582829" w14:textId="77777777" w:rsidR="00FC1673" w:rsidRDefault="00FC1673" w:rsidP="007B1177">
            <w:pPr>
              <w:jc w:val="center"/>
              <w:rPr>
                <w:rFonts w:ascii="仿宋" w:eastAsia="仿宋" w:hAnsi="仿宋" w:cs="Segoe UI Symbol"/>
                <w:szCs w:val="21"/>
              </w:rPr>
            </w:pPr>
          </w:p>
        </w:tc>
        <w:tc>
          <w:tcPr>
            <w:tcW w:w="1701" w:type="dxa"/>
            <w:vAlign w:val="center"/>
          </w:tcPr>
          <w:p w14:paraId="5F098B9A" w14:textId="77777777" w:rsidR="00FC1673" w:rsidRDefault="00FC1673" w:rsidP="007B1177">
            <w:pPr>
              <w:jc w:val="center"/>
              <w:rPr>
                <w:rFonts w:ascii="仿宋" w:eastAsia="仿宋" w:hAnsi="仿宋" w:cs="Segoe UI Symbol"/>
                <w:szCs w:val="21"/>
              </w:rPr>
            </w:pPr>
          </w:p>
        </w:tc>
        <w:tc>
          <w:tcPr>
            <w:tcW w:w="1985" w:type="dxa"/>
            <w:vAlign w:val="center"/>
          </w:tcPr>
          <w:p w14:paraId="0C3D8391" w14:textId="77777777" w:rsidR="00FC1673" w:rsidRDefault="00FC1673" w:rsidP="007B1177">
            <w:pPr>
              <w:jc w:val="center"/>
              <w:rPr>
                <w:rFonts w:ascii="仿宋" w:eastAsia="仿宋" w:hAnsi="仿宋" w:cs="Segoe UI Symbol"/>
                <w:szCs w:val="21"/>
              </w:rPr>
            </w:pPr>
          </w:p>
        </w:tc>
      </w:tr>
    </w:tbl>
    <w:p w14:paraId="55F41A73" w14:textId="77777777" w:rsidR="00FC1673" w:rsidRPr="0038034A" w:rsidRDefault="00FC1673" w:rsidP="00FC1673">
      <w:pPr>
        <w:rPr>
          <w:rFonts w:ascii="仿宋" w:eastAsia="仿宋" w:hAnsi="仿宋"/>
          <w:b/>
          <w:szCs w:val="21"/>
        </w:rPr>
      </w:pPr>
    </w:p>
    <w:p w14:paraId="10A7A12C" w14:textId="77777777" w:rsidR="00FC1673" w:rsidRPr="0038034A" w:rsidRDefault="00FC1673" w:rsidP="00FC1673">
      <w:pPr>
        <w:wordWrap w:val="0"/>
        <w:spacing w:line="360" w:lineRule="auto"/>
        <w:ind w:firstLineChars="200" w:firstLine="422"/>
        <w:jc w:val="right"/>
        <w:rPr>
          <w:rFonts w:ascii="仿宋" w:eastAsia="仿宋" w:hAnsi="仿宋"/>
          <w:b/>
          <w:szCs w:val="21"/>
        </w:rPr>
      </w:pPr>
      <w:r w:rsidRPr="0038034A">
        <w:rPr>
          <w:rFonts w:ascii="仿宋" w:eastAsia="仿宋" w:hAnsi="仿宋" w:hint="eastAsia"/>
          <w:b/>
          <w:szCs w:val="21"/>
        </w:rPr>
        <w:t>机构名称：</w:t>
      </w:r>
    </w:p>
    <w:p w14:paraId="09DEBDF9" w14:textId="77777777" w:rsidR="00FC1673" w:rsidRPr="0038034A" w:rsidRDefault="00FC1673" w:rsidP="00FC1673">
      <w:pPr>
        <w:spacing w:line="360" w:lineRule="auto"/>
        <w:ind w:firstLineChars="200" w:firstLine="422"/>
        <w:jc w:val="right"/>
        <w:rPr>
          <w:rFonts w:ascii="仿宋" w:eastAsia="仿宋" w:hAnsi="仿宋"/>
          <w:b/>
          <w:szCs w:val="21"/>
        </w:rPr>
      </w:pPr>
      <w:r w:rsidRPr="0038034A">
        <w:rPr>
          <w:rFonts w:ascii="仿宋" w:eastAsia="仿宋" w:hAnsi="仿宋" w:hint="eastAsia"/>
          <w:b/>
          <w:szCs w:val="21"/>
        </w:rPr>
        <w:t>（单位公章）</w:t>
      </w:r>
    </w:p>
    <w:p w14:paraId="6AF620C1" w14:textId="412ABAA5" w:rsidR="00410FE2" w:rsidRDefault="00FC1673" w:rsidP="00FC1673">
      <w:pPr>
        <w:spacing w:line="360" w:lineRule="auto"/>
        <w:ind w:firstLineChars="200" w:firstLine="422"/>
        <w:jc w:val="right"/>
        <w:rPr>
          <w:rFonts w:ascii="仿宋" w:eastAsia="仿宋" w:hAnsi="仿宋"/>
          <w:b/>
          <w:sz w:val="24"/>
          <w:szCs w:val="24"/>
        </w:rPr>
      </w:pPr>
      <w:r w:rsidRPr="0038034A">
        <w:rPr>
          <w:rFonts w:ascii="仿宋" w:eastAsia="仿宋" w:hAnsi="仿宋" w:hint="eastAsia"/>
          <w:b/>
          <w:szCs w:val="21"/>
        </w:rPr>
        <w:t>年   月  日</w:t>
      </w:r>
      <w:r w:rsidR="00231F5B">
        <w:rPr>
          <w:rFonts w:ascii="仿宋" w:eastAsia="仿宋" w:hAnsi="仿宋"/>
          <w:b/>
          <w:sz w:val="24"/>
          <w:szCs w:val="24"/>
        </w:rPr>
        <w:br w:type="page"/>
      </w:r>
    </w:p>
    <w:p w14:paraId="7F538605"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附件二：</w:t>
      </w:r>
    </w:p>
    <w:p w14:paraId="42495C09"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提示：投资者向簿记管理人提交申购意向函时</w:t>
      </w:r>
      <w:r>
        <w:rPr>
          <w:rFonts w:ascii="仿宋" w:eastAsia="仿宋" w:hAnsi="仿宋" w:hint="eastAsia"/>
          <w:b/>
          <w:szCs w:val="21"/>
          <w:u w:val="single"/>
        </w:rPr>
        <w:t>务必</w:t>
      </w:r>
      <w:r>
        <w:rPr>
          <w:rFonts w:ascii="仿宋" w:eastAsia="仿宋" w:hAnsi="仿宋" w:hint="eastAsia"/>
          <w:kern w:val="0"/>
          <w:szCs w:val="21"/>
        </w:rPr>
        <w:t>传真本陈述、承诺和保证。</w:t>
      </w:r>
    </w:p>
    <w:p w14:paraId="135CA69B" w14:textId="201114DB" w:rsidR="00410FE2" w:rsidRPr="00B26A38" w:rsidRDefault="009D1C31">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231F5B" w:rsidRPr="00B26A38">
        <w:rPr>
          <w:rFonts w:ascii="仿宋" w:eastAsia="仿宋" w:hAnsi="仿宋" w:hint="eastAsia"/>
          <w:b/>
          <w:bCs/>
          <w:sz w:val="23"/>
          <w:szCs w:val="21"/>
        </w:rPr>
        <w:t>的陈述、承诺和保证</w:t>
      </w:r>
    </w:p>
    <w:p w14:paraId="647039E9" w14:textId="19806814"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本单位依法具有购买本申购意向</w:t>
      </w:r>
      <w:proofErr w:type="gramStart"/>
      <w:r>
        <w:rPr>
          <w:rFonts w:ascii="仿宋" w:eastAsia="仿宋" w:hAnsi="仿宋" w:hint="eastAsia"/>
          <w:szCs w:val="21"/>
        </w:rPr>
        <w:t>函承诺认购总</w:t>
      </w:r>
      <w:proofErr w:type="gramEnd"/>
      <w:r>
        <w:rPr>
          <w:rFonts w:ascii="仿宋" w:eastAsia="仿宋" w:hAnsi="仿宋" w:hint="eastAsia"/>
          <w:szCs w:val="21"/>
        </w:rPr>
        <w:t>金额的</w:t>
      </w:r>
      <w:r w:rsidR="009E5623" w:rsidRPr="009E5623">
        <w:rPr>
          <w:rFonts w:ascii="仿宋" w:eastAsia="仿宋" w:hAnsi="仿宋" w:hint="eastAsia"/>
          <w:szCs w:val="21"/>
        </w:rPr>
        <w:t>2023年第一期江苏高淳</w:t>
      </w:r>
      <w:proofErr w:type="gramStart"/>
      <w:r w:rsidR="009E5623" w:rsidRPr="009E5623">
        <w:rPr>
          <w:rFonts w:ascii="仿宋" w:eastAsia="仿宋" w:hAnsi="仿宋" w:hint="eastAsia"/>
          <w:szCs w:val="21"/>
        </w:rPr>
        <w:t>国际慢城文化</w:t>
      </w:r>
      <w:proofErr w:type="gramEnd"/>
      <w:r w:rsidR="009E5623" w:rsidRPr="009E5623">
        <w:rPr>
          <w:rFonts w:ascii="仿宋" w:eastAsia="仿宋" w:hAnsi="仿宋" w:hint="eastAsia"/>
          <w:szCs w:val="21"/>
        </w:rPr>
        <w:t>旅游产业投资集团有限公司农村产业融合发展专项债券</w:t>
      </w:r>
      <w:r>
        <w:rPr>
          <w:rFonts w:ascii="仿宋" w:eastAsia="仿宋" w:hAnsi="仿宋" w:hint="eastAsia"/>
          <w:szCs w:val="21"/>
        </w:rPr>
        <w:t>的资格，有权向簿记管理人提交本《</w:t>
      </w:r>
      <w:r w:rsidR="009E5623" w:rsidRPr="009E5623">
        <w:rPr>
          <w:rFonts w:ascii="仿宋" w:eastAsia="仿宋" w:hAnsi="仿宋" w:hint="eastAsia"/>
          <w:szCs w:val="21"/>
        </w:rPr>
        <w:t>2023年第一期江苏高淳国际慢城文化旅游产业投资集团有限公司农村产业融合发展专项债券</w:t>
      </w:r>
      <w:r>
        <w:rPr>
          <w:rFonts w:ascii="仿宋" w:eastAsia="仿宋" w:hAnsi="仿宋" w:hint="eastAsia"/>
          <w:szCs w:val="21"/>
        </w:rPr>
        <w:t>申购意向函》（简称“申购意向函”）。并且，在任何适用的法律、法规和国家有关主管部门的规定要求的情况下，已就此取得所有必要的批准、核准、同意、决议和内部批准。</w:t>
      </w:r>
    </w:p>
    <w:p w14:paraId="406A82ED" w14:textId="01E28975"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本单位用于认购</w:t>
      </w:r>
      <w:r w:rsidR="009E5623" w:rsidRPr="009E5623">
        <w:rPr>
          <w:rFonts w:ascii="仿宋" w:eastAsia="仿宋" w:hAnsi="仿宋" w:hint="eastAsia"/>
          <w:szCs w:val="21"/>
        </w:rPr>
        <w:t>2023年第一期江苏高淳</w:t>
      </w:r>
      <w:proofErr w:type="gramStart"/>
      <w:r w:rsidR="009E5623" w:rsidRPr="009E5623">
        <w:rPr>
          <w:rFonts w:ascii="仿宋" w:eastAsia="仿宋" w:hAnsi="仿宋" w:hint="eastAsia"/>
          <w:szCs w:val="21"/>
        </w:rPr>
        <w:t>国际慢城文化</w:t>
      </w:r>
      <w:proofErr w:type="gramEnd"/>
      <w:r w:rsidR="009E5623" w:rsidRPr="009E5623">
        <w:rPr>
          <w:rFonts w:ascii="仿宋" w:eastAsia="仿宋" w:hAnsi="仿宋" w:hint="eastAsia"/>
          <w:szCs w:val="21"/>
        </w:rPr>
        <w:t>旅游产业投资集团有限公司农村产业融合发展专项债券</w:t>
      </w:r>
      <w:r>
        <w:rPr>
          <w:rFonts w:ascii="仿宋" w:eastAsia="仿宋" w:hAnsi="仿宋" w:hint="eastAsia"/>
          <w:szCs w:val="21"/>
        </w:rPr>
        <w:t>的资金来源合法，不违反本次债券法律、法规和国家有关主管部门的规定。</w:t>
      </w:r>
    </w:p>
    <w:p w14:paraId="512D8B6C" w14:textId="77777777" w:rsidR="00410FE2" w:rsidRDefault="00231F5B">
      <w:pPr>
        <w:numPr>
          <w:ilvl w:val="0"/>
          <w:numId w:val="2"/>
        </w:numPr>
        <w:tabs>
          <w:tab w:val="left" w:pos="720"/>
          <w:tab w:val="left" w:pos="994"/>
        </w:tabs>
        <w:ind w:firstLine="360"/>
        <w:rPr>
          <w:rFonts w:ascii="仿宋" w:eastAsia="仿宋" w:hAnsi="仿宋"/>
          <w:szCs w:val="21"/>
        </w:rPr>
      </w:pPr>
      <w:r>
        <w:rPr>
          <w:rFonts w:ascii="仿宋" w:eastAsia="仿宋" w:hAnsi="仿宋" w:hint="eastAsia"/>
          <w:szCs w:val="21"/>
        </w:rPr>
        <w:t>本申购</w:t>
      </w:r>
      <w:proofErr w:type="gramStart"/>
      <w:r>
        <w:rPr>
          <w:rFonts w:ascii="仿宋" w:eastAsia="仿宋" w:hAnsi="仿宋" w:hint="eastAsia"/>
          <w:szCs w:val="21"/>
        </w:rPr>
        <w:t>意向函项下</w:t>
      </w:r>
      <w:proofErr w:type="gramEnd"/>
      <w:r>
        <w:rPr>
          <w:rFonts w:ascii="仿宋" w:eastAsia="仿宋" w:hAnsi="仿宋" w:hint="eastAsia"/>
          <w:szCs w:val="21"/>
        </w:rPr>
        <w:t>的全部申购资金系从本单位或者本单位所管理产品的银行账户划出。</w:t>
      </w:r>
    </w:p>
    <w:p w14:paraId="5B4A9975"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本单位保证并确认，本单位向簿记管理人发出的资料真实、准确、完整、有效。</w:t>
      </w:r>
    </w:p>
    <w:p w14:paraId="57EDF492" w14:textId="08B50711"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本单位已经完全了解和接受</w:t>
      </w:r>
      <w:r w:rsidR="009E5623" w:rsidRPr="009E5623">
        <w:rPr>
          <w:rFonts w:ascii="仿宋" w:eastAsia="仿宋" w:hAnsi="仿宋" w:hint="eastAsia"/>
          <w:szCs w:val="21"/>
        </w:rPr>
        <w:t>2023年第一期江苏高淳</w:t>
      </w:r>
      <w:proofErr w:type="gramStart"/>
      <w:r w:rsidR="009E5623" w:rsidRPr="009E5623">
        <w:rPr>
          <w:rFonts w:ascii="仿宋" w:eastAsia="仿宋" w:hAnsi="仿宋" w:hint="eastAsia"/>
          <w:szCs w:val="21"/>
        </w:rPr>
        <w:t>国际慢城文化</w:t>
      </w:r>
      <w:proofErr w:type="gramEnd"/>
      <w:r w:rsidR="009E5623" w:rsidRPr="009E5623">
        <w:rPr>
          <w:rFonts w:ascii="仿宋" w:eastAsia="仿宋" w:hAnsi="仿宋" w:hint="eastAsia"/>
          <w:szCs w:val="21"/>
        </w:rPr>
        <w:t>旅游产业投资集团有限公司农村产业融合发展专项债券</w:t>
      </w:r>
      <w:r>
        <w:rPr>
          <w:rFonts w:ascii="仿宋" w:eastAsia="仿宋" w:hAnsi="仿宋" w:hint="eastAsia"/>
          <w:szCs w:val="21"/>
        </w:rPr>
        <w:t>募集说明书</w:t>
      </w:r>
      <w:proofErr w:type="gramStart"/>
      <w:r>
        <w:rPr>
          <w:rFonts w:ascii="仿宋" w:eastAsia="仿宋" w:hAnsi="仿宋" w:hint="eastAsia"/>
          <w:szCs w:val="21"/>
        </w:rPr>
        <w:t>》</w:t>
      </w:r>
      <w:proofErr w:type="gramEnd"/>
      <w:r>
        <w:rPr>
          <w:rFonts w:ascii="仿宋" w:eastAsia="仿宋" w:hAnsi="仿宋" w:hint="eastAsia"/>
          <w:szCs w:val="21"/>
        </w:rPr>
        <w:t>及其摘要、《</w:t>
      </w:r>
      <w:r w:rsidR="009E5623" w:rsidRPr="009E5623">
        <w:rPr>
          <w:rFonts w:ascii="仿宋" w:eastAsia="仿宋" w:hAnsi="仿宋" w:hint="eastAsia"/>
          <w:szCs w:val="21"/>
        </w:rPr>
        <w:t>2023年第一期江苏高淳国际慢城文化旅游产业投资集团有限公司农村产业融合发展专项债券</w:t>
      </w:r>
      <w:r>
        <w:rPr>
          <w:rFonts w:ascii="仿宋" w:eastAsia="仿宋" w:hAnsi="仿宋" w:hint="eastAsia"/>
          <w:szCs w:val="21"/>
        </w:rPr>
        <w:t>申购和配售办法说明》（简称“申购配售说明”）的有关规定和要求，并确认该有关规定和要求对本单位具有约束力，承诺按照申购配售说明的要求填写本申购意向函。</w:t>
      </w:r>
    </w:p>
    <w:p w14:paraId="5ECC616D"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本单位同意并确认，本申购意向函一经发出，即对本单位具有法律效力，不得撤销或撤回。</w:t>
      </w:r>
    </w:p>
    <w:p w14:paraId="61C26B03" w14:textId="086C91D6"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本单位同意发行人和主承销商根据簿记建档等情况确定本单位的具体配售金额，并接受所确定的最终债券配售结果；簿记管理人向本单位发出的《</w:t>
      </w:r>
      <w:r w:rsidR="009E5623" w:rsidRPr="009E5623">
        <w:rPr>
          <w:rFonts w:ascii="仿宋" w:eastAsia="仿宋" w:hAnsi="仿宋" w:hint="eastAsia"/>
          <w:szCs w:val="21"/>
        </w:rPr>
        <w:t>2023年第一期江苏高淳国际慢城文化旅游产业投资集团有限公司农村产业融合发展专项债券</w:t>
      </w:r>
      <w:r>
        <w:rPr>
          <w:rFonts w:ascii="仿宋" w:eastAsia="仿宋" w:hAnsi="仿宋" w:hint="eastAsia"/>
          <w:szCs w:val="21"/>
        </w:rPr>
        <w:t>配售缴款通知书》（简称“配售缴款通知书”），即构成对本申购意向函的承诺。</w:t>
      </w:r>
    </w:p>
    <w:p w14:paraId="7A9038D0"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w:t>
      </w:r>
      <w:proofErr w:type="gramStart"/>
      <w:r>
        <w:rPr>
          <w:rFonts w:ascii="仿宋" w:eastAsia="仿宋" w:hAnsi="仿宋" w:hint="eastAsia"/>
          <w:szCs w:val="21"/>
        </w:rPr>
        <w:t>意向函项下</w:t>
      </w:r>
      <w:proofErr w:type="gramEnd"/>
      <w:r>
        <w:rPr>
          <w:rFonts w:ascii="仿宋" w:eastAsia="仿宋" w:hAnsi="仿宋" w:hint="eastAsia"/>
          <w:szCs w:val="21"/>
        </w:rPr>
        <w:t>的全部债券，同时，本投资者同意就逾时未划部分按每日万分之五的比例向主承销商支付违约金，并赔偿主承销商由此遭受的损失。</w:t>
      </w:r>
    </w:p>
    <w:p w14:paraId="09E084E4"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本申购意向函中使用的已在申购配售说明中</w:t>
      </w:r>
      <w:proofErr w:type="gramStart"/>
      <w:r>
        <w:rPr>
          <w:rFonts w:ascii="仿宋" w:eastAsia="仿宋" w:hAnsi="仿宋" w:hint="eastAsia"/>
          <w:szCs w:val="21"/>
        </w:rPr>
        <w:t>作出</w:t>
      </w:r>
      <w:proofErr w:type="gramEnd"/>
      <w:r>
        <w:rPr>
          <w:rFonts w:ascii="仿宋" w:eastAsia="仿宋" w:hAnsi="仿宋" w:hint="eastAsia"/>
          <w:szCs w:val="21"/>
        </w:rPr>
        <w:t>定义的词语，具有申购配售说明规定的含义。</w:t>
      </w:r>
    </w:p>
    <w:p w14:paraId="0556E617" w14:textId="77777777" w:rsidR="00410FE2" w:rsidRDefault="00231F5B">
      <w:pPr>
        <w:widowControl/>
        <w:numPr>
          <w:ilvl w:val="0"/>
          <w:numId w:val="2"/>
        </w:numPr>
        <w:tabs>
          <w:tab w:val="left" w:pos="720"/>
          <w:tab w:val="left" w:pos="994"/>
        </w:tabs>
        <w:ind w:firstLine="315"/>
        <w:jc w:val="left"/>
        <w:rPr>
          <w:rFonts w:ascii="仿宋" w:eastAsia="仿宋" w:hAnsi="仿宋"/>
          <w:szCs w:val="21"/>
        </w:rPr>
      </w:pPr>
      <w:r>
        <w:rPr>
          <w:rFonts w:ascii="仿宋" w:eastAsia="仿宋" w:hAnsi="仿宋" w:hint="eastAsia"/>
          <w:szCs w:val="21"/>
        </w:rPr>
        <w:t>本投资者理解并接受，如果遇不可抗力、监管者要求或其他可能对本次发行造成重大不利影响的情况，在经与主管机关协商后，发行人及主承销商有权暂停或终止本次发行。</w:t>
      </w:r>
    </w:p>
    <w:p w14:paraId="71C5A9DD" w14:textId="77777777" w:rsidR="00410FE2" w:rsidRDefault="00231F5B">
      <w:pPr>
        <w:pStyle w:val="10"/>
        <w:wordWrap w:val="0"/>
        <w:spacing w:line="360" w:lineRule="auto"/>
        <w:ind w:left="420" w:right="105" w:firstLineChars="0" w:firstLine="0"/>
        <w:jc w:val="right"/>
        <w:rPr>
          <w:rFonts w:ascii="仿宋" w:eastAsia="仿宋" w:hAnsi="仿宋"/>
          <w:b/>
          <w:szCs w:val="21"/>
        </w:rPr>
      </w:pPr>
      <w:r>
        <w:rPr>
          <w:rFonts w:ascii="仿宋" w:eastAsia="仿宋" w:hAnsi="仿宋" w:hint="eastAsia"/>
          <w:b/>
          <w:szCs w:val="21"/>
        </w:rPr>
        <w:t>机构名称：</w:t>
      </w:r>
      <w:r>
        <w:rPr>
          <w:rFonts w:ascii="仿宋" w:eastAsia="仿宋" w:hAnsi="仿宋" w:hint="eastAsia"/>
          <w:b/>
          <w:szCs w:val="21"/>
          <w:u w:val="single"/>
        </w:rPr>
        <w:t xml:space="preserve">                 </w:t>
      </w:r>
    </w:p>
    <w:p w14:paraId="47127540" w14:textId="77777777" w:rsidR="00410FE2" w:rsidRDefault="00231F5B">
      <w:pPr>
        <w:spacing w:line="400" w:lineRule="exact"/>
        <w:ind w:firstLineChars="200" w:firstLine="422"/>
        <w:jc w:val="right"/>
        <w:rPr>
          <w:rFonts w:ascii="仿宋" w:eastAsia="仿宋" w:hAnsi="仿宋"/>
          <w:b/>
          <w:szCs w:val="21"/>
        </w:rPr>
      </w:pPr>
      <w:r>
        <w:rPr>
          <w:rFonts w:ascii="仿宋" w:eastAsia="仿宋" w:hAnsi="仿宋" w:hint="eastAsia"/>
          <w:b/>
          <w:szCs w:val="21"/>
        </w:rPr>
        <w:t>（单位公章）</w:t>
      </w:r>
    </w:p>
    <w:p w14:paraId="2A28FCBB" w14:textId="77777777" w:rsidR="00410FE2" w:rsidRDefault="00231F5B">
      <w:pPr>
        <w:widowControl/>
        <w:tabs>
          <w:tab w:val="left" w:pos="360"/>
          <w:tab w:val="left" w:pos="720"/>
          <w:tab w:val="left" w:pos="994"/>
        </w:tabs>
        <w:spacing w:line="400" w:lineRule="exact"/>
        <w:ind w:left="330" w:right="28"/>
        <w:jc w:val="right"/>
        <w:rPr>
          <w:rFonts w:ascii="仿宋" w:eastAsia="仿宋" w:hAnsi="仿宋"/>
          <w:szCs w:val="21"/>
        </w:rPr>
      </w:pPr>
      <w:r>
        <w:rPr>
          <w:rFonts w:ascii="仿宋" w:eastAsia="仿宋" w:hAnsi="仿宋" w:hint="eastAsia"/>
          <w:b/>
          <w:szCs w:val="21"/>
        </w:rPr>
        <w:t>年   月  日</w:t>
      </w:r>
    </w:p>
    <w:p w14:paraId="01745BAB" w14:textId="77777777" w:rsidR="00410FE2" w:rsidRDefault="00231F5B">
      <w:pPr>
        <w:outlineLvl w:val="0"/>
        <w:rPr>
          <w:rFonts w:ascii="仿宋" w:eastAsia="仿宋" w:hAnsi="仿宋"/>
          <w:kern w:val="0"/>
          <w:szCs w:val="21"/>
        </w:rPr>
      </w:pPr>
      <w:r>
        <w:rPr>
          <w:rFonts w:ascii="仿宋" w:eastAsia="仿宋" w:hAnsi="仿宋" w:hint="eastAsia"/>
          <w:b/>
          <w:szCs w:val="21"/>
        </w:rPr>
        <w:br w:type="page"/>
      </w:r>
      <w:r>
        <w:rPr>
          <w:rFonts w:ascii="仿宋" w:eastAsia="仿宋" w:hAnsi="仿宋" w:hint="eastAsia"/>
          <w:kern w:val="0"/>
          <w:szCs w:val="21"/>
        </w:rPr>
        <w:lastRenderedPageBreak/>
        <w:t>附件三：</w:t>
      </w:r>
    </w:p>
    <w:p w14:paraId="5ABCCA8D" w14:textId="77777777" w:rsidR="00F91D77" w:rsidRPr="00C30E46" w:rsidRDefault="00F91D77" w:rsidP="00F91D77">
      <w:pPr>
        <w:ind w:firstLineChars="200" w:firstLine="422"/>
        <w:rPr>
          <w:rFonts w:ascii="仿宋" w:eastAsia="仿宋" w:hAnsi="仿宋"/>
          <w:b/>
          <w:bCs/>
          <w:szCs w:val="21"/>
        </w:rPr>
      </w:pPr>
      <w:r w:rsidRPr="00C30E46">
        <w:rPr>
          <w:rFonts w:ascii="仿宋" w:eastAsia="仿宋" w:hAnsi="仿宋" w:hint="eastAsia"/>
          <w:b/>
          <w:bCs/>
          <w:szCs w:val="21"/>
        </w:rPr>
        <w:t>重要声明：</w:t>
      </w:r>
      <w:proofErr w:type="gramStart"/>
      <w:r w:rsidRPr="00C30E46">
        <w:rPr>
          <w:rFonts w:ascii="仿宋" w:eastAsia="仿宋" w:hAnsi="仿宋" w:hint="eastAsia"/>
          <w:b/>
          <w:bCs/>
          <w:szCs w:val="21"/>
        </w:rPr>
        <w:t>本风险</w:t>
      </w:r>
      <w:proofErr w:type="gramEnd"/>
      <w:r w:rsidRPr="00C30E46">
        <w:rPr>
          <w:rFonts w:ascii="仿宋" w:eastAsia="仿宋" w:hAnsi="仿宋" w:hint="eastAsia"/>
          <w:b/>
          <w:bCs/>
          <w:szCs w:val="21"/>
        </w:rPr>
        <w:t>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17B35C9D" w14:textId="77777777" w:rsidR="00F91D77" w:rsidRPr="00C30E46" w:rsidRDefault="00F91D77" w:rsidP="00F91D77">
      <w:pPr>
        <w:ind w:firstLineChars="200" w:firstLine="422"/>
        <w:rPr>
          <w:rFonts w:ascii="仿宋" w:eastAsia="仿宋" w:hAnsi="仿宋"/>
          <w:b/>
          <w:bCs/>
          <w:kern w:val="0"/>
          <w:szCs w:val="21"/>
        </w:rPr>
      </w:pPr>
      <w:r w:rsidRPr="00C30E46">
        <w:rPr>
          <w:rFonts w:ascii="仿宋" w:eastAsia="仿宋" w:hAnsi="仿宋" w:hint="eastAsia"/>
          <w:b/>
          <w:bCs/>
          <w:kern w:val="0"/>
          <w:szCs w:val="21"/>
        </w:rPr>
        <w:t>提示：投资者向簿记管理人</w:t>
      </w:r>
      <w:r w:rsidRPr="00C30E46">
        <w:rPr>
          <w:rFonts w:ascii="仿宋" w:eastAsia="仿宋" w:hAnsi="仿宋" w:hint="eastAsia"/>
          <w:b/>
          <w:bCs/>
          <w:szCs w:val="21"/>
        </w:rPr>
        <w:t>提交</w:t>
      </w:r>
      <w:r w:rsidRPr="00C30E46">
        <w:rPr>
          <w:rFonts w:ascii="仿宋" w:eastAsia="仿宋" w:hAnsi="仿宋" w:hint="eastAsia"/>
          <w:b/>
          <w:bCs/>
          <w:kern w:val="0"/>
          <w:szCs w:val="21"/>
        </w:rPr>
        <w:t>申购意向函时</w:t>
      </w:r>
      <w:r w:rsidRPr="00C30E46">
        <w:rPr>
          <w:rFonts w:ascii="仿宋" w:eastAsia="仿宋" w:hAnsi="仿宋" w:hint="eastAsia"/>
          <w:b/>
          <w:bCs/>
          <w:szCs w:val="21"/>
          <w:u w:val="single"/>
        </w:rPr>
        <w:t>务必</w:t>
      </w:r>
      <w:r w:rsidRPr="00C30E46">
        <w:rPr>
          <w:rFonts w:ascii="仿宋" w:eastAsia="仿宋" w:hAnsi="仿宋" w:hint="eastAsia"/>
          <w:b/>
          <w:bCs/>
          <w:kern w:val="0"/>
          <w:szCs w:val="21"/>
        </w:rPr>
        <w:t>传真</w:t>
      </w:r>
      <w:proofErr w:type="gramStart"/>
      <w:r w:rsidRPr="00C30E46">
        <w:rPr>
          <w:rFonts w:ascii="仿宋" w:eastAsia="仿宋" w:hAnsi="仿宋" w:hint="eastAsia"/>
          <w:b/>
          <w:bCs/>
          <w:kern w:val="0"/>
          <w:szCs w:val="21"/>
        </w:rPr>
        <w:t>本风险</w:t>
      </w:r>
      <w:proofErr w:type="gramEnd"/>
      <w:r w:rsidRPr="00C30E46">
        <w:rPr>
          <w:rFonts w:ascii="仿宋" w:eastAsia="仿宋" w:hAnsi="仿宋" w:hint="eastAsia"/>
          <w:b/>
          <w:bCs/>
          <w:kern w:val="0"/>
          <w:szCs w:val="21"/>
        </w:rPr>
        <w:t>揭示书。</w:t>
      </w:r>
    </w:p>
    <w:p w14:paraId="28C0B657" w14:textId="754C46A4" w:rsidR="00410FE2" w:rsidRPr="00B26A38" w:rsidRDefault="00231F5B" w:rsidP="00210420">
      <w:pPr>
        <w:spacing w:beforeLines="50" w:before="156" w:afterLines="50" w:after="156" w:line="300" w:lineRule="auto"/>
        <w:jc w:val="center"/>
        <w:outlineLvl w:val="0"/>
        <w:rPr>
          <w:rFonts w:ascii="仿宋" w:eastAsia="仿宋" w:hAnsi="仿宋"/>
          <w:b/>
          <w:bCs/>
          <w:sz w:val="23"/>
          <w:szCs w:val="21"/>
        </w:rPr>
      </w:pPr>
      <w:r w:rsidRPr="00B26A38">
        <w:rPr>
          <w:rFonts w:ascii="仿宋" w:eastAsia="仿宋" w:hAnsi="仿宋" w:hint="eastAsia"/>
          <w:b/>
          <w:bCs/>
          <w:sz w:val="23"/>
          <w:szCs w:val="21"/>
        </w:rPr>
        <w:t>风险揭示书</w:t>
      </w:r>
    </w:p>
    <w:p w14:paraId="041FE13B"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一、总则：参与债券投资或交易具有信用风险、市场风险、流动性风险、放大交易风险、标准</w:t>
      </w:r>
      <w:proofErr w:type="gramStart"/>
      <w:r>
        <w:rPr>
          <w:rFonts w:ascii="仿宋" w:eastAsia="仿宋" w:hAnsi="仿宋" w:hint="eastAsia"/>
          <w:szCs w:val="21"/>
        </w:rPr>
        <w:t>券</w:t>
      </w:r>
      <w:proofErr w:type="gramEnd"/>
      <w:r>
        <w:rPr>
          <w:rFonts w:ascii="仿宋" w:eastAsia="仿宋" w:hAnsi="仿宋" w:hint="eastAsia"/>
          <w:szCs w:val="21"/>
        </w:rPr>
        <w:t>欠库风险、政策风险及其他各类风险。</w:t>
      </w:r>
    </w:p>
    <w:p w14:paraId="56103BB2"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二、投资者适当性：投资者应当根据自身的财务状况、实际需求、风险承受能力，以及内部制度（若为机构），审慎决定参与债券投资或交易。</w:t>
      </w:r>
    </w:p>
    <w:p w14:paraId="47CEFC65"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三、信用风险：投资者参与债券投资或交易将面临债券发行人无法按期还本付息的风险。如果投资者购买或持有资信评级较低的信用债，将面临显著的信用风险。</w:t>
      </w:r>
    </w:p>
    <w:p w14:paraId="6AB59BA3"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四、市场风险：投资者参与债券投资或交易将面临由于市场环境或供求关系等因素导致的债券价格波动的风险。</w:t>
      </w:r>
    </w:p>
    <w:p w14:paraId="54209A19"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五、流动性风险：投资者参与债券投资或交易将面临在短期内无法以合理价格买入或卖出债券，从而遭受损失的风险。</w:t>
      </w:r>
    </w:p>
    <w:p w14:paraId="01C4A1C7"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六、放大交易风险：投资人利用现券和回购两个品种进行债券投资的放大操作，从而放大投资损失的风险。</w:t>
      </w:r>
    </w:p>
    <w:p w14:paraId="6F7F09F6" w14:textId="77777777"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七、标准</w:t>
      </w:r>
      <w:proofErr w:type="gramStart"/>
      <w:r>
        <w:rPr>
          <w:rFonts w:ascii="仿宋" w:eastAsia="仿宋" w:hAnsi="仿宋" w:hint="eastAsia"/>
          <w:szCs w:val="21"/>
        </w:rPr>
        <w:t>券</w:t>
      </w:r>
      <w:proofErr w:type="gramEnd"/>
      <w:r>
        <w:rPr>
          <w:rFonts w:ascii="仿宋" w:eastAsia="仿宋" w:hAnsi="仿宋" w:hint="eastAsia"/>
          <w:szCs w:val="21"/>
        </w:rPr>
        <w:t>欠库风险：投资者在回购期间需要保证回购标准</w:t>
      </w:r>
      <w:proofErr w:type="gramStart"/>
      <w:r>
        <w:rPr>
          <w:rFonts w:ascii="仿宋" w:eastAsia="仿宋" w:hAnsi="仿宋" w:hint="eastAsia"/>
          <w:szCs w:val="21"/>
        </w:rPr>
        <w:t>券</w:t>
      </w:r>
      <w:proofErr w:type="gramEnd"/>
      <w:r>
        <w:rPr>
          <w:rFonts w:ascii="仿宋" w:eastAsia="仿宋" w:hAnsi="仿宋" w:hint="eastAsia"/>
          <w:szCs w:val="21"/>
        </w:rPr>
        <w:t>足额。如果回购期间债券价格下跌，标准</w:t>
      </w:r>
      <w:proofErr w:type="gramStart"/>
      <w:r>
        <w:rPr>
          <w:rFonts w:ascii="仿宋" w:eastAsia="仿宋" w:hAnsi="仿宋" w:hint="eastAsia"/>
          <w:szCs w:val="21"/>
        </w:rPr>
        <w:t>券</w:t>
      </w:r>
      <w:proofErr w:type="gramEnd"/>
      <w:r>
        <w:rPr>
          <w:rFonts w:ascii="仿宋" w:eastAsia="仿宋" w:hAnsi="仿宋" w:hint="eastAsia"/>
          <w:szCs w:val="21"/>
        </w:rPr>
        <w:t>折算率相应下调，融资</w:t>
      </w:r>
      <w:proofErr w:type="gramStart"/>
      <w:r>
        <w:rPr>
          <w:rFonts w:ascii="仿宋" w:eastAsia="仿宋" w:hAnsi="仿宋" w:hint="eastAsia"/>
          <w:szCs w:val="21"/>
        </w:rPr>
        <w:t>方面临标准券</w:t>
      </w:r>
      <w:proofErr w:type="gramEnd"/>
      <w:r>
        <w:rPr>
          <w:rFonts w:ascii="仿宋" w:eastAsia="仿宋" w:hAnsi="仿宋" w:hint="eastAsia"/>
          <w:szCs w:val="21"/>
        </w:rPr>
        <w:t>欠库风险。融资方需要及时补充质押</w:t>
      </w:r>
      <w:proofErr w:type="gramStart"/>
      <w:r>
        <w:rPr>
          <w:rFonts w:ascii="仿宋" w:eastAsia="仿宋" w:hAnsi="仿宋" w:hint="eastAsia"/>
          <w:szCs w:val="21"/>
        </w:rPr>
        <w:t>券</w:t>
      </w:r>
      <w:proofErr w:type="gramEnd"/>
      <w:r>
        <w:rPr>
          <w:rFonts w:ascii="仿宋" w:eastAsia="仿宋" w:hAnsi="仿宋" w:hint="eastAsia"/>
          <w:szCs w:val="21"/>
        </w:rPr>
        <w:t>避免标准</w:t>
      </w:r>
      <w:proofErr w:type="gramStart"/>
      <w:r>
        <w:rPr>
          <w:rFonts w:ascii="仿宋" w:eastAsia="仿宋" w:hAnsi="仿宋" w:hint="eastAsia"/>
          <w:szCs w:val="21"/>
        </w:rPr>
        <w:t>券</w:t>
      </w:r>
      <w:proofErr w:type="gramEnd"/>
      <w:r>
        <w:rPr>
          <w:rFonts w:ascii="仿宋" w:eastAsia="仿宋" w:hAnsi="仿宋" w:hint="eastAsia"/>
          <w:szCs w:val="21"/>
        </w:rPr>
        <w:t>不足。</w:t>
      </w:r>
    </w:p>
    <w:p w14:paraId="77AE04D2" w14:textId="62EE01C5" w:rsidR="00410FE2" w:rsidRDefault="00231F5B" w:rsidP="00210420">
      <w:pPr>
        <w:spacing w:line="300" w:lineRule="auto"/>
        <w:ind w:firstLineChars="200" w:firstLine="420"/>
        <w:rPr>
          <w:rFonts w:ascii="仿宋" w:eastAsia="仿宋" w:hAnsi="仿宋"/>
          <w:szCs w:val="21"/>
        </w:rPr>
      </w:pPr>
      <w:r>
        <w:rPr>
          <w:rFonts w:ascii="仿宋" w:eastAsia="仿宋" w:hAnsi="仿宋" w:hint="eastAsia"/>
          <w:szCs w:val="21"/>
        </w:rPr>
        <w:t>八、政策风险：由于国家法律、法规、政策、交易所规则的变化、修改等原因，可能会对投资者的交易产生不利影响，甚至造成经济损失。</w:t>
      </w:r>
    </w:p>
    <w:p w14:paraId="46A9CC34" w14:textId="6D70F2CA" w:rsidR="009E5623" w:rsidRPr="009E5623" w:rsidRDefault="009E5623" w:rsidP="00210420">
      <w:pPr>
        <w:spacing w:line="300" w:lineRule="auto"/>
        <w:ind w:firstLineChars="200" w:firstLine="420"/>
        <w:rPr>
          <w:rFonts w:ascii="仿宋" w:eastAsia="仿宋" w:hAnsi="仿宋"/>
          <w:szCs w:val="21"/>
        </w:rPr>
      </w:pPr>
      <w:r>
        <w:rPr>
          <w:rFonts w:ascii="仿宋" w:eastAsia="仿宋" w:hAnsi="仿宋"/>
          <w:szCs w:val="21"/>
        </w:rPr>
        <w:t>九</w:t>
      </w:r>
      <w:r w:rsidR="00210420">
        <w:rPr>
          <w:rFonts w:ascii="仿宋" w:eastAsia="仿宋" w:hAnsi="仿宋"/>
          <w:szCs w:val="21"/>
        </w:rPr>
        <w:t>、</w:t>
      </w:r>
      <w:r w:rsidR="00210420">
        <w:rPr>
          <w:rFonts w:ascii="仿宋" w:eastAsia="仿宋" w:hAnsi="仿宋" w:hint="eastAsia"/>
          <w:szCs w:val="21"/>
        </w:rPr>
        <w:t>与本期债券相</w:t>
      </w:r>
      <w:r w:rsidRPr="009E5623">
        <w:rPr>
          <w:rFonts w:ascii="仿宋" w:eastAsia="仿宋" w:hAnsi="仿宋" w:hint="eastAsia"/>
          <w:szCs w:val="21"/>
        </w:rPr>
        <w:t>关的风险</w:t>
      </w:r>
    </w:p>
    <w:p w14:paraId="7B0BB26A"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（一）利率风险</w:t>
      </w:r>
    </w:p>
    <w:p w14:paraId="0AC8904F"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受国民经济总体运行状况和国家宏观经济政策的影响，市场利率存在波动的可能性。本期债券期限较长，可能跨越一个以上的利率波动周期。在市场利率发生波动时，可能影响本期债券的投资收益水平。</w:t>
      </w:r>
    </w:p>
    <w:p w14:paraId="4B54EDA8"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（二）兑付风险</w:t>
      </w:r>
    </w:p>
    <w:p w14:paraId="142E2066"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在本期债券存续期限内，受国家政策法规、行业和市场等不可控因素的影响，发行人的经营活动可能没有带来预期的回报，从而使发行人不能从预期的还款来源获得足够的资金，可能影响本期债券的按期偿付。</w:t>
      </w:r>
    </w:p>
    <w:p w14:paraId="489D9EC7"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（三）流动性风险</w:t>
      </w:r>
    </w:p>
    <w:p w14:paraId="61E11B32"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本期债券发行结束后，发行人将向有关证券交易场所或其他主管部门提出上市或交易流通申请，但无法保证本期债券一定能够按照预期上市交易，亦不能保证本期债券上市后一定</w:t>
      </w:r>
      <w:r w:rsidRPr="009E5623">
        <w:rPr>
          <w:rFonts w:ascii="仿宋" w:eastAsia="仿宋" w:hAnsi="仿宋" w:hint="eastAsia"/>
          <w:szCs w:val="21"/>
        </w:rPr>
        <w:lastRenderedPageBreak/>
        <w:t>会有活跃的交易。</w:t>
      </w:r>
    </w:p>
    <w:p w14:paraId="13DD4461"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（四）本期债券安排所特有的风险</w:t>
      </w:r>
    </w:p>
    <w:p w14:paraId="2A94F057"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1、信用评级变化的风险</w:t>
      </w:r>
    </w:p>
    <w:p w14:paraId="2ED50ECD"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在本期债券存续期间内，资信评级机构每年将对发行人的主体信用和本期债券进行一次跟踪评级。发行人目前的资信状况良好，偿债能力较强，但在本期债券存续期内，若出现任何影响发行人信用级别或债券信用级别的事项，评级机构调低发行人信用级别或债券信用级别，都将会对投资者利益产生一定的不利影响。</w:t>
      </w:r>
    </w:p>
    <w:p w14:paraId="3EA5961B"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2、担保风险</w:t>
      </w:r>
    </w:p>
    <w:p w14:paraId="717C5628"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江苏省信用再担保集团有限公司为本期债券提供全额无条件不可撤销连带责任保证担保。担保人目前经营情况良好，如担保人生产经营活动发生不利变化，可能会导致本期债券无法正常兑付时出现担保人无法代偿的风险。</w:t>
      </w:r>
    </w:p>
    <w:p w14:paraId="4A024041" w14:textId="35CD444B" w:rsidR="009E5623" w:rsidRPr="009E5623" w:rsidRDefault="00210420" w:rsidP="00210420">
      <w:pPr>
        <w:spacing w:line="300" w:lineRule="auto"/>
        <w:ind w:firstLineChars="200" w:firstLine="420"/>
        <w:rPr>
          <w:rFonts w:ascii="仿宋" w:eastAsia="仿宋" w:hAnsi="仿宋"/>
          <w:szCs w:val="21"/>
        </w:rPr>
      </w:pPr>
      <w:r>
        <w:rPr>
          <w:rFonts w:ascii="仿宋" w:eastAsia="仿宋" w:hAnsi="仿宋" w:hint="eastAsia"/>
          <w:szCs w:val="21"/>
        </w:rPr>
        <w:t>十</w:t>
      </w:r>
      <w:r w:rsidR="009E5623" w:rsidRPr="009E5623">
        <w:rPr>
          <w:rFonts w:ascii="仿宋" w:eastAsia="仿宋" w:hAnsi="仿宋" w:hint="eastAsia"/>
          <w:szCs w:val="21"/>
        </w:rPr>
        <w:t>、与行业相关的风险</w:t>
      </w:r>
    </w:p>
    <w:p w14:paraId="5367E40A"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（一）经济发展周期性波动风险</w:t>
      </w:r>
    </w:p>
    <w:p w14:paraId="53A43916"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经济周期的变化会引起城市基础设施投资规模与收益水平的浮动。如果未来经济增长放缓或出现经济衰退，城市基础设施建设规模将有所下降，可能会影响发行人的业务规模，降低发行人的盈利能力，减少发行人的现金流入，从而影响本期债券的兑付。</w:t>
      </w:r>
    </w:p>
    <w:p w14:paraId="5E2ED895"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（二）行业竞争加剧风险</w:t>
      </w:r>
    </w:p>
    <w:p w14:paraId="4637B2EE"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在全国经济发展的大环境下，城市基础设施建设行业竞争呈现加剧趋势，这在一定的程度上会给发行人带来经营压力。</w:t>
      </w:r>
    </w:p>
    <w:p w14:paraId="61D83664" w14:textId="681146FC" w:rsidR="009E5623" w:rsidRPr="009E5623" w:rsidRDefault="00210420" w:rsidP="00210420">
      <w:pPr>
        <w:spacing w:line="300" w:lineRule="auto"/>
        <w:ind w:firstLineChars="200" w:firstLine="420"/>
        <w:rPr>
          <w:rFonts w:ascii="仿宋" w:eastAsia="仿宋" w:hAnsi="仿宋"/>
          <w:szCs w:val="21"/>
        </w:rPr>
      </w:pPr>
      <w:r>
        <w:rPr>
          <w:rFonts w:ascii="仿宋" w:eastAsia="仿宋" w:hAnsi="仿宋" w:hint="eastAsia"/>
          <w:szCs w:val="21"/>
        </w:rPr>
        <w:t>十一</w:t>
      </w:r>
      <w:r w:rsidR="009E5623" w:rsidRPr="009E5623">
        <w:rPr>
          <w:rFonts w:ascii="仿宋" w:eastAsia="仿宋" w:hAnsi="仿宋" w:hint="eastAsia"/>
          <w:szCs w:val="21"/>
        </w:rPr>
        <w:t>、与发行人相关的风险</w:t>
      </w:r>
    </w:p>
    <w:p w14:paraId="3EAB83AD"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（一）经营风险</w:t>
      </w:r>
    </w:p>
    <w:p w14:paraId="54E76C86"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随着发行人资产规模和经营规模的快速扩张，公司经营风险控制难度加大，不能完全避免因业务操作差错可能导致的安全事故、经济损失、法律纠纷和违规风险。与此同时，发行人的项目具有投资金额大、回收期长的特点，如果市场信誉下降、资金筹措能力不足、管理能力不足或出现经营管理重大失误，将影响发行人持续融资能力及运营效益，进而影响本期债券本息的偿付。</w:t>
      </w:r>
    </w:p>
    <w:p w14:paraId="4D3B2101"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（二）经营性现金流波动较大风险</w:t>
      </w:r>
    </w:p>
    <w:p w14:paraId="706DF269"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近三年，发行人的经营活动产生现金流量净额分别为-21,766.07万元、-7,854.97万元和-126,229.09万元。近年来经营性净现金流持续为负，主要是发行人近年来旅游项目的投融资和建设管理工作等业务投资力度加大相关，该类项目前期投入主要依靠发行人自筹及融资，项目建成后形成的应收账款亦采取逐年收回方式，易受政府拨款进度及节点影响。若发行人经营活动产生的现金流净额持续为负，则可能对公司的经营及偿债能力构成一定影响。</w:t>
      </w:r>
    </w:p>
    <w:p w14:paraId="44F9982F"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（三）盈利能力的风险</w:t>
      </w:r>
    </w:p>
    <w:p w14:paraId="36502E99"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近三年，发行人营业利润分别为19,326.30万元、18,370.43万元和7,376.51万元，合并口径净利润分别为16,197.35万元、15,894.17万元和6,535.08万元，呈现出波动的</w:t>
      </w:r>
      <w:r w:rsidRPr="009E5623">
        <w:rPr>
          <w:rFonts w:ascii="仿宋" w:eastAsia="仿宋" w:hAnsi="仿宋" w:hint="eastAsia"/>
          <w:szCs w:val="21"/>
        </w:rPr>
        <w:lastRenderedPageBreak/>
        <w:t>趋势。发行人存在营业收入及利润减少的风险。</w:t>
      </w:r>
    </w:p>
    <w:p w14:paraId="3D187029"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（四）政府性应收款项规模较大的风险</w:t>
      </w:r>
    </w:p>
    <w:p w14:paraId="6D93A0CB"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截至2022年末，发行人其他应收款余额为459,037.82万元，其中发行人与江苏高淳</w:t>
      </w:r>
      <w:proofErr w:type="gramStart"/>
      <w:r w:rsidRPr="009E5623">
        <w:rPr>
          <w:rFonts w:ascii="仿宋" w:eastAsia="仿宋" w:hAnsi="仿宋" w:hint="eastAsia"/>
          <w:szCs w:val="21"/>
        </w:rPr>
        <w:t>国际慢城旅游度假区</w:t>
      </w:r>
      <w:proofErr w:type="gramEnd"/>
      <w:r w:rsidRPr="009E5623">
        <w:rPr>
          <w:rFonts w:ascii="仿宋" w:eastAsia="仿宋" w:hAnsi="仿宋" w:hint="eastAsia"/>
          <w:szCs w:val="21"/>
        </w:rPr>
        <w:t>管理委员会等政府部门往来款占发行人其他应收款余额较大；发行人应收账款余额为108,208.10万元，其中对南京市高淳老街管理服务中心的应收余额占应收账款余额33.24%。截至2022年末，发行人政府性应收款项合计余额为217,891.17万元，占发行人2022年末净资产比例为42.01%。其中，政府性应收账款余额71,658.85万元，政府</w:t>
      </w:r>
      <w:proofErr w:type="gramStart"/>
      <w:r w:rsidRPr="009E5623">
        <w:rPr>
          <w:rFonts w:ascii="仿宋" w:eastAsia="仿宋" w:hAnsi="仿宋" w:hint="eastAsia"/>
          <w:szCs w:val="21"/>
        </w:rPr>
        <w:t>性其他</w:t>
      </w:r>
      <w:proofErr w:type="gramEnd"/>
      <w:r w:rsidRPr="009E5623">
        <w:rPr>
          <w:rFonts w:ascii="仿宋" w:eastAsia="仿宋" w:hAnsi="仿宋" w:hint="eastAsia"/>
          <w:szCs w:val="21"/>
        </w:rPr>
        <w:t>应收款余额146,232.32万元。综上，发行人政府性往来款金额较大，未来如果政府性应收款项不能及时收回，将会对发行人的偿债能力产生一定影响。</w:t>
      </w:r>
    </w:p>
    <w:p w14:paraId="538C8C06"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（五）对外担保金额较大的风险</w:t>
      </w:r>
    </w:p>
    <w:p w14:paraId="51E49AD2"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截至2022年末，发行人对外担保余额为112,100.00万元，占当期末净资产比例为21.61%。被担保方均为高淳区区属国有企业。虽然被担保人主要经营情况良好，但如果被担保人不能及时偿还相关债务，发行人可能承担连带担保责任，进而影响发行人的经营业绩。</w:t>
      </w:r>
    </w:p>
    <w:p w14:paraId="4A143F8F"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（六）项目建设风险</w:t>
      </w:r>
    </w:p>
    <w:p w14:paraId="05D71F8E"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本期债券募集资金投资项目投资回收期长，一般需要数年方可建成并产生效益。同时在项目建设和运营期间，如出现原材料价格以及劳动力成本上涨、恶劣的自然地理条件、遇到不可抗拒的自然灾害、意外事故、政府政策、利率政策改变以及其他不可预见的困难或情况，都将导致总成本上升，竣工期延长，从而对项目收益的实现产生不利影响。</w:t>
      </w:r>
    </w:p>
    <w:p w14:paraId="28E22C75"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（七）财务风险</w:t>
      </w:r>
    </w:p>
    <w:p w14:paraId="07D03BE1"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发行人在建及拟建项目投资规模较大，预计未来投资项目的数量和规模将不断增加，这需要综合利用直接融资渠道和间接融资渠道来筹措资金，并不断加强对资金的管理，提高资金运用的效率。其中，发行人的应收账款及其他应收款数额较大，交易对手方主要为当地政府机构，上述应收款项受当地政府财力影响较大。因此，发行人将面临如何加强财务管理和控制财务成本方面的压力。</w:t>
      </w:r>
    </w:p>
    <w:p w14:paraId="5A95E321"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（八）有息债务较高风险</w:t>
      </w:r>
    </w:p>
    <w:p w14:paraId="43375243"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2020-2022年末，发行人有息债务余额分别为72.37亿元、79.42亿元和90.13亿元，占负债总额的比例分别为92.77%、95.05%和94.65%，发行人负债构成中有息债务余额</w:t>
      </w:r>
      <w:proofErr w:type="gramStart"/>
      <w:r w:rsidRPr="009E5623">
        <w:rPr>
          <w:rFonts w:ascii="仿宋" w:eastAsia="仿宋" w:hAnsi="仿宋" w:hint="eastAsia"/>
          <w:szCs w:val="21"/>
        </w:rPr>
        <w:t>占比较</w:t>
      </w:r>
      <w:proofErr w:type="gramEnd"/>
      <w:r w:rsidRPr="009E5623">
        <w:rPr>
          <w:rFonts w:ascii="仿宋" w:eastAsia="仿宋" w:hAnsi="仿宋" w:hint="eastAsia"/>
          <w:szCs w:val="21"/>
        </w:rPr>
        <w:t>高。由于城市基础设施项目建设投入资金量大，建设周期长，发行人有息负债一直维持在较高水平，面临有息负债余额较高的风险。</w:t>
      </w:r>
    </w:p>
    <w:p w14:paraId="3C5BB60C"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（九）受限资产较大风险</w:t>
      </w:r>
    </w:p>
    <w:p w14:paraId="2563BECE"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截至2022年末，发行人受限资产合计3.90亿元，占总资产的比例为2.65%。发行人受限制资产主要用于抵质押融资，如果发行人无法正常履行抵质押合同中的相关义务，将可能导致受限制资产被抵押权人处置，进而会影响企业的日常经营运作，因此发行人存在受限资产较大的风险。</w:t>
      </w:r>
    </w:p>
    <w:p w14:paraId="7E9BB382"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（十）资产流动性较差的风险</w:t>
      </w:r>
    </w:p>
    <w:p w14:paraId="364277CA"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lastRenderedPageBreak/>
        <w:t>近三年末，发行人流动资产为864,934.82万元、913,411.38万元和1,060,644.43万元，占总资产的比重为71.35%、69.77%和72.11%；最近三年末，发行人流动比率为3.14、3.19和2.50，速动比率为2.02、2.00和1.56，处于较高水平，表明公司短期偿债能力较强。但公司的流动资产主要由应收账款、其他应收款和存货构成，公司流动资产面临一定变现能力较差的风险。</w:t>
      </w:r>
    </w:p>
    <w:p w14:paraId="2EFA5A13"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（十一）本期债券</w:t>
      </w:r>
      <w:proofErr w:type="gramStart"/>
      <w:r w:rsidRPr="009E5623">
        <w:rPr>
          <w:rFonts w:ascii="仿宋" w:eastAsia="仿宋" w:hAnsi="仿宋" w:hint="eastAsia"/>
          <w:szCs w:val="21"/>
        </w:rPr>
        <w:t>募投项目</w:t>
      </w:r>
      <w:proofErr w:type="gramEnd"/>
      <w:r w:rsidRPr="009E5623">
        <w:rPr>
          <w:rFonts w:ascii="仿宋" w:eastAsia="仿宋" w:hAnsi="仿宋" w:hint="eastAsia"/>
          <w:szCs w:val="21"/>
        </w:rPr>
        <w:t>收益不及预期的风险</w:t>
      </w:r>
    </w:p>
    <w:p w14:paraId="555E4EA3"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本期债券募集资金投资项目投资回收期长，一般需要数年方可建成并产生效益。同时在项目建设和运营期间，如原材料价格以及劳动力成本上涨、恶劣的自然地理条件、遇到不可抗拒的自然灾害、意外事故、政府政策、利率政策改变以及其他不可预见的困难或情况，都将导致总成本上升，竣工期延长。</w:t>
      </w:r>
      <w:proofErr w:type="gramStart"/>
      <w:r w:rsidRPr="009E5623">
        <w:rPr>
          <w:rFonts w:ascii="仿宋" w:eastAsia="仿宋" w:hAnsi="仿宋" w:hint="eastAsia"/>
          <w:szCs w:val="21"/>
        </w:rPr>
        <w:t>募投项目</w:t>
      </w:r>
      <w:proofErr w:type="gramEnd"/>
      <w:r w:rsidRPr="009E5623">
        <w:rPr>
          <w:rFonts w:ascii="仿宋" w:eastAsia="仿宋" w:hAnsi="仿宋" w:hint="eastAsia"/>
          <w:szCs w:val="21"/>
        </w:rPr>
        <w:t>所涉部分流转土地将于债券存续期内到期，如无法续签租赁协议，将导致项目总投资进一步增加或者项目收益进一步减少，导致项目收益覆盖利息或者投资的倍数降低，从而对项目收益的实现产生不利影响。</w:t>
      </w:r>
    </w:p>
    <w:p w14:paraId="1DFBA4D9" w14:textId="5552DF66" w:rsidR="009E5623" w:rsidRPr="009E5623" w:rsidRDefault="00210420" w:rsidP="00210420">
      <w:pPr>
        <w:spacing w:line="300" w:lineRule="auto"/>
        <w:ind w:firstLineChars="200" w:firstLine="420"/>
        <w:rPr>
          <w:rFonts w:ascii="仿宋" w:eastAsia="仿宋" w:hAnsi="仿宋"/>
          <w:szCs w:val="21"/>
        </w:rPr>
      </w:pPr>
      <w:r>
        <w:rPr>
          <w:rFonts w:ascii="仿宋" w:eastAsia="仿宋" w:hAnsi="仿宋" w:hint="eastAsia"/>
          <w:szCs w:val="21"/>
        </w:rPr>
        <w:t>十二</w:t>
      </w:r>
      <w:r w:rsidR="009E5623" w:rsidRPr="009E5623">
        <w:rPr>
          <w:rFonts w:ascii="仿宋" w:eastAsia="仿宋" w:hAnsi="仿宋" w:hint="eastAsia"/>
          <w:szCs w:val="21"/>
        </w:rPr>
        <w:t>、政策风险</w:t>
      </w:r>
    </w:p>
    <w:p w14:paraId="59EFE64E"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（一）政策变动的风险</w:t>
      </w:r>
    </w:p>
    <w:p w14:paraId="6363377E"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在我国国民经济发展的不同阶段，国家和地方产业政策会有不同程度的调整。国家宏观经济政策和产业政策的调整可能会影响发行人的经营管理活动，不排除在一定时期内对发行人经营环境和业绩产生不利影响的可能性。</w:t>
      </w:r>
    </w:p>
    <w:p w14:paraId="7054D1F5"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（二）行业监管政策变动风险</w:t>
      </w:r>
    </w:p>
    <w:p w14:paraId="0107A782" w14:textId="77777777" w:rsidR="009E5623" w:rsidRPr="009E5623" w:rsidRDefault="009E5623" w:rsidP="00210420">
      <w:pPr>
        <w:spacing w:line="300" w:lineRule="auto"/>
        <w:ind w:firstLineChars="200" w:firstLine="420"/>
        <w:rPr>
          <w:rFonts w:ascii="仿宋" w:eastAsia="仿宋" w:hAnsi="仿宋"/>
          <w:szCs w:val="21"/>
        </w:rPr>
      </w:pPr>
      <w:r w:rsidRPr="009E5623">
        <w:rPr>
          <w:rFonts w:ascii="仿宋" w:eastAsia="仿宋" w:hAnsi="仿宋" w:hint="eastAsia"/>
          <w:szCs w:val="21"/>
        </w:rPr>
        <w:t>我国政府通过制定有关监管政策对城市基础设施投资实施监管。随着行业发展和我国体制改革的进行，政府将不断修改现有监管政策或增加新的监管政策。政府在未来</w:t>
      </w:r>
      <w:proofErr w:type="gramStart"/>
      <w:r w:rsidRPr="009E5623">
        <w:rPr>
          <w:rFonts w:ascii="仿宋" w:eastAsia="仿宋" w:hAnsi="仿宋" w:hint="eastAsia"/>
          <w:szCs w:val="21"/>
        </w:rPr>
        <w:t>作出</w:t>
      </w:r>
      <w:proofErr w:type="gramEnd"/>
      <w:r w:rsidRPr="009E5623">
        <w:rPr>
          <w:rFonts w:ascii="仿宋" w:eastAsia="仿宋" w:hAnsi="仿宋" w:hint="eastAsia"/>
          <w:szCs w:val="21"/>
        </w:rPr>
        <w:t>的监管政策变化可能会对发行人业务或盈利造成某种程度的不利影响。</w:t>
      </w:r>
    </w:p>
    <w:p w14:paraId="1DB1D150" w14:textId="2E5E5CEB" w:rsidR="009E5623" w:rsidRPr="009E5623" w:rsidRDefault="00210420" w:rsidP="00210420">
      <w:pPr>
        <w:spacing w:line="300" w:lineRule="auto"/>
        <w:ind w:firstLineChars="200" w:firstLine="420"/>
        <w:rPr>
          <w:rFonts w:ascii="仿宋" w:eastAsia="仿宋" w:hAnsi="仿宋"/>
          <w:szCs w:val="21"/>
        </w:rPr>
      </w:pPr>
      <w:r>
        <w:rPr>
          <w:rFonts w:ascii="仿宋" w:eastAsia="仿宋" w:hAnsi="仿宋" w:hint="eastAsia"/>
          <w:szCs w:val="21"/>
        </w:rPr>
        <w:t>十三</w:t>
      </w:r>
      <w:r w:rsidR="009E5623" w:rsidRPr="009E5623">
        <w:rPr>
          <w:rFonts w:ascii="仿宋" w:eastAsia="仿宋" w:hAnsi="仿宋" w:hint="eastAsia"/>
          <w:szCs w:val="21"/>
        </w:rPr>
        <w:t>、与合</w:t>
      </w:r>
      <w:proofErr w:type="gramStart"/>
      <w:r w:rsidR="009E5623" w:rsidRPr="009E5623">
        <w:rPr>
          <w:rFonts w:ascii="仿宋" w:eastAsia="仿宋" w:hAnsi="仿宋" w:hint="eastAsia"/>
          <w:szCs w:val="21"/>
        </w:rPr>
        <w:t>规</w:t>
      </w:r>
      <w:proofErr w:type="gramEnd"/>
      <w:r w:rsidR="009E5623" w:rsidRPr="009E5623">
        <w:rPr>
          <w:rFonts w:ascii="仿宋" w:eastAsia="仿宋" w:hAnsi="仿宋" w:hint="eastAsia"/>
          <w:szCs w:val="21"/>
        </w:rPr>
        <w:t>使用债券募集资金相关的风险</w:t>
      </w:r>
    </w:p>
    <w:p w14:paraId="69FBF721" w14:textId="49B7AE8C" w:rsidR="00410FE2" w:rsidRDefault="009E5623" w:rsidP="00210420">
      <w:pPr>
        <w:spacing w:line="300" w:lineRule="auto"/>
        <w:ind w:firstLineChars="200" w:firstLine="420"/>
        <w:rPr>
          <w:rFonts w:ascii="仿宋" w:eastAsia="仿宋" w:hAnsi="仿宋"/>
          <w:szCs w:val="24"/>
        </w:rPr>
      </w:pPr>
      <w:r w:rsidRPr="009E5623">
        <w:rPr>
          <w:rFonts w:ascii="仿宋" w:eastAsia="仿宋" w:hAnsi="仿宋" w:hint="eastAsia"/>
          <w:szCs w:val="21"/>
        </w:rPr>
        <w:t>由于发行人属于国有企业，在经营过程中易受国家或地方政府政策影响，可能导致资金部分或者全部未能投入到既定的</w:t>
      </w:r>
      <w:proofErr w:type="gramStart"/>
      <w:r w:rsidRPr="009E5623">
        <w:rPr>
          <w:rFonts w:ascii="仿宋" w:eastAsia="仿宋" w:hAnsi="仿宋" w:hint="eastAsia"/>
          <w:szCs w:val="21"/>
        </w:rPr>
        <w:t>募投项目</w:t>
      </w:r>
      <w:proofErr w:type="gramEnd"/>
      <w:r w:rsidRPr="009E5623">
        <w:rPr>
          <w:rFonts w:ascii="仿宋" w:eastAsia="仿宋" w:hAnsi="仿宋" w:hint="eastAsia"/>
          <w:szCs w:val="21"/>
        </w:rPr>
        <w:t>中。此外，如果发行人不能按照募集说明书的相关规定合</w:t>
      </w:r>
      <w:proofErr w:type="gramStart"/>
      <w:r w:rsidRPr="009E5623">
        <w:rPr>
          <w:rFonts w:ascii="仿宋" w:eastAsia="仿宋" w:hAnsi="仿宋" w:hint="eastAsia"/>
          <w:szCs w:val="21"/>
        </w:rPr>
        <w:t>规</w:t>
      </w:r>
      <w:proofErr w:type="gramEnd"/>
      <w:r w:rsidRPr="009E5623">
        <w:rPr>
          <w:rFonts w:ascii="仿宋" w:eastAsia="仿宋" w:hAnsi="仿宋" w:hint="eastAsia"/>
          <w:szCs w:val="21"/>
        </w:rPr>
        <w:t>使用募集资金，可能影响</w:t>
      </w:r>
      <w:proofErr w:type="gramStart"/>
      <w:r w:rsidRPr="009E5623">
        <w:rPr>
          <w:rFonts w:ascii="仿宋" w:eastAsia="仿宋" w:hAnsi="仿宋" w:hint="eastAsia"/>
          <w:szCs w:val="21"/>
        </w:rPr>
        <w:t>募投项目</w:t>
      </w:r>
      <w:proofErr w:type="gramEnd"/>
      <w:r w:rsidRPr="009E5623">
        <w:rPr>
          <w:rFonts w:ascii="仿宋" w:eastAsia="仿宋" w:hAnsi="仿宋" w:hint="eastAsia"/>
          <w:szCs w:val="21"/>
        </w:rPr>
        <w:t>按时竣工，进而影响发行人的盈利水平。</w:t>
      </w:r>
    </w:p>
    <w:p w14:paraId="62896E1F" w14:textId="77777777" w:rsidR="00F91D77" w:rsidRDefault="00F91D77" w:rsidP="00210420">
      <w:pPr>
        <w:spacing w:line="300" w:lineRule="auto"/>
        <w:ind w:firstLineChars="200" w:firstLine="420"/>
        <w:rPr>
          <w:rFonts w:ascii="仿宋" w:eastAsia="仿宋" w:hAnsi="仿宋"/>
          <w:szCs w:val="24"/>
        </w:rPr>
      </w:pPr>
    </w:p>
    <w:p w14:paraId="02449D29" w14:textId="77777777" w:rsidR="00410FE2" w:rsidRDefault="00231F5B" w:rsidP="00210420">
      <w:pPr>
        <w:spacing w:line="300" w:lineRule="auto"/>
        <w:ind w:firstLineChars="200" w:firstLine="422"/>
        <w:jc w:val="right"/>
        <w:rPr>
          <w:rFonts w:ascii="仿宋" w:eastAsia="仿宋" w:hAnsi="仿宋"/>
          <w:b/>
          <w:szCs w:val="21"/>
        </w:rPr>
      </w:pPr>
      <w:r>
        <w:rPr>
          <w:rFonts w:ascii="仿宋" w:eastAsia="仿宋" w:hAnsi="仿宋" w:hint="eastAsia"/>
          <w:b/>
          <w:szCs w:val="24"/>
        </w:rPr>
        <w:t xml:space="preserve">                              </w:t>
      </w:r>
      <w:r>
        <w:rPr>
          <w:rFonts w:ascii="仿宋" w:eastAsia="仿宋" w:hAnsi="仿宋" w:hint="eastAsia"/>
          <w:b/>
          <w:szCs w:val="21"/>
        </w:rPr>
        <w:t>机构名称：</w:t>
      </w:r>
      <w:r>
        <w:rPr>
          <w:rFonts w:ascii="仿宋" w:eastAsia="仿宋" w:hAnsi="仿宋" w:hint="eastAsia"/>
          <w:b/>
          <w:szCs w:val="21"/>
          <w:u w:val="single"/>
        </w:rPr>
        <w:t xml:space="preserve">                 </w:t>
      </w:r>
    </w:p>
    <w:p w14:paraId="1D4DDE27" w14:textId="77777777" w:rsidR="00410FE2" w:rsidRDefault="00231F5B" w:rsidP="00210420">
      <w:pPr>
        <w:spacing w:line="300" w:lineRule="auto"/>
        <w:ind w:firstLineChars="200" w:firstLine="422"/>
        <w:jc w:val="right"/>
        <w:rPr>
          <w:rFonts w:ascii="仿宋" w:eastAsia="仿宋" w:hAnsi="仿宋"/>
          <w:b/>
          <w:szCs w:val="21"/>
        </w:rPr>
      </w:pPr>
      <w:r>
        <w:rPr>
          <w:rFonts w:ascii="仿宋" w:eastAsia="仿宋" w:hAnsi="仿宋" w:hint="eastAsia"/>
          <w:b/>
          <w:szCs w:val="21"/>
        </w:rPr>
        <w:t>（单位公章）</w:t>
      </w:r>
    </w:p>
    <w:p w14:paraId="4F5030BF" w14:textId="77777777" w:rsidR="00410FE2" w:rsidRDefault="00231F5B" w:rsidP="00210420">
      <w:pPr>
        <w:spacing w:line="300" w:lineRule="auto"/>
        <w:ind w:firstLineChars="200" w:firstLine="422"/>
        <w:jc w:val="right"/>
        <w:rPr>
          <w:rFonts w:ascii="仿宋" w:eastAsia="仿宋" w:hAnsi="仿宋"/>
          <w:b/>
          <w:szCs w:val="24"/>
        </w:rPr>
      </w:pPr>
      <w:r>
        <w:rPr>
          <w:rFonts w:ascii="仿宋" w:eastAsia="仿宋" w:hAnsi="仿宋" w:hint="eastAsia"/>
          <w:b/>
          <w:szCs w:val="21"/>
        </w:rPr>
        <w:t>年   月  日</w:t>
      </w:r>
    </w:p>
    <w:p w14:paraId="526AF12B" w14:textId="77777777" w:rsidR="00410FE2" w:rsidRDefault="00231F5B">
      <w:pPr>
        <w:widowControl/>
        <w:jc w:val="left"/>
        <w:rPr>
          <w:rFonts w:ascii="仿宋" w:eastAsia="仿宋" w:hAnsi="仿宋"/>
          <w:sz w:val="22"/>
        </w:rPr>
      </w:pPr>
      <w:r>
        <w:rPr>
          <w:rFonts w:ascii="仿宋" w:eastAsia="仿宋" w:hAnsi="仿宋"/>
          <w:sz w:val="22"/>
        </w:rPr>
        <w:br w:type="page"/>
      </w:r>
    </w:p>
    <w:p w14:paraId="6BB2DA08"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附件四：</w:t>
      </w:r>
    </w:p>
    <w:p w14:paraId="476355D3"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声明及提示：以下示例中的利率和金额均为虚设，</w:t>
      </w:r>
      <w:proofErr w:type="gramStart"/>
      <w:r>
        <w:rPr>
          <w:rFonts w:ascii="仿宋" w:eastAsia="仿宋" w:hAnsi="仿宋" w:hint="eastAsia"/>
          <w:kern w:val="0"/>
          <w:szCs w:val="21"/>
        </w:rPr>
        <w:t>不</w:t>
      </w:r>
      <w:proofErr w:type="gramEnd"/>
      <w:r>
        <w:rPr>
          <w:rFonts w:ascii="仿宋" w:eastAsia="仿宋" w:hAnsi="仿宋" w:hint="eastAsia"/>
          <w:kern w:val="0"/>
          <w:szCs w:val="21"/>
        </w:rPr>
        <w:t>含有任何暗示，请投资者根据自己的判断填写。</w:t>
      </w:r>
    </w:p>
    <w:p w14:paraId="48E04F4D"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投资人向</w:t>
      </w:r>
      <w:proofErr w:type="gramStart"/>
      <w:r>
        <w:rPr>
          <w:rFonts w:ascii="仿宋" w:eastAsia="仿宋" w:hAnsi="仿宋" w:hint="eastAsia"/>
          <w:kern w:val="0"/>
          <w:szCs w:val="21"/>
        </w:rPr>
        <w:t>簿记室</w:t>
      </w:r>
      <w:proofErr w:type="gramEnd"/>
      <w:r>
        <w:rPr>
          <w:rFonts w:ascii="仿宋" w:eastAsia="仿宋" w:hAnsi="仿宋" w:hint="eastAsia"/>
          <w:kern w:val="0"/>
          <w:szCs w:val="21"/>
        </w:rPr>
        <w:t>提交申购意向函时</w:t>
      </w:r>
      <w:r>
        <w:rPr>
          <w:rFonts w:ascii="仿宋" w:eastAsia="仿宋" w:hAnsi="仿宋" w:hint="eastAsia"/>
          <w:b/>
          <w:kern w:val="0"/>
          <w:szCs w:val="21"/>
          <w:u w:val="single"/>
        </w:rPr>
        <w:t>不必</w:t>
      </w:r>
      <w:r>
        <w:rPr>
          <w:rFonts w:ascii="仿宋" w:eastAsia="仿宋" w:hAnsi="仿宋" w:hint="eastAsia"/>
          <w:kern w:val="0"/>
          <w:szCs w:val="21"/>
        </w:rPr>
        <w:t>传真本填报说明。</w:t>
      </w:r>
    </w:p>
    <w:p w14:paraId="604F1A08" w14:textId="77777777"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申购意向函填报说明</w:t>
      </w:r>
    </w:p>
    <w:p w14:paraId="55A695AC" w14:textId="77777777" w:rsidR="00410FE2" w:rsidRDefault="00231F5B">
      <w:pPr>
        <w:ind w:firstLineChars="200" w:firstLine="420"/>
        <w:rPr>
          <w:rFonts w:ascii="仿宋" w:eastAsia="仿宋" w:hAnsi="仿宋"/>
          <w:szCs w:val="21"/>
        </w:rPr>
      </w:pPr>
      <w:r>
        <w:rPr>
          <w:rFonts w:ascii="仿宋" w:eastAsia="仿宋" w:hAnsi="仿宋" w:hint="eastAsia"/>
          <w:szCs w:val="21"/>
        </w:rPr>
        <w:t>1.每一申购利率对应的为单一申购金额，当最终确定的发行利率不低于某一申购利率时，投资者的最大获配量为低于该申购利率（包含此申购利率）的所有标位叠加量；申购利率应由低到高、按顺序填写；</w:t>
      </w:r>
    </w:p>
    <w:p w14:paraId="72C8CF7B" w14:textId="77777777" w:rsidR="00410FE2" w:rsidRDefault="00231F5B">
      <w:pPr>
        <w:ind w:firstLineChars="200" w:firstLine="420"/>
        <w:rPr>
          <w:rFonts w:ascii="仿宋" w:eastAsia="仿宋" w:hAnsi="仿宋"/>
          <w:szCs w:val="21"/>
        </w:rPr>
      </w:pPr>
      <w:r>
        <w:rPr>
          <w:rFonts w:ascii="仿宋" w:eastAsia="仿宋" w:hAnsi="仿宋" w:hint="eastAsia"/>
          <w:szCs w:val="21"/>
        </w:rPr>
        <w:t>2. 申购利率应在簿记建档利率区间内由低到高填写，申购利率的最小变动单位为0.01%；</w:t>
      </w:r>
    </w:p>
    <w:p w14:paraId="1CCCA662"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1"/>
        </w:rPr>
        <w:t xml:space="preserve">3. </w:t>
      </w:r>
      <w:r>
        <w:rPr>
          <w:rFonts w:ascii="仿宋" w:eastAsia="仿宋" w:hAnsi="仿宋"/>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10FE2" w14:paraId="0AE7F33E" w14:textId="77777777">
        <w:trPr>
          <w:jc w:val="center"/>
        </w:trPr>
        <w:tc>
          <w:tcPr>
            <w:tcW w:w="3348" w:type="dxa"/>
            <w:vAlign w:val="center"/>
          </w:tcPr>
          <w:p w14:paraId="7217CB73"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申购利率（</w:t>
            </w:r>
            <w:r>
              <w:rPr>
                <w:rFonts w:ascii="仿宋" w:eastAsia="仿宋" w:hAnsi="仿宋"/>
              </w:rPr>
              <w:t>%</w:t>
            </w:r>
            <w:r>
              <w:rPr>
                <w:rFonts w:ascii="仿宋" w:eastAsia="仿宋" w:hAnsi="仿宋" w:hint="eastAsia"/>
              </w:rPr>
              <w:t>）</w:t>
            </w:r>
          </w:p>
        </w:tc>
        <w:tc>
          <w:tcPr>
            <w:tcW w:w="5580" w:type="dxa"/>
            <w:vAlign w:val="center"/>
          </w:tcPr>
          <w:p w14:paraId="15E4F06B"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申购金额（万元）</w:t>
            </w:r>
          </w:p>
        </w:tc>
      </w:tr>
      <w:tr w:rsidR="00410FE2" w14:paraId="66223411" w14:textId="77777777">
        <w:trPr>
          <w:jc w:val="center"/>
        </w:trPr>
        <w:tc>
          <w:tcPr>
            <w:tcW w:w="3348" w:type="dxa"/>
          </w:tcPr>
          <w:p w14:paraId="7F6B581A"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4.50</w:t>
            </w:r>
          </w:p>
        </w:tc>
        <w:tc>
          <w:tcPr>
            <w:tcW w:w="5580" w:type="dxa"/>
          </w:tcPr>
          <w:p w14:paraId="541FE1B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17FCB5A" w14:textId="77777777">
        <w:trPr>
          <w:jc w:val="center"/>
        </w:trPr>
        <w:tc>
          <w:tcPr>
            <w:tcW w:w="3348" w:type="dxa"/>
          </w:tcPr>
          <w:p w14:paraId="4934582D"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4.55</w:t>
            </w:r>
          </w:p>
        </w:tc>
        <w:tc>
          <w:tcPr>
            <w:tcW w:w="5580" w:type="dxa"/>
          </w:tcPr>
          <w:p w14:paraId="782794AE"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BE3A3CF" w14:textId="77777777">
        <w:trPr>
          <w:jc w:val="center"/>
        </w:trPr>
        <w:tc>
          <w:tcPr>
            <w:tcW w:w="3348" w:type="dxa"/>
          </w:tcPr>
          <w:p w14:paraId="3EA90427"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4.60</w:t>
            </w:r>
          </w:p>
        </w:tc>
        <w:tc>
          <w:tcPr>
            <w:tcW w:w="5580" w:type="dxa"/>
          </w:tcPr>
          <w:p w14:paraId="7511187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bl>
    <w:p w14:paraId="5710004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就上述认购，当该品种发行的票面利率：</w:t>
      </w:r>
    </w:p>
    <w:p w14:paraId="1BE8B4D0"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4.60%时，该认购的有效申购金额为30,000万元；</w:t>
      </w:r>
    </w:p>
    <w:p w14:paraId="496D486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4.55%时，但低于4.60%时，该认购的有效申购金额为20,000万元；</w:t>
      </w:r>
    </w:p>
    <w:p w14:paraId="00809EF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4.50%，但低于4.55%时，该认购的有效申购金额为10,000万元。</w:t>
      </w:r>
    </w:p>
    <w:p w14:paraId="616059DA"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低于</w:t>
      </w:r>
      <w:r>
        <w:rPr>
          <w:rFonts w:ascii="仿宋" w:eastAsia="仿宋" w:hAnsi="仿宋"/>
          <w:szCs w:val="24"/>
        </w:rPr>
        <w:t>4.50%时，该认购无效。</w:t>
      </w:r>
    </w:p>
    <w:p w14:paraId="4863E965" w14:textId="77777777" w:rsidR="00410FE2" w:rsidRDefault="00231F5B">
      <w:pPr>
        <w:ind w:firstLineChars="200" w:firstLine="420"/>
        <w:rPr>
          <w:rFonts w:ascii="仿宋" w:eastAsia="仿宋" w:hAnsi="仿宋"/>
          <w:szCs w:val="21"/>
        </w:rPr>
      </w:pPr>
      <w:r>
        <w:rPr>
          <w:rFonts w:ascii="仿宋" w:eastAsia="仿宋" w:hAnsi="仿宋" w:hint="eastAsia"/>
          <w:szCs w:val="21"/>
        </w:rPr>
        <w:t>4. 除</w:t>
      </w:r>
      <w:r>
        <w:rPr>
          <w:rFonts w:ascii="仿宋" w:eastAsia="仿宋" w:hAnsi="仿宋"/>
          <w:szCs w:val="21"/>
        </w:rPr>
        <w:t>直接投资</w:t>
      </w:r>
      <w:r>
        <w:rPr>
          <w:rFonts w:ascii="仿宋" w:eastAsia="仿宋" w:hAnsi="仿宋" w:hint="eastAsia"/>
          <w:szCs w:val="21"/>
        </w:rPr>
        <w:t>人</w:t>
      </w:r>
      <w:r>
        <w:rPr>
          <w:rFonts w:ascii="仿宋" w:eastAsia="仿宋" w:hAnsi="仿宋"/>
          <w:szCs w:val="21"/>
        </w:rPr>
        <w:t>以外的其他</w:t>
      </w:r>
      <w:r>
        <w:rPr>
          <w:rFonts w:ascii="仿宋" w:eastAsia="仿宋" w:hAnsi="仿宋" w:hint="eastAsia"/>
          <w:szCs w:val="21"/>
        </w:rPr>
        <w:t>投资人必须以</w:t>
      </w:r>
      <w:r>
        <w:rPr>
          <w:rFonts w:ascii="仿宋" w:eastAsia="仿宋" w:hAnsi="仿宋" w:hint="eastAsia"/>
          <w:szCs w:val="21"/>
          <w:u w:val="single"/>
        </w:rPr>
        <w:t>传真方式</w:t>
      </w:r>
      <w:r>
        <w:rPr>
          <w:rFonts w:ascii="仿宋" w:eastAsia="仿宋" w:hAnsi="仿宋" w:hint="eastAsia"/>
          <w:szCs w:val="21"/>
        </w:rPr>
        <w:t>参与本次簿记建档过程，以</w:t>
      </w:r>
      <w:r>
        <w:rPr>
          <w:rFonts w:ascii="仿宋" w:eastAsia="仿宋" w:hAnsi="仿宋" w:hint="eastAsia"/>
          <w:szCs w:val="21"/>
          <w:u w:val="single"/>
        </w:rPr>
        <w:t>其他方式传送、送达一概无效</w:t>
      </w:r>
      <w:r>
        <w:rPr>
          <w:rFonts w:ascii="仿宋" w:eastAsia="仿宋" w:hAnsi="仿宋" w:hint="eastAsia"/>
          <w:szCs w:val="21"/>
        </w:rPr>
        <w:t>。</w:t>
      </w:r>
    </w:p>
    <w:p w14:paraId="3BFDADE5" w14:textId="77777777" w:rsidR="00410FE2" w:rsidRDefault="00410FE2">
      <w:pPr>
        <w:widowControl/>
        <w:spacing w:line="360" w:lineRule="auto"/>
        <w:jc w:val="left"/>
        <w:rPr>
          <w:rFonts w:ascii="仿宋_GB2312" w:eastAsia="仿宋_GB2312"/>
          <w:sz w:val="24"/>
          <w:szCs w:val="24"/>
        </w:rPr>
      </w:pPr>
    </w:p>
    <w:sectPr w:rsidR="00410F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BA72" w14:textId="77777777" w:rsidR="00997482" w:rsidRDefault="00997482">
      <w:r>
        <w:separator/>
      </w:r>
    </w:p>
  </w:endnote>
  <w:endnote w:type="continuationSeparator" w:id="0">
    <w:p w14:paraId="0D736226" w14:textId="77777777" w:rsidR="00997482" w:rsidRDefault="0099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6ED0" w14:textId="77777777" w:rsidR="00997482" w:rsidRDefault="00997482">
      <w:r>
        <w:separator/>
      </w:r>
    </w:p>
  </w:footnote>
  <w:footnote w:type="continuationSeparator" w:id="0">
    <w:p w14:paraId="0F2B7AA1" w14:textId="77777777" w:rsidR="00997482" w:rsidRDefault="00997482">
      <w:r>
        <w:continuationSeparator/>
      </w:r>
    </w:p>
  </w:footnote>
  <w:footnote w:id="1">
    <w:p w14:paraId="1F4726D5" w14:textId="42878952" w:rsidR="00FC1673" w:rsidRDefault="00FC1673" w:rsidP="00FC1673">
      <w:pPr>
        <w:pStyle w:val="ac"/>
      </w:pPr>
      <w:r>
        <w:rPr>
          <w:rStyle w:val="ae"/>
        </w:rPr>
        <w:footnoteRef/>
      </w:r>
      <w:r w:rsidRPr="005D657D">
        <w:rPr>
          <w:rFonts w:ascii="Times New Roman" w:hAnsi="Times New Roman" w:hint="eastAsia"/>
          <w:color w:val="000000"/>
        </w:rPr>
        <w:t>个人投资者不得认购交易所规定的仅限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w:t>
      </w:r>
      <w:proofErr w:type="gramStart"/>
      <w:r w:rsidRPr="005D657D">
        <w:rPr>
          <w:rFonts w:ascii="Times New Roman" w:hAnsi="Times New Roman" w:hint="eastAsia"/>
          <w:color w:val="000000"/>
        </w:rPr>
        <w:t>券</w:t>
      </w:r>
      <w:proofErr w:type="gramEnd"/>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7A97985" w14:textId="77777777" w:rsidR="00FC1673" w:rsidRDefault="00FC1673" w:rsidP="00FC1673">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377584113">
    <w:abstractNumId w:val="0"/>
  </w:num>
  <w:num w:numId="2" w16cid:durableId="58118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277E3"/>
    <w:rsid w:val="000416C5"/>
    <w:rsid w:val="000455B2"/>
    <w:rsid w:val="0005151A"/>
    <w:rsid w:val="0006531D"/>
    <w:rsid w:val="000674AC"/>
    <w:rsid w:val="00074283"/>
    <w:rsid w:val="00085A4C"/>
    <w:rsid w:val="000A6785"/>
    <w:rsid w:val="000B1C85"/>
    <w:rsid w:val="000B6CA6"/>
    <w:rsid w:val="000C6C19"/>
    <w:rsid w:val="000D6411"/>
    <w:rsid w:val="000F0C56"/>
    <w:rsid w:val="00101663"/>
    <w:rsid w:val="001178B0"/>
    <w:rsid w:val="00117C63"/>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0420"/>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060C"/>
    <w:rsid w:val="002F7BDB"/>
    <w:rsid w:val="00302A36"/>
    <w:rsid w:val="0030432E"/>
    <w:rsid w:val="00304FD7"/>
    <w:rsid w:val="0031067D"/>
    <w:rsid w:val="00313F1D"/>
    <w:rsid w:val="0033020C"/>
    <w:rsid w:val="003367AC"/>
    <w:rsid w:val="003424FB"/>
    <w:rsid w:val="00345B96"/>
    <w:rsid w:val="00363A45"/>
    <w:rsid w:val="003754D5"/>
    <w:rsid w:val="00393CEB"/>
    <w:rsid w:val="003A256B"/>
    <w:rsid w:val="003A6238"/>
    <w:rsid w:val="003C4459"/>
    <w:rsid w:val="003C5045"/>
    <w:rsid w:val="003D2CD9"/>
    <w:rsid w:val="003D425B"/>
    <w:rsid w:val="003E2FBB"/>
    <w:rsid w:val="003E6932"/>
    <w:rsid w:val="004066CD"/>
    <w:rsid w:val="00410FE2"/>
    <w:rsid w:val="004209E9"/>
    <w:rsid w:val="00441062"/>
    <w:rsid w:val="0044307F"/>
    <w:rsid w:val="00454E7A"/>
    <w:rsid w:val="00473C04"/>
    <w:rsid w:val="0048209C"/>
    <w:rsid w:val="0048609C"/>
    <w:rsid w:val="004C6616"/>
    <w:rsid w:val="00502812"/>
    <w:rsid w:val="00534339"/>
    <w:rsid w:val="0053443E"/>
    <w:rsid w:val="0054490B"/>
    <w:rsid w:val="00573A24"/>
    <w:rsid w:val="00585D91"/>
    <w:rsid w:val="00592E81"/>
    <w:rsid w:val="005A75F3"/>
    <w:rsid w:val="005B2E01"/>
    <w:rsid w:val="005B2F37"/>
    <w:rsid w:val="005C04A0"/>
    <w:rsid w:val="005C2374"/>
    <w:rsid w:val="005E1630"/>
    <w:rsid w:val="005E4191"/>
    <w:rsid w:val="00605AD9"/>
    <w:rsid w:val="00625E0D"/>
    <w:rsid w:val="00660521"/>
    <w:rsid w:val="00661C90"/>
    <w:rsid w:val="0067237E"/>
    <w:rsid w:val="006874A9"/>
    <w:rsid w:val="00692ECF"/>
    <w:rsid w:val="0069543D"/>
    <w:rsid w:val="006A587D"/>
    <w:rsid w:val="006B0246"/>
    <w:rsid w:val="006B5582"/>
    <w:rsid w:val="006B79D7"/>
    <w:rsid w:val="006C30B4"/>
    <w:rsid w:val="006D233F"/>
    <w:rsid w:val="006D420B"/>
    <w:rsid w:val="006E3AE7"/>
    <w:rsid w:val="006E47A9"/>
    <w:rsid w:val="006F7221"/>
    <w:rsid w:val="006F74E8"/>
    <w:rsid w:val="007026C8"/>
    <w:rsid w:val="00710F8C"/>
    <w:rsid w:val="007114CE"/>
    <w:rsid w:val="0071186E"/>
    <w:rsid w:val="00722147"/>
    <w:rsid w:val="00726821"/>
    <w:rsid w:val="007358B9"/>
    <w:rsid w:val="00744408"/>
    <w:rsid w:val="00757D50"/>
    <w:rsid w:val="00762E4B"/>
    <w:rsid w:val="00777D24"/>
    <w:rsid w:val="007802AC"/>
    <w:rsid w:val="007952D3"/>
    <w:rsid w:val="007A1651"/>
    <w:rsid w:val="007A4A01"/>
    <w:rsid w:val="007B1154"/>
    <w:rsid w:val="007B40E4"/>
    <w:rsid w:val="007B5CC1"/>
    <w:rsid w:val="007C1563"/>
    <w:rsid w:val="007E0822"/>
    <w:rsid w:val="007E493E"/>
    <w:rsid w:val="007E7203"/>
    <w:rsid w:val="007F4450"/>
    <w:rsid w:val="00811B59"/>
    <w:rsid w:val="0081320F"/>
    <w:rsid w:val="008132D6"/>
    <w:rsid w:val="00823961"/>
    <w:rsid w:val="008265AF"/>
    <w:rsid w:val="00837D7D"/>
    <w:rsid w:val="008574AB"/>
    <w:rsid w:val="00862CF5"/>
    <w:rsid w:val="00874D64"/>
    <w:rsid w:val="00887ACC"/>
    <w:rsid w:val="00890FB4"/>
    <w:rsid w:val="008930D2"/>
    <w:rsid w:val="00897B6D"/>
    <w:rsid w:val="008A0596"/>
    <w:rsid w:val="008B1BE1"/>
    <w:rsid w:val="008C3282"/>
    <w:rsid w:val="008D7895"/>
    <w:rsid w:val="008F38AB"/>
    <w:rsid w:val="008F56BD"/>
    <w:rsid w:val="00905EA9"/>
    <w:rsid w:val="00941616"/>
    <w:rsid w:val="0094523E"/>
    <w:rsid w:val="009462B0"/>
    <w:rsid w:val="00946B36"/>
    <w:rsid w:val="00954CA4"/>
    <w:rsid w:val="00964C5B"/>
    <w:rsid w:val="0097504C"/>
    <w:rsid w:val="009858B7"/>
    <w:rsid w:val="00997482"/>
    <w:rsid w:val="009A2642"/>
    <w:rsid w:val="009A2F66"/>
    <w:rsid w:val="009C3446"/>
    <w:rsid w:val="009D1C31"/>
    <w:rsid w:val="009E156F"/>
    <w:rsid w:val="009E2345"/>
    <w:rsid w:val="009E5623"/>
    <w:rsid w:val="009F43A1"/>
    <w:rsid w:val="00A026B7"/>
    <w:rsid w:val="00A1695E"/>
    <w:rsid w:val="00A208FB"/>
    <w:rsid w:val="00A27EFE"/>
    <w:rsid w:val="00A34769"/>
    <w:rsid w:val="00A408CE"/>
    <w:rsid w:val="00A56E68"/>
    <w:rsid w:val="00A7770A"/>
    <w:rsid w:val="00A84744"/>
    <w:rsid w:val="00A92C8A"/>
    <w:rsid w:val="00A93E2C"/>
    <w:rsid w:val="00AA3ECA"/>
    <w:rsid w:val="00AC0557"/>
    <w:rsid w:val="00AD2AF5"/>
    <w:rsid w:val="00AF15A5"/>
    <w:rsid w:val="00AF5D61"/>
    <w:rsid w:val="00AF64EF"/>
    <w:rsid w:val="00AF6944"/>
    <w:rsid w:val="00B134CD"/>
    <w:rsid w:val="00B25432"/>
    <w:rsid w:val="00B26A38"/>
    <w:rsid w:val="00B50968"/>
    <w:rsid w:val="00B61FAF"/>
    <w:rsid w:val="00B62E9C"/>
    <w:rsid w:val="00B6332C"/>
    <w:rsid w:val="00B67239"/>
    <w:rsid w:val="00B67435"/>
    <w:rsid w:val="00B72E5D"/>
    <w:rsid w:val="00B97BE8"/>
    <w:rsid w:val="00BA482B"/>
    <w:rsid w:val="00BA7830"/>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3223"/>
    <w:rsid w:val="00D43FD4"/>
    <w:rsid w:val="00D50C20"/>
    <w:rsid w:val="00D573BA"/>
    <w:rsid w:val="00D60454"/>
    <w:rsid w:val="00D640D4"/>
    <w:rsid w:val="00D727D4"/>
    <w:rsid w:val="00D7300F"/>
    <w:rsid w:val="00D73394"/>
    <w:rsid w:val="00D75FBE"/>
    <w:rsid w:val="00D90EF4"/>
    <w:rsid w:val="00DD2A80"/>
    <w:rsid w:val="00DE0EE6"/>
    <w:rsid w:val="00DE4909"/>
    <w:rsid w:val="00DE5A0F"/>
    <w:rsid w:val="00E0191F"/>
    <w:rsid w:val="00E073DD"/>
    <w:rsid w:val="00E076A6"/>
    <w:rsid w:val="00E07881"/>
    <w:rsid w:val="00E14C0C"/>
    <w:rsid w:val="00E1752E"/>
    <w:rsid w:val="00E21E5E"/>
    <w:rsid w:val="00E229FD"/>
    <w:rsid w:val="00E2307E"/>
    <w:rsid w:val="00E265D7"/>
    <w:rsid w:val="00E3101D"/>
    <w:rsid w:val="00E336EB"/>
    <w:rsid w:val="00E37EAE"/>
    <w:rsid w:val="00E640EB"/>
    <w:rsid w:val="00E80421"/>
    <w:rsid w:val="00EB36A7"/>
    <w:rsid w:val="00EB4AEE"/>
    <w:rsid w:val="00EC7273"/>
    <w:rsid w:val="00ED1FC8"/>
    <w:rsid w:val="00ED2A88"/>
    <w:rsid w:val="00ED308C"/>
    <w:rsid w:val="00EE3A86"/>
    <w:rsid w:val="00F014A4"/>
    <w:rsid w:val="00F506C9"/>
    <w:rsid w:val="00F577DA"/>
    <w:rsid w:val="00F7066D"/>
    <w:rsid w:val="00F7680A"/>
    <w:rsid w:val="00F86137"/>
    <w:rsid w:val="00F8684B"/>
    <w:rsid w:val="00F91D77"/>
    <w:rsid w:val="00FA287C"/>
    <w:rsid w:val="00FA314E"/>
    <w:rsid w:val="00FC1673"/>
    <w:rsid w:val="00FC56CD"/>
    <w:rsid w:val="00FD7130"/>
    <w:rsid w:val="00FE7D5B"/>
    <w:rsid w:val="00FF4D89"/>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D2A8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051">
      <w:bodyDiv w:val="1"/>
      <w:marLeft w:val="0"/>
      <w:marRight w:val="0"/>
      <w:marTop w:val="0"/>
      <w:marBottom w:val="0"/>
      <w:divBdr>
        <w:top w:val="none" w:sz="0" w:space="0" w:color="auto"/>
        <w:left w:val="none" w:sz="0" w:space="0" w:color="auto"/>
        <w:bottom w:val="none" w:sz="0" w:space="0" w:color="auto"/>
        <w:right w:val="none" w:sz="0" w:space="0" w:color="auto"/>
      </w:divBdr>
    </w:div>
    <w:div w:id="116539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68D60D-E75B-4343-89F3-DEF8D8FACE9A}">
  <ds:schemaRefs>
    <ds:schemaRef ds:uri="http://www.yonyou.com/relation"/>
  </ds:schemaRefs>
</ds:datastoreItem>
</file>

<file path=customXml/itemProps2.xml><?xml version="1.0" encoding="utf-8"?>
<ds:datastoreItem xmlns:ds="http://schemas.openxmlformats.org/officeDocument/2006/customXml" ds:itemID="{A011DA9D-F8F1-4533-9594-E1445B05ECF9}">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1260</Words>
  <Characters>7183</Characters>
  <Application>Microsoft Office Word</Application>
  <DocSecurity>0</DocSecurity>
  <Lines>59</Lines>
  <Paragraphs>16</Paragraphs>
  <ScaleCrop>false</ScaleCrop>
  <Company>china</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MT Z</cp:lastModifiedBy>
  <cp:revision>46</cp:revision>
  <cp:lastPrinted>2017-07-20T05:30:00Z</cp:lastPrinted>
  <dcterms:created xsi:type="dcterms:W3CDTF">2017-07-19T06:23:00Z</dcterms:created>
  <dcterms:modified xsi:type="dcterms:W3CDTF">2023-08-23T02:12:00Z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