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2C03" w14:textId="4C4E77EB" w:rsidR="00F26089" w:rsidRDefault="00A87D8B">
      <w:pPr>
        <w:widowControl/>
        <w:jc w:val="left"/>
        <w:rPr>
          <w:rFonts w:ascii="黑体" w:eastAsia="黑体" w:hAnsi="黑体" w:cs="仿宋"/>
          <w:b/>
          <w:bCs/>
          <w:szCs w:val="20"/>
        </w:rPr>
      </w:pPr>
      <w:r>
        <w:rPr>
          <w:rFonts w:ascii="黑体" w:eastAsia="黑体" w:hAnsi="黑体" w:cs="仿宋" w:hint="eastAsia"/>
          <w:b/>
          <w:bCs/>
          <w:szCs w:val="20"/>
        </w:rPr>
        <w:t>附件一：</w:t>
      </w:r>
      <w:r w:rsidR="00A9542D" w:rsidRPr="00A9542D">
        <w:rPr>
          <w:rFonts w:ascii="黑体" w:eastAsia="黑体" w:hAnsi="黑体" w:cs="仿宋"/>
          <w:b/>
          <w:bCs/>
          <w:szCs w:val="20"/>
        </w:rPr>
        <w:t>2023年宿州市高新建设投资有限责任公司公司债券</w:t>
      </w:r>
      <w:r>
        <w:rPr>
          <w:rFonts w:ascii="黑体" w:eastAsia="黑体" w:hAnsi="黑体" w:cs="仿宋" w:hint="eastAsia"/>
          <w:b/>
          <w:bCs/>
          <w:szCs w:val="20"/>
        </w:rPr>
        <w:t>申购意向函</w:t>
      </w:r>
    </w:p>
    <w:p w14:paraId="792C5776" w14:textId="5B46BD98" w:rsidR="00F26089" w:rsidRDefault="00A87D8B">
      <w:pPr>
        <w:spacing w:line="360" w:lineRule="auto"/>
        <w:jc w:val="center"/>
        <w:rPr>
          <w:rFonts w:ascii="黑体" w:eastAsia="黑体" w:hAnsi="黑体" w:cs="仿宋"/>
          <w:b/>
          <w:bCs/>
          <w:sz w:val="22"/>
          <w:szCs w:val="20"/>
        </w:rPr>
      </w:pPr>
      <w:r>
        <w:rPr>
          <w:rFonts w:ascii="Times New Roman" w:eastAsia="仿宋" w:hAnsi="Times New Roman" w:cs="仿宋" w:hint="eastAsia"/>
          <w:b/>
          <w:kern w:val="0"/>
          <w:sz w:val="18"/>
          <w:szCs w:val="16"/>
        </w:rPr>
        <w:t>申购传真专线：</w:t>
      </w:r>
      <w:r>
        <w:rPr>
          <w:rFonts w:ascii="Times New Roman" w:eastAsia="仿宋" w:hAnsi="Times New Roman" w:cs="仿宋"/>
          <w:b/>
          <w:kern w:val="0"/>
          <w:sz w:val="18"/>
          <w:szCs w:val="16"/>
        </w:rPr>
        <w:t>010-</w:t>
      </w:r>
      <w:r w:rsidR="003A5A9A" w:rsidRPr="003A5A9A">
        <w:rPr>
          <w:rFonts w:ascii="Times New Roman" w:eastAsia="仿宋" w:hAnsi="Times New Roman" w:cs="仿宋"/>
          <w:b/>
          <w:kern w:val="0"/>
          <w:sz w:val="18"/>
          <w:szCs w:val="16"/>
        </w:rPr>
        <w:t>88170901</w:t>
      </w:r>
      <w:r>
        <w:rPr>
          <w:rFonts w:ascii="Times New Roman" w:eastAsia="仿宋" w:hAnsi="Times New Roman" w:cs="仿宋"/>
          <w:b/>
          <w:kern w:val="0"/>
          <w:sz w:val="18"/>
          <w:szCs w:val="16"/>
        </w:rPr>
        <w:t xml:space="preserve">    </w:t>
      </w:r>
      <w:r>
        <w:rPr>
          <w:rFonts w:ascii="Times New Roman" w:eastAsia="仿宋" w:hAnsi="Times New Roman" w:cs="仿宋" w:hint="eastAsia"/>
          <w:b/>
          <w:kern w:val="0"/>
          <w:sz w:val="18"/>
          <w:szCs w:val="16"/>
        </w:rPr>
        <w:t>咨询电话：</w:t>
      </w:r>
      <w:r>
        <w:rPr>
          <w:rFonts w:ascii="Times New Roman" w:eastAsia="仿宋" w:hAnsi="Times New Roman" w:cs="仿宋"/>
          <w:b/>
          <w:kern w:val="0"/>
          <w:sz w:val="18"/>
          <w:szCs w:val="16"/>
        </w:rPr>
        <w:t xml:space="preserve"> 010-</w:t>
      </w:r>
      <w:r w:rsidR="003A5A9A" w:rsidRPr="003A5A9A">
        <w:rPr>
          <w:rFonts w:ascii="Times New Roman" w:eastAsia="仿宋" w:hAnsi="Times New Roman" w:cs="仿宋"/>
          <w:b/>
          <w:kern w:val="0"/>
          <w:sz w:val="18"/>
          <w:szCs w:val="16"/>
        </w:rPr>
        <w:t>88170571</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134"/>
        <w:gridCol w:w="851"/>
        <w:gridCol w:w="1842"/>
        <w:gridCol w:w="1560"/>
        <w:gridCol w:w="1984"/>
      </w:tblGrid>
      <w:tr w:rsidR="00F26089" w14:paraId="4976D096" w14:textId="77777777">
        <w:trPr>
          <w:cantSplit/>
          <w:trHeight w:val="921"/>
          <w:jc w:val="center"/>
        </w:trPr>
        <w:tc>
          <w:tcPr>
            <w:tcW w:w="8642" w:type="dxa"/>
            <w:gridSpan w:val="6"/>
            <w:vAlign w:val="center"/>
          </w:tcPr>
          <w:p w14:paraId="35244B0B" w14:textId="77777777" w:rsidR="00F26089" w:rsidRDefault="00A87D8B">
            <w:pPr>
              <w:spacing w:line="60" w:lineRule="auto"/>
              <w:jc w:val="center"/>
              <w:rPr>
                <w:rFonts w:ascii="Times New Roman" w:eastAsia="仿宋" w:hAnsi="Times New Roman" w:cs="仿宋"/>
                <w:sz w:val="18"/>
                <w:szCs w:val="20"/>
              </w:rPr>
            </w:pPr>
            <w:r>
              <w:rPr>
                <w:rFonts w:ascii="Times New Roman" w:eastAsia="仿宋" w:hAnsi="Times New Roman" w:cs="仿宋" w:hint="eastAsia"/>
                <w:b/>
                <w:sz w:val="18"/>
                <w:szCs w:val="20"/>
              </w:rPr>
              <w:t>重要声明</w:t>
            </w:r>
          </w:p>
          <w:p w14:paraId="4C5FC487" w14:textId="77777777" w:rsidR="00F26089" w:rsidRDefault="00A87D8B">
            <w:pPr>
              <w:ind w:firstLineChars="200" w:firstLine="360"/>
              <w:jc w:val="left"/>
              <w:rPr>
                <w:rFonts w:ascii="Times New Roman" w:eastAsia="仿宋" w:hAnsi="Times New Roman" w:cs="仿宋"/>
                <w:sz w:val="18"/>
                <w:szCs w:val="20"/>
              </w:rPr>
            </w:pPr>
            <w:r>
              <w:rPr>
                <w:rFonts w:ascii="Times New Roman" w:eastAsia="仿宋" w:hAnsi="Times New Roman" w:cs="仿宋" w:hint="eastAsia"/>
                <w:sz w:val="18"/>
                <w:szCs w:val="20"/>
              </w:rPr>
              <w:t>填写申购意向函前请详细阅读募集说明书及申购意向函填表说明。</w:t>
            </w:r>
            <w:r>
              <w:rPr>
                <w:rFonts w:ascii="Times New Roman" w:eastAsia="仿宋" w:hAnsi="Times New Roman" w:cs="仿宋"/>
                <w:sz w:val="18"/>
                <w:szCs w:val="20"/>
              </w:rPr>
              <w:t>本申购意向函一经申购人完整填写，且加盖单位公章或其他有效印章，传真至簿记管理人后，即构成申购人发出的、对申购人</w:t>
            </w:r>
            <w:r>
              <w:rPr>
                <w:rFonts w:ascii="Times New Roman" w:eastAsia="仿宋" w:hAnsi="Times New Roman" w:cs="仿宋"/>
                <w:sz w:val="18"/>
                <w:szCs w:val="20"/>
              </w:rPr>
              <w:t xml:space="preserve"> </w:t>
            </w:r>
            <w:r>
              <w:rPr>
                <w:rFonts w:ascii="Times New Roman" w:eastAsia="仿宋" w:hAnsi="Times New Roman" w:cs="仿宋"/>
                <w:sz w:val="18"/>
                <w:szCs w:val="20"/>
              </w:rPr>
              <w:t>具有法律约束力的要约。申购人承诺并保证其将根据主承销商确定的配售数量按时完成缴款。</w:t>
            </w:r>
            <w:r>
              <w:rPr>
                <w:rFonts w:ascii="Times New Roman" w:eastAsia="仿宋" w:hAnsi="Times New Roman" w:cs="仿宋"/>
                <w:sz w:val="18"/>
                <w:szCs w:val="20"/>
              </w:rPr>
              <w:t xml:space="preserve"> </w:t>
            </w:r>
          </w:p>
          <w:p w14:paraId="11035F97" w14:textId="5858D6C0" w:rsidR="00F26089" w:rsidRDefault="00A87D8B">
            <w:pPr>
              <w:jc w:val="left"/>
              <w:rPr>
                <w:rFonts w:ascii="Times New Roman" w:eastAsia="仿宋" w:hAnsi="Times New Roman" w:cs="仿宋"/>
                <w:b/>
                <w:sz w:val="18"/>
                <w:szCs w:val="20"/>
              </w:rPr>
            </w:pPr>
            <w:r>
              <w:rPr>
                <w:rFonts w:ascii="Times New Roman" w:eastAsia="仿宋" w:hAnsi="Times New Roman" w:cs="仿宋"/>
                <w:sz w:val="18"/>
                <w:szCs w:val="20"/>
              </w:rPr>
              <w:t>申购时间：</w:t>
            </w:r>
            <w:r>
              <w:rPr>
                <w:rFonts w:ascii="Times New Roman" w:eastAsia="仿宋" w:hAnsi="Times New Roman" w:cs="仿宋"/>
                <w:sz w:val="18"/>
                <w:szCs w:val="20"/>
              </w:rPr>
              <w:t xml:space="preserve"> 2023</w:t>
            </w:r>
            <w:r>
              <w:rPr>
                <w:rFonts w:ascii="Times New Roman" w:eastAsia="仿宋" w:hAnsi="Times New Roman" w:cs="仿宋"/>
                <w:sz w:val="18"/>
                <w:szCs w:val="20"/>
              </w:rPr>
              <w:t>年</w:t>
            </w:r>
            <w:r w:rsidR="00A9542D" w:rsidRPr="00324168">
              <w:rPr>
                <w:rFonts w:ascii="Times New Roman" w:eastAsia="仿宋" w:hAnsi="Times New Roman" w:cs="仿宋" w:hint="eastAsia"/>
                <w:sz w:val="18"/>
                <w:szCs w:val="20"/>
              </w:rPr>
              <w:t>7</w:t>
            </w:r>
            <w:r w:rsidRPr="00324168">
              <w:rPr>
                <w:rFonts w:ascii="Times New Roman" w:eastAsia="仿宋" w:hAnsi="Times New Roman" w:cs="仿宋"/>
                <w:sz w:val="18"/>
                <w:szCs w:val="20"/>
              </w:rPr>
              <w:t>月</w:t>
            </w:r>
            <w:r w:rsidRPr="00324168">
              <w:rPr>
                <w:rFonts w:ascii="Times New Roman" w:eastAsia="仿宋" w:hAnsi="Times New Roman" w:cs="仿宋"/>
                <w:sz w:val="18"/>
                <w:szCs w:val="20"/>
              </w:rPr>
              <w:t>2</w:t>
            </w:r>
            <w:r w:rsidR="00324168" w:rsidRPr="00324168">
              <w:rPr>
                <w:rFonts w:ascii="Times New Roman" w:eastAsia="仿宋" w:hAnsi="Times New Roman" w:cs="仿宋" w:hint="eastAsia"/>
                <w:sz w:val="18"/>
                <w:szCs w:val="20"/>
              </w:rPr>
              <w:t>7</w:t>
            </w:r>
            <w:r w:rsidRPr="00324168">
              <w:rPr>
                <w:rFonts w:ascii="Times New Roman" w:eastAsia="仿宋" w:hAnsi="Times New Roman" w:cs="仿宋"/>
                <w:sz w:val="18"/>
                <w:szCs w:val="20"/>
              </w:rPr>
              <w:t>日</w:t>
            </w:r>
            <w:r>
              <w:rPr>
                <w:rFonts w:ascii="Times New Roman" w:eastAsia="仿宋" w:hAnsi="Times New Roman" w:cs="仿宋"/>
                <w:sz w:val="18"/>
                <w:szCs w:val="20"/>
              </w:rPr>
              <w:t>14</w:t>
            </w:r>
            <w:r>
              <w:rPr>
                <w:rFonts w:ascii="Times New Roman" w:eastAsia="仿宋" w:hAnsi="Times New Roman" w:cs="仿宋"/>
                <w:sz w:val="18"/>
                <w:szCs w:val="20"/>
              </w:rPr>
              <w:t>：</w:t>
            </w:r>
            <w:r>
              <w:rPr>
                <w:rFonts w:ascii="Times New Roman" w:eastAsia="仿宋" w:hAnsi="Times New Roman" w:cs="仿宋"/>
                <w:sz w:val="18"/>
                <w:szCs w:val="20"/>
              </w:rPr>
              <w:t>00-16</w:t>
            </w:r>
            <w:r>
              <w:rPr>
                <w:rFonts w:ascii="Times New Roman" w:eastAsia="仿宋" w:hAnsi="Times New Roman" w:cs="仿宋"/>
                <w:sz w:val="18"/>
                <w:szCs w:val="20"/>
              </w:rPr>
              <w:t>：</w:t>
            </w:r>
            <w:r>
              <w:rPr>
                <w:rFonts w:ascii="Times New Roman" w:eastAsia="仿宋" w:hAnsi="Times New Roman" w:cs="仿宋"/>
                <w:sz w:val="18"/>
                <w:szCs w:val="20"/>
              </w:rPr>
              <w:t>00</w:t>
            </w:r>
          </w:p>
        </w:tc>
      </w:tr>
      <w:tr w:rsidR="00F26089" w14:paraId="4DC72574" w14:textId="77777777">
        <w:trPr>
          <w:cantSplit/>
          <w:trHeight w:val="223"/>
          <w:jc w:val="center"/>
        </w:trPr>
        <w:tc>
          <w:tcPr>
            <w:tcW w:w="8642" w:type="dxa"/>
            <w:gridSpan w:val="6"/>
            <w:vAlign w:val="center"/>
          </w:tcPr>
          <w:p w14:paraId="6E2CF530" w14:textId="77777777" w:rsidR="00F26089" w:rsidRDefault="00A87D8B">
            <w:pPr>
              <w:jc w:val="center"/>
              <w:rPr>
                <w:rFonts w:ascii="Times New Roman" w:eastAsia="仿宋" w:hAnsi="Times New Roman" w:cs="仿宋"/>
                <w:b/>
                <w:sz w:val="18"/>
                <w:szCs w:val="20"/>
              </w:rPr>
            </w:pPr>
            <w:r>
              <w:rPr>
                <w:rFonts w:ascii="Times New Roman" w:eastAsia="仿宋" w:hAnsi="Times New Roman" w:cs="仿宋" w:hint="eastAsia"/>
                <w:b/>
                <w:sz w:val="18"/>
                <w:szCs w:val="20"/>
              </w:rPr>
              <w:t>基本信息</w:t>
            </w:r>
          </w:p>
        </w:tc>
      </w:tr>
      <w:tr w:rsidR="00F26089" w14:paraId="119C9F29" w14:textId="77777777">
        <w:trPr>
          <w:cantSplit/>
          <w:trHeight w:val="283"/>
          <w:jc w:val="center"/>
        </w:trPr>
        <w:tc>
          <w:tcPr>
            <w:tcW w:w="2405" w:type="dxa"/>
            <w:gridSpan w:val="2"/>
            <w:vAlign w:val="center"/>
          </w:tcPr>
          <w:p w14:paraId="6BF4A615" w14:textId="77777777" w:rsidR="00F26089" w:rsidRDefault="00A87D8B">
            <w:pPr>
              <w:rPr>
                <w:rFonts w:ascii="Times New Roman" w:eastAsia="仿宋" w:hAnsi="Times New Roman" w:cs="仿宋"/>
                <w:sz w:val="18"/>
                <w:szCs w:val="18"/>
              </w:rPr>
            </w:pPr>
            <w:r>
              <w:rPr>
                <w:rFonts w:ascii="Times New Roman" w:eastAsia="仿宋" w:hAnsi="Times New Roman" w:cs="仿宋" w:hint="eastAsia"/>
                <w:sz w:val="18"/>
                <w:szCs w:val="18"/>
              </w:rPr>
              <w:t>机构名称</w:t>
            </w:r>
          </w:p>
        </w:tc>
        <w:tc>
          <w:tcPr>
            <w:tcW w:w="6237" w:type="dxa"/>
            <w:gridSpan w:val="4"/>
            <w:vAlign w:val="center"/>
          </w:tcPr>
          <w:p w14:paraId="239476C1" w14:textId="77777777" w:rsidR="00F26089" w:rsidRDefault="00F26089">
            <w:pPr>
              <w:ind w:firstLine="360"/>
              <w:rPr>
                <w:rFonts w:ascii="Times New Roman" w:eastAsia="仿宋" w:hAnsi="Times New Roman" w:cs="仿宋"/>
                <w:sz w:val="18"/>
                <w:szCs w:val="18"/>
              </w:rPr>
            </w:pPr>
          </w:p>
        </w:tc>
      </w:tr>
      <w:tr w:rsidR="00F26089" w14:paraId="7E0E33E1" w14:textId="77777777">
        <w:trPr>
          <w:cantSplit/>
          <w:trHeight w:val="283"/>
          <w:jc w:val="center"/>
        </w:trPr>
        <w:tc>
          <w:tcPr>
            <w:tcW w:w="2405" w:type="dxa"/>
            <w:gridSpan w:val="2"/>
            <w:vAlign w:val="center"/>
          </w:tcPr>
          <w:p w14:paraId="4092A197" w14:textId="77777777" w:rsidR="00F26089" w:rsidRDefault="00A87D8B">
            <w:pPr>
              <w:rPr>
                <w:rFonts w:ascii="Times New Roman" w:eastAsia="仿宋" w:hAnsi="Times New Roman" w:cs="仿宋"/>
                <w:sz w:val="18"/>
                <w:szCs w:val="18"/>
              </w:rPr>
            </w:pPr>
            <w:r>
              <w:rPr>
                <w:rFonts w:ascii="Times New Roman" w:eastAsia="仿宋" w:hAnsi="Times New Roman" w:cs="仿宋" w:hint="eastAsia"/>
                <w:sz w:val="18"/>
                <w:szCs w:val="18"/>
              </w:rPr>
              <w:t>法定代表人</w:t>
            </w:r>
          </w:p>
        </w:tc>
        <w:tc>
          <w:tcPr>
            <w:tcW w:w="2693" w:type="dxa"/>
            <w:gridSpan w:val="2"/>
            <w:tcBorders>
              <w:right w:val="single" w:sz="4" w:space="0" w:color="auto"/>
            </w:tcBorders>
            <w:vAlign w:val="center"/>
          </w:tcPr>
          <w:p w14:paraId="544DF273" w14:textId="77777777" w:rsidR="00F26089" w:rsidRDefault="00F26089">
            <w:pPr>
              <w:ind w:firstLine="360"/>
              <w:rPr>
                <w:rFonts w:ascii="Times New Roman" w:eastAsia="仿宋" w:hAnsi="Times New Roman" w:cs="仿宋"/>
                <w:sz w:val="18"/>
                <w:szCs w:val="18"/>
              </w:rPr>
            </w:pPr>
          </w:p>
        </w:tc>
        <w:tc>
          <w:tcPr>
            <w:tcW w:w="1560" w:type="dxa"/>
            <w:tcBorders>
              <w:left w:val="single" w:sz="4" w:space="0" w:color="auto"/>
              <w:right w:val="single" w:sz="4" w:space="0" w:color="auto"/>
            </w:tcBorders>
            <w:vAlign w:val="center"/>
          </w:tcPr>
          <w:p w14:paraId="4D5B0263" w14:textId="77777777" w:rsidR="00F26089" w:rsidRDefault="00A87D8B">
            <w:pPr>
              <w:ind w:firstLineChars="20" w:firstLine="36"/>
              <w:rPr>
                <w:rFonts w:ascii="Times New Roman" w:eastAsia="仿宋" w:hAnsi="Times New Roman" w:cs="仿宋"/>
                <w:sz w:val="18"/>
                <w:szCs w:val="18"/>
              </w:rPr>
            </w:pPr>
            <w:r>
              <w:rPr>
                <w:rFonts w:ascii="Times New Roman" w:eastAsia="仿宋" w:hAnsi="Times New Roman" w:cs="仿宋" w:hint="eastAsia"/>
                <w:sz w:val="18"/>
                <w:szCs w:val="18"/>
              </w:rPr>
              <w:t>营业执照注册号</w:t>
            </w:r>
          </w:p>
        </w:tc>
        <w:tc>
          <w:tcPr>
            <w:tcW w:w="1984" w:type="dxa"/>
            <w:tcBorders>
              <w:left w:val="single" w:sz="4" w:space="0" w:color="auto"/>
            </w:tcBorders>
            <w:vAlign w:val="center"/>
          </w:tcPr>
          <w:p w14:paraId="37777D49" w14:textId="77777777" w:rsidR="00F26089" w:rsidRDefault="00F26089">
            <w:pPr>
              <w:ind w:firstLine="360"/>
              <w:rPr>
                <w:rFonts w:ascii="Times New Roman" w:eastAsia="仿宋" w:hAnsi="Times New Roman" w:cs="仿宋"/>
                <w:sz w:val="18"/>
                <w:szCs w:val="18"/>
              </w:rPr>
            </w:pPr>
          </w:p>
        </w:tc>
      </w:tr>
      <w:tr w:rsidR="00F26089" w14:paraId="444E8DE4" w14:textId="77777777">
        <w:trPr>
          <w:cantSplit/>
          <w:trHeight w:val="283"/>
          <w:jc w:val="center"/>
        </w:trPr>
        <w:tc>
          <w:tcPr>
            <w:tcW w:w="2405" w:type="dxa"/>
            <w:gridSpan w:val="2"/>
            <w:vAlign w:val="center"/>
          </w:tcPr>
          <w:p w14:paraId="01E94131" w14:textId="77777777" w:rsidR="00F26089" w:rsidRDefault="00A87D8B">
            <w:pPr>
              <w:rPr>
                <w:rFonts w:ascii="Times New Roman" w:eastAsia="仿宋" w:hAnsi="Times New Roman" w:cs="仿宋"/>
                <w:sz w:val="18"/>
                <w:szCs w:val="18"/>
              </w:rPr>
            </w:pPr>
            <w:r>
              <w:rPr>
                <w:rFonts w:ascii="Times New Roman" w:eastAsia="仿宋" w:hAnsi="Times New Roman" w:cs="仿宋" w:hint="eastAsia"/>
                <w:sz w:val="18"/>
                <w:szCs w:val="18"/>
              </w:rPr>
              <w:t>经办人姓名</w:t>
            </w:r>
          </w:p>
        </w:tc>
        <w:tc>
          <w:tcPr>
            <w:tcW w:w="2693" w:type="dxa"/>
            <w:gridSpan w:val="2"/>
            <w:vAlign w:val="center"/>
          </w:tcPr>
          <w:p w14:paraId="6C76B16A" w14:textId="77777777" w:rsidR="00F26089" w:rsidRDefault="00F26089">
            <w:pPr>
              <w:ind w:firstLine="360"/>
              <w:rPr>
                <w:rFonts w:ascii="Times New Roman" w:eastAsia="仿宋" w:hAnsi="Times New Roman" w:cs="仿宋"/>
                <w:sz w:val="18"/>
                <w:szCs w:val="18"/>
              </w:rPr>
            </w:pPr>
          </w:p>
        </w:tc>
        <w:tc>
          <w:tcPr>
            <w:tcW w:w="1560" w:type="dxa"/>
            <w:tcBorders>
              <w:right w:val="single" w:sz="4" w:space="0" w:color="auto"/>
            </w:tcBorders>
            <w:vAlign w:val="center"/>
          </w:tcPr>
          <w:p w14:paraId="20812DB1" w14:textId="77777777" w:rsidR="00F26089" w:rsidRDefault="00A87D8B">
            <w:pPr>
              <w:ind w:firstLineChars="20" w:firstLine="36"/>
              <w:rPr>
                <w:rFonts w:ascii="Times New Roman" w:eastAsia="仿宋" w:hAnsi="Times New Roman" w:cs="仿宋"/>
                <w:sz w:val="18"/>
                <w:szCs w:val="18"/>
              </w:rPr>
            </w:pPr>
            <w:r>
              <w:rPr>
                <w:rFonts w:ascii="Times New Roman" w:eastAsia="仿宋" w:hAnsi="Times New Roman" w:cs="仿宋" w:hint="eastAsia"/>
                <w:sz w:val="18"/>
                <w:szCs w:val="18"/>
              </w:rPr>
              <w:t>传真号码</w:t>
            </w:r>
          </w:p>
        </w:tc>
        <w:tc>
          <w:tcPr>
            <w:tcW w:w="1984" w:type="dxa"/>
            <w:tcBorders>
              <w:left w:val="single" w:sz="4" w:space="0" w:color="auto"/>
            </w:tcBorders>
            <w:vAlign w:val="center"/>
          </w:tcPr>
          <w:p w14:paraId="16C2A55D" w14:textId="77777777" w:rsidR="00F26089" w:rsidRDefault="00F26089">
            <w:pPr>
              <w:ind w:firstLine="360"/>
              <w:rPr>
                <w:rFonts w:ascii="Times New Roman" w:eastAsia="仿宋" w:hAnsi="Times New Roman" w:cs="仿宋"/>
                <w:sz w:val="18"/>
                <w:szCs w:val="18"/>
              </w:rPr>
            </w:pPr>
          </w:p>
        </w:tc>
      </w:tr>
      <w:tr w:rsidR="00F26089" w14:paraId="0D9233FD" w14:textId="77777777">
        <w:trPr>
          <w:cantSplit/>
          <w:trHeight w:val="283"/>
          <w:jc w:val="center"/>
        </w:trPr>
        <w:tc>
          <w:tcPr>
            <w:tcW w:w="2405" w:type="dxa"/>
            <w:gridSpan w:val="2"/>
            <w:vAlign w:val="center"/>
          </w:tcPr>
          <w:p w14:paraId="14A64B02" w14:textId="77777777" w:rsidR="00F26089" w:rsidRDefault="00A87D8B">
            <w:pPr>
              <w:rPr>
                <w:rFonts w:ascii="Times New Roman" w:eastAsia="仿宋" w:hAnsi="Times New Roman" w:cs="仿宋"/>
                <w:sz w:val="18"/>
                <w:szCs w:val="18"/>
              </w:rPr>
            </w:pPr>
            <w:r>
              <w:rPr>
                <w:rFonts w:ascii="Times New Roman" w:eastAsia="仿宋" w:hAnsi="Times New Roman" w:cs="仿宋" w:hint="eastAsia"/>
                <w:sz w:val="18"/>
                <w:szCs w:val="18"/>
              </w:rPr>
              <w:t>联系电话及移动电话</w:t>
            </w:r>
          </w:p>
        </w:tc>
        <w:tc>
          <w:tcPr>
            <w:tcW w:w="2693" w:type="dxa"/>
            <w:gridSpan w:val="2"/>
            <w:vAlign w:val="center"/>
          </w:tcPr>
          <w:p w14:paraId="4A9843C6" w14:textId="77777777" w:rsidR="00F26089" w:rsidRDefault="00F26089">
            <w:pPr>
              <w:ind w:firstLine="360"/>
              <w:rPr>
                <w:rFonts w:ascii="Times New Roman" w:eastAsia="仿宋" w:hAnsi="Times New Roman" w:cs="仿宋"/>
                <w:sz w:val="18"/>
                <w:szCs w:val="18"/>
              </w:rPr>
            </w:pPr>
          </w:p>
        </w:tc>
        <w:tc>
          <w:tcPr>
            <w:tcW w:w="1560" w:type="dxa"/>
            <w:vAlign w:val="center"/>
          </w:tcPr>
          <w:p w14:paraId="4E6CD7AC" w14:textId="77777777" w:rsidR="00F26089" w:rsidRDefault="00A87D8B">
            <w:pPr>
              <w:ind w:firstLineChars="20" w:firstLine="36"/>
              <w:rPr>
                <w:rFonts w:ascii="Times New Roman" w:eastAsia="仿宋" w:hAnsi="Times New Roman" w:cs="仿宋"/>
                <w:sz w:val="18"/>
                <w:szCs w:val="18"/>
              </w:rPr>
            </w:pPr>
            <w:r>
              <w:rPr>
                <w:rFonts w:ascii="Times New Roman" w:eastAsia="仿宋" w:hAnsi="Times New Roman" w:cs="仿宋" w:hint="eastAsia"/>
                <w:sz w:val="18"/>
                <w:szCs w:val="18"/>
              </w:rPr>
              <w:t>电子邮箱</w:t>
            </w:r>
          </w:p>
        </w:tc>
        <w:tc>
          <w:tcPr>
            <w:tcW w:w="1984" w:type="dxa"/>
            <w:vAlign w:val="center"/>
          </w:tcPr>
          <w:p w14:paraId="409ACC08" w14:textId="77777777" w:rsidR="00F26089" w:rsidRDefault="00F26089">
            <w:pPr>
              <w:ind w:firstLine="360"/>
              <w:rPr>
                <w:rFonts w:ascii="Times New Roman" w:eastAsia="仿宋" w:hAnsi="Times New Roman" w:cs="仿宋"/>
                <w:sz w:val="18"/>
                <w:szCs w:val="18"/>
              </w:rPr>
            </w:pPr>
          </w:p>
        </w:tc>
      </w:tr>
      <w:tr w:rsidR="00F26089" w14:paraId="42013DBF" w14:textId="77777777">
        <w:trPr>
          <w:cantSplit/>
          <w:trHeight w:val="283"/>
          <w:jc w:val="center"/>
        </w:trPr>
        <w:tc>
          <w:tcPr>
            <w:tcW w:w="2405" w:type="dxa"/>
            <w:gridSpan w:val="2"/>
            <w:vMerge w:val="restart"/>
            <w:vAlign w:val="center"/>
          </w:tcPr>
          <w:p w14:paraId="3CE125A9" w14:textId="77777777" w:rsidR="00F26089" w:rsidRDefault="00A87D8B">
            <w:pPr>
              <w:rPr>
                <w:rFonts w:ascii="Times New Roman" w:eastAsia="仿宋" w:hAnsi="Times New Roman" w:cs="仿宋"/>
                <w:sz w:val="18"/>
                <w:szCs w:val="18"/>
              </w:rPr>
            </w:pPr>
            <w:r>
              <w:rPr>
                <w:rFonts w:ascii="Times New Roman" w:eastAsia="仿宋" w:hAnsi="Times New Roman" w:cs="仿宋" w:hint="eastAsia"/>
                <w:sz w:val="18"/>
                <w:szCs w:val="18"/>
              </w:rPr>
              <w:t>中央国债登记公司的一级托管账户详情</w:t>
            </w:r>
          </w:p>
        </w:tc>
        <w:tc>
          <w:tcPr>
            <w:tcW w:w="6237" w:type="dxa"/>
            <w:gridSpan w:val="4"/>
            <w:vAlign w:val="center"/>
          </w:tcPr>
          <w:p w14:paraId="246E9971" w14:textId="77777777" w:rsidR="00F26089" w:rsidRDefault="00A87D8B">
            <w:pPr>
              <w:ind w:firstLine="360"/>
              <w:rPr>
                <w:rFonts w:ascii="Times New Roman" w:eastAsia="仿宋" w:hAnsi="Times New Roman" w:cs="仿宋"/>
                <w:sz w:val="18"/>
                <w:szCs w:val="18"/>
              </w:rPr>
            </w:pPr>
            <w:r>
              <w:rPr>
                <w:rFonts w:ascii="Times New Roman" w:eastAsia="仿宋" w:hAnsi="Times New Roman" w:cs="仿宋" w:hint="eastAsia"/>
                <w:sz w:val="18"/>
                <w:szCs w:val="18"/>
              </w:rPr>
              <w:t>户名：</w:t>
            </w:r>
          </w:p>
        </w:tc>
      </w:tr>
      <w:tr w:rsidR="00F26089" w14:paraId="3D97CA11" w14:textId="77777777">
        <w:trPr>
          <w:cantSplit/>
          <w:trHeight w:val="283"/>
          <w:jc w:val="center"/>
        </w:trPr>
        <w:tc>
          <w:tcPr>
            <w:tcW w:w="2405" w:type="dxa"/>
            <w:gridSpan w:val="2"/>
            <w:vMerge/>
            <w:vAlign w:val="center"/>
          </w:tcPr>
          <w:p w14:paraId="44AA9CFB" w14:textId="77777777" w:rsidR="00F26089" w:rsidRDefault="00F26089">
            <w:pPr>
              <w:rPr>
                <w:rFonts w:ascii="Times New Roman" w:eastAsia="仿宋" w:hAnsi="Times New Roman" w:cs="仿宋"/>
                <w:sz w:val="18"/>
                <w:szCs w:val="18"/>
              </w:rPr>
            </w:pPr>
          </w:p>
        </w:tc>
        <w:tc>
          <w:tcPr>
            <w:tcW w:w="6237" w:type="dxa"/>
            <w:gridSpan w:val="4"/>
            <w:vAlign w:val="center"/>
          </w:tcPr>
          <w:p w14:paraId="605525CB" w14:textId="77777777" w:rsidR="00F26089" w:rsidRDefault="00A87D8B">
            <w:pPr>
              <w:ind w:firstLine="360"/>
              <w:rPr>
                <w:rFonts w:ascii="Times New Roman" w:eastAsia="仿宋" w:hAnsi="Times New Roman" w:cs="仿宋"/>
                <w:sz w:val="18"/>
                <w:szCs w:val="18"/>
              </w:rPr>
            </w:pPr>
            <w:r>
              <w:rPr>
                <w:rFonts w:ascii="Times New Roman" w:eastAsia="仿宋" w:hAnsi="Times New Roman" w:cs="仿宋" w:hint="eastAsia"/>
                <w:sz w:val="18"/>
                <w:szCs w:val="18"/>
              </w:rPr>
              <w:t>账户：</w:t>
            </w:r>
          </w:p>
        </w:tc>
      </w:tr>
      <w:tr w:rsidR="00F26089" w14:paraId="6FEC7140" w14:textId="77777777">
        <w:trPr>
          <w:cantSplit/>
          <w:trHeight w:val="283"/>
          <w:jc w:val="center"/>
        </w:trPr>
        <w:tc>
          <w:tcPr>
            <w:tcW w:w="2405" w:type="dxa"/>
            <w:gridSpan w:val="2"/>
            <w:vMerge w:val="restart"/>
            <w:vAlign w:val="center"/>
          </w:tcPr>
          <w:p w14:paraId="032FC88B" w14:textId="77777777" w:rsidR="00F26089" w:rsidRDefault="00A87D8B">
            <w:pPr>
              <w:rPr>
                <w:rFonts w:ascii="Times New Roman" w:eastAsia="仿宋" w:hAnsi="Times New Roman" w:cs="仿宋"/>
                <w:sz w:val="18"/>
                <w:szCs w:val="18"/>
              </w:rPr>
            </w:pPr>
            <w:r>
              <w:rPr>
                <w:rFonts w:ascii="Times New Roman" w:eastAsia="仿宋" w:hAnsi="Times New Roman" w:cs="仿宋" w:hint="eastAsia"/>
                <w:sz w:val="18"/>
                <w:szCs w:val="18"/>
              </w:rPr>
              <w:t>中国证券登记公司上海分公司的托管账户详情</w:t>
            </w:r>
          </w:p>
        </w:tc>
        <w:tc>
          <w:tcPr>
            <w:tcW w:w="6237" w:type="dxa"/>
            <w:gridSpan w:val="4"/>
            <w:vAlign w:val="center"/>
          </w:tcPr>
          <w:p w14:paraId="5B2D3238" w14:textId="77777777" w:rsidR="00F26089" w:rsidRDefault="00A87D8B">
            <w:pPr>
              <w:ind w:firstLine="360"/>
              <w:rPr>
                <w:rFonts w:ascii="Times New Roman" w:eastAsia="仿宋" w:hAnsi="Times New Roman" w:cs="仿宋"/>
                <w:sz w:val="18"/>
                <w:szCs w:val="18"/>
              </w:rPr>
            </w:pPr>
            <w:r>
              <w:rPr>
                <w:rFonts w:ascii="Times New Roman" w:eastAsia="仿宋" w:hAnsi="Times New Roman" w:cs="仿宋" w:hint="eastAsia"/>
                <w:sz w:val="18"/>
                <w:szCs w:val="18"/>
              </w:rPr>
              <w:t>户名：</w:t>
            </w:r>
          </w:p>
        </w:tc>
      </w:tr>
      <w:tr w:rsidR="00F26089" w14:paraId="1775A13B" w14:textId="77777777">
        <w:trPr>
          <w:cantSplit/>
          <w:trHeight w:val="283"/>
          <w:jc w:val="center"/>
        </w:trPr>
        <w:tc>
          <w:tcPr>
            <w:tcW w:w="2405" w:type="dxa"/>
            <w:gridSpan w:val="2"/>
            <w:vMerge/>
            <w:vAlign w:val="center"/>
          </w:tcPr>
          <w:p w14:paraId="5CC18C19" w14:textId="77777777" w:rsidR="00F26089" w:rsidRDefault="00F26089">
            <w:pPr>
              <w:rPr>
                <w:rFonts w:ascii="Times New Roman" w:eastAsia="仿宋" w:hAnsi="Times New Roman" w:cs="仿宋"/>
                <w:sz w:val="18"/>
                <w:szCs w:val="18"/>
              </w:rPr>
            </w:pPr>
          </w:p>
        </w:tc>
        <w:tc>
          <w:tcPr>
            <w:tcW w:w="6237" w:type="dxa"/>
            <w:gridSpan w:val="4"/>
            <w:vAlign w:val="center"/>
          </w:tcPr>
          <w:p w14:paraId="082891FF" w14:textId="77777777" w:rsidR="00F26089" w:rsidRDefault="00A87D8B">
            <w:pPr>
              <w:ind w:firstLine="360"/>
              <w:rPr>
                <w:rFonts w:ascii="Times New Roman" w:eastAsia="仿宋" w:hAnsi="Times New Roman" w:cs="仿宋"/>
                <w:sz w:val="18"/>
                <w:szCs w:val="18"/>
              </w:rPr>
            </w:pPr>
            <w:r>
              <w:rPr>
                <w:rFonts w:ascii="Times New Roman" w:eastAsia="仿宋" w:hAnsi="Times New Roman" w:cs="仿宋" w:hint="eastAsia"/>
                <w:sz w:val="18"/>
                <w:szCs w:val="18"/>
              </w:rPr>
              <w:t>账户：</w:t>
            </w:r>
          </w:p>
        </w:tc>
      </w:tr>
      <w:tr w:rsidR="00F26089" w14:paraId="087D72E3" w14:textId="77777777">
        <w:trPr>
          <w:cantSplit/>
          <w:trHeight w:val="209"/>
          <w:jc w:val="center"/>
        </w:trPr>
        <w:tc>
          <w:tcPr>
            <w:tcW w:w="8642" w:type="dxa"/>
            <w:gridSpan w:val="6"/>
            <w:vAlign w:val="center"/>
          </w:tcPr>
          <w:p w14:paraId="16B713C0" w14:textId="77777777" w:rsidR="00F26089" w:rsidRDefault="00A87D8B">
            <w:pPr>
              <w:jc w:val="center"/>
              <w:rPr>
                <w:rFonts w:ascii="Times New Roman" w:eastAsia="仿宋" w:hAnsi="Times New Roman" w:cs="仿宋"/>
                <w:b/>
                <w:sz w:val="20"/>
                <w:szCs w:val="20"/>
              </w:rPr>
            </w:pPr>
            <w:r>
              <w:rPr>
                <w:rFonts w:ascii="Times New Roman" w:eastAsia="仿宋" w:hAnsi="Times New Roman" w:cs="仿宋" w:hint="eastAsia"/>
                <w:b/>
                <w:sz w:val="18"/>
                <w:szCs w:val="20"/>
              </w:rPr>
              <w:t>申购利率及申购金额</w:t>
            </w:r>
          </w:p>
        </w:tc>
      </w:tr>
      <w:tr w:rsidR="00F26089" w14:paraId="4012EB30" w14:textId="77777777">
        <w:trPr>
          <w:cantSplit/>
          <w:trHeight w:val="110"/>
          <w:jc w:val="center"/>
        </w:trPr>
        <w:tc>
          <w:tcPr>
            <w:tcW w:w="8642" w:type="dxa"/>
            <w:gridSpan w:val="6"/>
            <w:vAlign w:val="center"/>
          </w:tcPr>
          <w:p w14:paraId="4FAD228A" w14:textId="77777777" w:rsidR="00F26089" w:rsidRPr="00790FDF" w:rsidRDefault="00A87D8B">
            <w:pPr>
              <w:ind w:firstLine="360"/>
              <w:jc w:val="center"/>
              <w:rPr>
                <w:rFonts w:ascii="Times New Roman" w:eastAsia="仿宋" w:hAnsi="Times New Roman" w:cs="仿宋"/>
                <w:b/>
                <w:sz w:val="20"/>
                <w:szCs w:val="20"/>
              </w:rPr>
            </w:pPr>
            <w:r w:rsidRPr="00790FDF">
              <w:rPr>
                <w:rFonts w:ascii="Times New Roman" w:eastAsia="仿宋" w:hAnsi="Times New Roman" w:cs="仿宋" w:hint="eastAsia"/>
                <w:b/>
                <w:sz w:val="18"/>
                <w:szCs w:val="20"/>
              </w:rPr>
              <w:t>（每一申购利率对应的申购金额为单一申购金额，不累计计算）</w:t>
            </w:r>
          </w:p>
        </w:tc>
      </w:tr>
      <w:tr w:rsidR="00F26089" w14:paraId="4B91745E" w14:textId="77777777">
        <w:trPr>
          <w:cantSplit/>
          <w:trHeight w:val="235"/>
          <w:jc w:val="center"/>
        </w:trPr>
        <w:tc>
          <w:tcPr>
            <w:tcW w:w="1271" w:type="dxa"/>
            <w:vMerge w:val="restart"/>
            <w:vAlign w:val="center"/>
          </w:tcPr>
          <w:p w14:paraId="30D56F39" w14:textId="77777777" w:rsidR="00F26089" w:rsidRDefault="00A87D8B">
            <w:pPr>
              <w:spacing w:line="60" w:lineRule="atLeast"/>
              <w:jc w:val="center"/>
              <w:rPr>
                <w:rFonts w:ascii="Times New Roman" w:eastAsia="仿宋" w:hAnsi="Times New Roman" w:cs="仿宋"/>
                <w:sz w:val="16"/>
                <w:szCs w:val="20"/>
              </w:rPr>
            </w:pPr>
            <w:r>
              <w:rPr>
                <w:rFonts w:ascii="Times New Roman" w:eastAsia="仿宋" w:hAnsi="Times New Roman" w:cs="仿宋" w:hint="eastAsia"/>
                <w:sz w:val="16"/>
                <w:szCs w:val="20"/>
              </w:rPr>
              <w:t>申购利（</w:t>
            </w:r>
            <w:r>
              <w:rPr>
                <w:rFonts w:ascii="Times New Roman" w:eastAsia="仿宋" w:hAnsi="Times New Roman" w:cs="仿宋"/>
                <w:sz w:val="16"/>
                <w:szCs w:val="20"/>
              </w:rPr>
              <w:t>%</w:t>
            </w:r>
            <w:r>
              <w:rPr>
                <w:rFonts w:ascii="Times New Roman" w:eastAsia="仿宋" w:hAnsi="Times New Roman" w:cs="仿宋" w:hint="eastAsia"/>
                <w:sz w:val="16"/>
                <w:szCs w:val="20"/>
              </w:rPr>
              <w:t>）</w:t>
            </w:r>
          </w:p>
        </w:tc>
        <w:tc>
          <w:tcPr>
            <w:tcW w:w="1985" w:type="dxa"/>
            <w:gridSpan w:val="2"/>
            <w:vMerge w:val="restart"/>
            <w:vAlign w:val="center"/>
          </w:tcPr>
          <w:p w14:paraId="0718AEEF" w14:textId="77777777" w:rsidR="00F26089" w:rsidRDefault="00A87D8B">
            <w:pPr>
              <w:spacing w:line="60" w:lineRule="atLeast"/>
              <w:jc w:val="center"/>
              <w:rPr>
                <w:rFonts w:ascii="Times New Roman" w:eastAsia="仿宋" w:hAnsi="Times New Roman" w:cs="仿宋"/>
                <w:sz w:val="16"/>
                <w:szCs w:val="20"/>
              </w:rPr>
            </w:pPr>
            <w:r>
              <w:rPr>
                <w:rFonts w:ascii="Times New Roman" w:eastAsia="仿宋" w:hAnsi="Times New Roman" w:cs="仿宋" w:hint="eastAsia"/>
                <w:sz w:val="16"/>
                <w:szCs w:val="20"/>
              </w:rPr>
              <w:t>申购金额（单位：万元）</w:t>
            </w:r>
          </w:p>
        </w:tc>
        <w:tc>
          <w:tcPr>
            <w:tcW w:w="5386" w:type="dxa"/>
            <w:gridSpan w:val="3"/>
            <w:tcBorders>
              <w:bottom w:val="single" w:sz="4" w:space="0" w:color="auto"/>
            </w:tcBorders>
            <w:vAlign w:val="center"/>
          </w:tcPr>
          <w:p w14:paraId="58FBB667" w14:textId="77777777" w:rsidR="00F26089" w:rsidRDefault="00A87D8B">
            <w:pPr>
              <w:spacing w:line="60" w:lineRule="atLeast"/>
              <w:ind w:firstLine="360"/>
              <w:jc w:val="center"/>
              <w:rPr>
                <w:rFonts w:ascii="Times New Roman" w:eastAsia="仿宋" w:hAnsi="Times New Roman" w:cs="仿宋"/>
                <w:sz w:val="16"/>
                <w:szCs w:val="20"/>
              </w:rPr>
            </w:pPr>
            <w:r>
              <w:rPr>
                <w:rFonts w:ascii="Times New Roman" w:eastAsia="仿宋" w:hAnsi="Times New Roman" w:cs="仿宋" w:hint="eastAsia"/>
                <w:sz w:val="16"/>
                <w:szCs w:val="20"/>
              </w:rPr>
              <w:t>托管场所选择（不填默认为中央国债登记公司）</w:t>
            </w:r>
            <w:r>
              <w:rPr>
                <w:rFonts w:ascii="Times New Roman" w:eastAsia="仿宋" w:hAnsi="Times New Roman" w:cs="仿宋"/>
                <w:sz w:val="16"/>
                <w:szCs w:val="20"/>
              </w:rPr>
              <w:t xml:space="preserve"> </w:t>
            </w:r>
          </w:p>
        </w:tc>
      </w:tr>
      <w:tr w:rsidR="00F26089" w14:paraId="0990C1BD" w14:textId="77777777">
        <w:trPr>
          <w:cantSplit/>
          <w:trHeight w:val="251"/>
          <w:jc w:val="center"/>
        </w:trPr>
        <w:tc>
          <w:tcPr>
            <w:tcW w:w="1271" w:type="dxa"/>
            <w:vMerge/>
            <w:vAlign w:val="center"/>
          </w:tcPr>
          <w:p w14:paraId="262A2A05" w14:textId="77777777" w:rsidR="00F26089" w:rsidRDefault="00F26089">
            <w:pPr>
              <w:spacing w:line="60" w:lineRule="atLeast"/>
              <w:rPr>
                <w:rFonts w:ascii="Times New Roman" w:eastAsia="仿宋" w:hAnsi="Times New Roman" w:cs="仿宋"/>
                <w:sz w:val="16"/>
                <w:szCs w:val="18"/>
              </w:rPr>
            </w:pPr>
          </w:p>
        </w:tc>
        <w:tc>
          <w:tcPr>
            <w:tcW w:w="1985" w:type="dxa"/>
            <w:gridSpan w:val="2"/>
            <w:vMerge/>
            <w:tcBorders>
              <w:bottom w:val="single" w:sz="4" w:space="0" w:color="auto"/>
            </w:tcBorders>
            <w:vAlign w:val="center"/>
          </w:tcPr>
          <w:p w14:paraId="3A9ABC90" w14:textId="77777777" w:rsidR="00F26089" w:rsidRDefault="00F26089">
            <w:pPr>
              <w:spacing w:line="60" w:lineRule="atLeast"/>
              <w:jc w:val="center"/>
              <w:rPr>
                <w:rFonts w:ascii="Times New Roman" w:eastAsia="仿宋" w:hAnsi="Times New Roman" w:cs="仿宋"/>
                <w:sz w:val="16"/>
                <w:szCs w:val="18"/>
              </w:rPr>
            </w:pPr>
          </w:p>
        </w:tc>
        <w:tc>
          <w:tcPr>
            <w:tcW w:w="1842" w:type="dxa"/>
            <w:tcBorders>
              <w:top w:val="single" w:sz="4" w:space="0" w:color="auto"/>
              <w:right w:val="single" w:sz="4" w:space="0" w:color="auto"/>
            </w:tcBorders>
            <w:vAlign w:val="center"/>
          </w:tcPr>
          <w:p w14:paraId="5D40A35F" w14:textId="77777777" w:rsidR="00F26089" w:rsidRDefault="00A87D8B">
            <w:pPr>
              <w:spacing w:line="60" w:lineRule="atLeast"/>
              <w:ind w:leftChars="-50" w:left="-11" w:hangingChars="59" w:hanging="94"/>
              <w:jc w:val="center"/>
              <w:rPr>
                <w:rFonts w:ascii="Times New Roman" w:eastAsia="仿宋" w:hAnsi="Times New Roman" w:cs="仿宋"/>
                <w:sz w:val="16"/>
                <w:szCs w:val="16"/>
              </w:rPr>
            </w:pPr>
            <w:r>
              <w:rPr>
                <w:rFonts w:ascii="Times New Roman" w:eastAsia="仿宋" w:hAnsi="Times New Roman" w:cs="仿宋" w:hint="eastAsia"/>
                <w:sz w:val="16"/>
                <w:szCs w:val="16"/>
              </w:rPr>
              <w:t>中央国债登记公司</w:t>
            </w:r>
          </w:p>
        </w:tc>
        <w:tc>
          <w:tcPr>
            <w:tcW w:w="3544" w:type="dxa"/>
            <w:gridSpan w:val="2"/>
            <w:tcBorders>
              <w:top w:val="single" w:sz="4" w:space="0" w:color="auto"/>
              <w:left w:val="single" w:sz="4" w:space="0" w:color="auto"/>
            </w:tcBorders>
            <w:vAlign w:val="center"/>
          </w:tcPr>
          <w:p w14:paraId="13C86328" w14:textId="77777777" w:rsidR="00F26089" w:rsidRDefault="00A87D8B">
            <w:pPr>
              <w:spacing w:line="60" w:lineRule="atLeast"/>
              <w:ind w:leftChars="-50" w:left="-11" w:hangingChars="59" w:hanging="94"/>
              <w:jc w:val="center"/>
              <w:rPr>
                <w:rFonts w:ascii="Times New Roman" w:eastAsia="仿宋" w:hAnsi="Times New Roman" w:cs="仿宋"/>
                <w:sz w:val="16"/>
                <w:szCs w:val="16"/>
              </w:rPr>
            </w:pPr>
            <w:r>
              <w:rPr>
                <w:rFonts w:ascii="Times New Roman" w:eastAsia="仿宋" w:hAnsi="Times New Roman" w:cs="仿宋" w:hint="eastAsia"/>
                <w:sz w:val="16"/>
                <w:szCs w:val="16"/>
              </w:rPr>
              <w:t>中国证券登记结算有限责任公司上海分公司</w:t>
            </w:r>
          </w:p>
        </w:tc>
      </w:tr>
      <w:tr w:rsidR="00F26089" w14:paraId="2999E2BA" w14:textId="77777777">
        <w:trPr>
          <w:cantSplit/>
          <w:trHeight w:val="283"/>
          <w:jc w:val="center"/>
        </w:trPr>
        <w:tc>
          <w:tcPr>
            <w:tcW w:w="1271" w:type="dxa"/>
            <w:vAlign w:val="center"/>
          </w:tcPr>
          <w:p w14:paraId="116518B9" w14:textId="77777777" w:rsidR="00F26089" w:rsidRDefault="00F26089">
            <w:pPr>
              <w:ind w:firstLine="360"/>
              <w:jc w:val="center"/>
              <w:rPr>
                <w:rFonts w:ascii="Times New Roman" w:eastAsia="仿宋" w:hAnsi="Times New Roman" w:cs="仿宋"/>
                <w:sz w:val="18"/>
                <w:szCs w:val="18"/>
              </w:rPr>
            </w:pPr>
          </w:p>
        </w:tc>
        <w:tc>
          <w:tcPr>
            <w:tcW w:w="1985" w:type="dxa"/>
            <w:gridSpan w:val="2"/>
            <w:tcBorders>
              <w:top w:val="single" w:sz="4" w:space="0" w:color="auto"/>
            </w:tcBorders>
            <w:vAlign w:val="center"/>
          </w:tcPr>
          <w:p w14:paraId="6E72395C" w14:textId="77777777" w:rsidR="00F26089" w:rsidRDefault="00F26089">
            <w:pPr>
              <w:ind w:firstLine="360"/>
              <w:jc w:val="center"/>
              <w:rPr>
                <w:rFonts w:ascii="Times New Roman" w:eastAsia="仿宋" w:hAnsi="Times New Roman" w:cs="仿宋"/>
                <w:sz w:val="18"/>
                <w:szCs w:val="18"/>
              </w:rPr>
            </w:pPr>
          </w:p>
        </w:tc>
        <w:tc>
          <w:tcPr>
            <w:tcW w:w="1842" w:type="dxa"/>
            <w:tcBorders>
              <w:right w:val="single" w:sz="4" w:space="0" w:color="auto"/>
            </w:tcBorders>
            <w:vAlign w:val="center"/>
          </w:tcPr>
          <w:p w14:paraId="2F0F7B8E" w14:textId="77777777" w:rsidR="00F26089" w:rsidRDefault="00F26089">
            <w:pPr>
              <w:ind w:firstLine="360"/>
              <w:jc w:val="center"/>
              <w:rPr>
                <w:rFonts w:ascii="Times New Roman" w:eastAsia="仿宋" w:hAnsi="Times New Roman" w:cs="仿宋"/>
                <w:sz w:val="20"/>
                <w:szCs w:val="20"/>
              </w:rPr>
            </w:pPr>
          </w:p>
        </w:tc>
        <w:tc>
          <w:tcPr>
            <w:tcW w:w="3544" w:type="dxa"/>
            <w:gridSpan w:val="2"/>
            <w:tcBorders>
              <w:left w:val="single" w:sz="4" w:space="0" w:color="auto"/>
            </w:tcBorders>
            <w:vAlign w:val="center"/>
          </w:tcPr>
          <w:p w14:paraId="0003B741" w14:textId="77777777" w:rsidR="00F26089" w:rsidRDefault="00F26089">
            <w:pPr>
              <w:ind w:firstLine="360"/>
              <w:jc w:val="center"/>
              <w:rPr>
                <w:rFonts w:ascii="Times New Roman" w:eastAsia="仿宋" w:hAnsi="Times New Roman" w:cs="仿宋"/>
                <w:sz w:val="20"/>
                <w:szCs w:val="20"/>
              </w:rPr>
            </w:pPr>
          </w:p>
        </w:tc>
      </w:tr>
      <w:tr w:rsidR="00F26089" w14:paraId="7F6E1C9D" w14:textId="77777777">
        <w:trPr>
          <w:cantSplit/>
          <w:trHeight w:val="283"/>
          <w:jc w:val="center"/>
        </w:trPr>
        <w:tc>
          <w:tcPr>
            <w:tcW w:w="1271" w:type="dxa"/>
            <w:vAlign w:val="center"/>
          </w:tcPr>
          <w:p w14:paraId="0F9BB033" w14:textId="77777777" w:rsidR="00F26089" w:rsidRDefault="00F26089">
            <w:pPr>
              <w:ind w:firstLine="360"/>
              <w:jc w:val="center"/>
              <w:rPr>
                <w:rFonts w:ascii="Times New Roman" w:eastAsia="仿宋" w:hAnsi="Times New Roman" w:cs="仿宋"/>
                <w:sz w:val="18"/>
                <w:szCs w:val="18"/>
              </w:rPr>
            </w:pPr>
          </w:p>
        </w:tc>
        <w:tc>
          <w:tcPr>
            <w:tcW w:w="1985" w:type="dxa"/>
            <w:gridSpan w:val="2"/>
            <w:vAlign w:val="center"/>
          </w:tcPr>
          <w:p w14:paraId="62C33F6C" w14:textId="77777777" w:rsidR="00F26089" w:rsidRDefault="00F26089">
            <w:pPr>
              <w:ind w:firstLine="360"/>
              <w:jc w:val="center"/>
              <w:rPr>
                <w:rFonts w:ascii="Times New Roman" w:eastAsia="仿宋" w:hAnsi="Times New Roman" w:cs="仿宋"/>
                <w:sz w:val="18"/>
                <w:szCs w:val="18"/>
              </w:rPr>
            </w:pPr>
          </w:p>
        </w:tc>
        <w:tc>
          <w:tcPr>
            <w:tcW w:w="1842" w:type="dxa"/>
            <w:tcBorders>
              <w:right w:val="single" w:sz="4" w:space="0" w:color="auto"/>
            </w:tcBorders>
            <w:vAlign w:val="center"/>
          </w:tcPr>
          <w:p w14:paraId="7764FED7" w14:textId="77777777" w:rsidR="00F26089" w:rsidRDefault="00F26089">
            <w:pPr>
              <w:ind w:firstLine="360"/>
              <w:jc w:val="center"/>
              <w:rPr>
                <w:rFonts w:ascii="Times New Roman" w:eastAsia="仿宋" w:hAnsi="Times New Roman" w:cs="仿宋"/>
                <w:sz w:val="20"/>
                <w:szCs w:val="20"/>
              </w:rPr>
            </w:pPr>
          </w:p>
        </w:tc>
        <w:tc>
          <w:tcPr>
            <w:tcW w:w="3544" w:type="dxa"/>
            <w:gridSpan w:val="2"/>
            <w:tcBorders>
              <w:left w:val="single" w:sz="4" w:space="0" w:color="auto"/>
            </w:tcBorders>
            <w:vAlign w:val="center"/>
          </w:tcPr>
          <w:p w14:paraId="78917623" w14:textId="77777777" w:rsidR="00F26089" w:rsidRDefault="00F26089">
            <w:pPr>
              <w:ind w:firstLine="360"/>
              <w:jc w:val="center"/>
              <w:rPr>
                <w:rFonts w:ascii="Times New Roman" w:eastAsia="仿宋" w:hAnsi="Times New Roman" w:cs="仿宋"/>
                <w:sz w:val="20"/>
                <w:szCs w:val="20"/>
              </w:rPr>
            </w:pPr>
          </w:p>
        </w:tc>
      </w:tr>
      <w:tr w:rsidR="00F26089" w14:paraId="6E976A82" w14:textId="77777777">
        <w:trPr>
          <w:cantSplit/>
          <w:trHeight w:val="283"/>
          <w:jc w:val="center"/>
        </w:trPr>
        <w:tc>
          <w:tcPr>
            <w:tcW w:w="1271" w:type="dxa"/>
            <w:vAlign w:val="center"/>
          </w:tcPr>
          <w:p w14:paraId="3E4CB5A3" w14:textId="77777777" w:rsidR="00F26089" w:rsidRDefault="00F26089">
            <w:pPr>
              <w:ind w:firstLine="360"/>
              <w:jc w:val="center"/>
              <w:rPr>
                <w:rFonts w:ascii="Times New Roman" w:eastAsia="仿宋" w:hAnsi="Times New Roman" w:cs="仿宋"/>
                <w:sz w:val="18"/>
                <w:szCs w:val="18"/>
              </w:rPr>
            </w:pPr>
          </w:p>
        </w:tc>
        <w:tc>
          <w:tcPr>
            <w:tcW w:w="1985" w:type="dxa"/>
            <w:gridSpan w:val="2"/>
            <w:vAlign w:val="center"/>
          </w:tcPr>
          <w:p w14:paraId="1FE0F8C5" w14:textId="77777777" w:rsidR="00F26089" w:rsidRDefault="00F26089">
            <w:pPr>
              <w:ind w:firstLine="360"/>
              <w:jc w:val="center"/>
              <w:rPr>
                <w:rFonts w:ascii="Times New Roman" w:eastAsia="仿宋" w:hAnsi="Times New Roman" w:cs="仿宋"/>
                <w:sz w:val="18"/>
                <w:szCs w:val="18"/>
              </w:rPr>
            </w:pPr>
          </w:p>
        </w:tc>
        <w:tc>
          <w:tcPr>
            <w:tcW w:w="1842" w:type="dxa"/>
            <w:tcBorders>
              <w:right w:val="single" w:sz="4" w:space="0" w:color="auto"/>
            </w:tcBorders>
            <w:vAlign w:val="center"/>
          </w:tcPr>
          <w:p w14:paraId="14B46D25" w14:textId="77777777" w:rsidR="00F26089" w:rsidRDefault="00F26089">
            <w:pPr>
              <w:ind w:firstLine="360"/>
              <w:jc w:val="center"/>
              <w:rPr>
                <w:rFonts w:ascii="Times New Roman" w:eastAsia="仿宋" w:hAnsi="Times New Roman" w:cs="仿宋"/>
                <w:sz w:val="20"/>
                <w:szCs w:val="20"/>
              </w:rPr>
            </w:pPr>
          </w:p>
        </w:tc>
        <w:tc>
          <w:tcPr>
            <w:tcW w:w="3544" w:type="dxa"/>
            <w:gridSpan w:val="2"/>
            <w:tcBorders>
              <w:left w:val="single" w:sz="4" w:space="0" w:color="auto"/>
            </w:tcBorders>
            <w:vAlign w:val="center"/>
          </w:tcPr>
          <w:p w14:paraId="68CBD42B" w14:textId="77777777" w:rsidR="00F26089" w:rsidRDefault="00F26089">
            <w:pPr>
              <w:ind w:firstLine="360"/>
              <w:jc w:val="center"/>
              <w:rPr>
                <w:rFonts w:ascii="Times New Roman" w:eastAsia="仿宋" w:hAnsi="Times New Roman" w:cs="仿宋"/>
                <w:sz w:val="20"/>
                <w:szCs w:val="20"/>
              </w:rPr>
            </w:pPr>
          </w:p>
        </w:tc>
      </w:tr>
      <w:tr w:rsidR="00F26089" w14:paraId="739EA969" w14:textId="77777777">
        <w:trPr>
          <w:cantSplit/>
          <w:trHeight w:val="283"/>
          <w:jc w:val="center"/>
        </w:trPr>
        <w:tc>
          <w:tcPr>
            <w:tcW w:w="8642" w:type="dxa"/>
            <w:gridSpan w:val="6"/>
          </w:tcPr>
          <w:p w14:paraId="41DDE4DA" w14:textId="77777777" w:rsidR="00F26089" w:rsidRPr="0077360F" w:rsidRDefault="00A87D8B" w:rsidP="0077360F">
            <w:pPr>
              <w:ind w:firstLine="31"/>
              <w:rPr>
                <w:rFonts w:ascii="Times New Roman" w:eastAsia="仿宋" w:hAnsi="Times New Roman" w:cs="仿宋"/>
                <w:b/>
                <w:sz w:val="20"/>
                <w:szCs w:val="16"/>
              </w:rPr>
            </w:pPr>
            <w:r w:rsidRPr="0077360F">
              <w:rPr>
                <w:rFonts w:ascii="Times New Roman" w:eastAsia="仿宋" w:hAnsi="Times New Roman" w:cs="仿宋" w:hint="eastAsia"/>
                <w:b/>
                <w:sz w:val="20"/>
                <w:szCs w:val="16"/>
              </w:rPr>
              <w:t>重要提示：</w:t>
            </w:r>
          </w:p>
          <w:p w14:paraId="78A16120" w14:textId="11E3EAF7" w:rsidR="0077360F" w:rsidRPr="0077360F" w:rsidRDefault="00A87D8B" w:rsidP="0077360F">
            <w:pPr>
              <w:ind w:left="30"/>
              <w:rPr>
                <w:rFonts w:ascii="Times New Roman" w:eastAsia="仿宋" w:hAnsi="Times New Roman" w:cs="仿宋"/>
                <w:sz w:val="20"/>
                <w:szCs w:val="16"/>
              </w:rPr>
            </w:pPr>
            <w:r w:rsidRPr="0077360F">
              <w:rPr>
                <w:rFonts w:ascii="Times New Roman" w:eastAsia="仿宋" w:hAnsi="Times New Roman" w:cs="仿宋"/>
                <w:sz w:val="20"/>
                <w:szCs w:val="16"/>
              </w:rPr>
              <w:t>1</w:t>
            </w:r>
            <w:r w:rsidRPr="0077360F">
              <w:rPr>
                <w:rFonts w:ascii="Times New Roman" w:eastAsia="仿宋" w:hAnsi="Times New Roman" w:cs="仿宋" w:hint="eastAsia"/>
                <w:sz w:val="20"/>
                <w:szCs w:val="16"/>
              </w:rPr>
              <w:t>、本期债券简称：</w:t>
            </w:r>
            <w:r w:rsidR="00A9542D" w:rsidRPr="00A9542D">
              <w:rPr>
                <w:rFonts w:ascii="Times New Roman" w:eastAsia="仿宋" w:hAnsi="Times New Roman" w:cs="仿宋"/>
                <w:sz w:val="20"/>
                <w:szCs w:val="16"/>
              </w:rPr>
              <w:t>23</w:t>
            </w:r>
            <w:r w:rsidR="00A9542D" w:rsidRPr="00A9542D">
              <w:rPr>
                <w:rFonts w:ascii="Times New Roman" w:eastAsia="仿宋" w:hAnsi="Times New Roman" w:cs="仿宋"/>
                <w:sz w:val="20"/>
                <w:szCs w:val="16"/>
              </w:rPr>
              <w:t>宿州高新债</w:t>
            </w:r>
            <w:r w:rsidRPr="0077360F">
              <w:rPr>
                <w:rFonts w:ascii="Times New Roman" w:eastAsia="仿宋" w:hAnsi="Times New Roman" w:cs="仿宋" w:hint="eastAsia"/>
                <w:sz w:val="20"/>
                <w:szCs w:val="16"/>
              </w:rPr>
              <w:t>（银行间）</w:t>
            </w:r>
            <w:r w:rsidR="00CD16B4">
              <w:rPr>
                <w:rFonts w:ascii="Times New Roman" w:eastAsia="仿宋" w:hAnsi="Times New Roman" w:cs="仿宋" w:hint="eastAsia"/>
                <w:sz w:val="20"/>
                <w:szCs w:val="16"/>
              </w:rPr>
              <w:t>/</w:t>
            </w:r>
            <w:r w:rsidRPr="0077360F">
              <w:rPr>
                <w:rFonts w:ascii="Times New Roman" w:eastAsia="仿宋" w:hAnsi="Times New Roman" w:cs="仿宋"/>
                <w:sz w:val="20"/>
                <w:szCs w:val="16"/>
              </w:rPr>
              <w:t>23</w:t>
            </w:r>
            <w:r w:rsidR="00CD16B4">
              <w:rPr>
                <w:rFonts w:ascii="Times New Roman" w:eastAsia="仿宋" w:hAnsi="Times New Roman" w:cs="仿宋" w:hint="eastAsia"/>
                <w:sz w:val="20"/>
                <w:szCs w:val="16"/>
              </w:rPr>
              <w:t>宿州</w:t>
            </w:r>
            <w:r w:rsidR="00CD16B4">
              <w:rPr>
                <w:rFonts w:ascii="Times New Roman" w:eastAsia="仿宋" w:hAnsi="Times New Roman" w:cs="仿宋" w:hint="eastAsia"/>
                <w:sz w:val="20"/>
                <w:szCs w:val="16"/>
              </w:rPr>
              <w:t>01</w:t>
            </w:r>
            <w:r w:rsidRPr="0077360F">
              <w:rPr>
                <w:rFonts w:ascii="Times New Roman" w:eastAsia="仿宋" w:hAnsi="Times New Roman" w:cs="仿宋" w:hint="eastAsia"/>
                <w:sz w:val="20"/>
                <w:szCs w:val="16"/>
              </w:rPr>
              <w:t>（上交所）；</w:t>
            </w:r>
          </w:p>
          <w:p w14:paraId="6217F1F9" w14:textId="6CB13DA4" w:rsidR="0077360F" w:rsidRPr="0077360F" w:rsidRDefault="00A87D8B" w:rsidP="0077360F">
            <w:pPr>
              <w:ind w:left="30"/>
              <w:rPr>
                <w:rFonts w:ascii="Times New Roman" w:eastAsia="仿宋" w:hAnsi="Times New Roman" w:cs="仿宋"/>
                <w:sz w:val="20"/>
                <w:szCs w:val="16"/>
              </w:rPr>
            </w:pPr>
            <w:r w:rsidRPr="0077360F">
              <w:rPr>
                <w:rFonts w:ascii="Times New Roman" w:eastAsia="仿宋" w:hAnsi="Times New Roman" w:cs="仿宋"/>
                <w:sz w:val="20"/>
                <w:szCs w:val="16"/>
              </w:rPr>
              <w:t>2</w:t>
            </w:r>
            <w:r w:rsidRPr="0077360F">
              <w:rPr>
                <w:rFonts w:ascii="Times New Roman" w:eastAsia="仿宋" w:hAnsi="Times New Roman" w:cs="仿宋" w:hint="eastAsia"/>
                <w:sz w:val="20"/>
                <w:szCs w:val="16"/>
              </w:rPr>
              <w:t>、本期债券代码：</w:t>
            </w:r>
            <w:r w:rsidR="00CD16B4">
              <w:rPr>
                <w:rFonts w:ascii="Times New Roman" w:eastAsia="仿宋" w:hAnsi="Times New Roman" w:cs="仿宋" w:hint="eastAsia"/>
                <w:sz w:val="20"/>
                <w:szCs w:val="16"/>
              </w:rPr>
              <w:t>2380240</w:t>
            </w:r>
            <w:r w:rsidRPr="0077360F">
              <w:rPr>
                <w:rFonts w:ascii="Times New Roman" w:eastAsia="仿宋" w:hAnsi="Times New Roman" w:cs="仿宋"/>
                <w:sz w:val="20"/>
                <w:szCs w:val="16"/>
              </w:rPr>
              <w:t xml:space="preserve"> / </w:t>
            </w:r>
            <w:r w:rsidR="00CD16B4">
              <w:rPr>
                <w:rFonts w:ascii="Times New Roman" w:eastAsia="仿宋" w:hAnsi="Times New Roman" w:cs="仿宋" w:hint="eastAsia"/>
                <w:sz w:val="20"/>
                <w:szCs w:val="16"/>
              </w:rPr>
              <w:t>270090</w:t>
            </w:r>
            <w:r w:rsidRPr="0077360F">
              <w:rPr>
                <w:rFonts w:ascii="Times New Roman" w:eastAsia="仿宋" w:hAnsi="Times New Roman" w:cs="仿宋"/>
                <w:sz w:val="20"/>
                <w:szCs w:val="16"/>
              </w:rPr>
              <w:t xml:space="preserve"> </w:t>
            </w:r>
            <w:r w:rsidRPr="0077360F">
              <w:rPr>
                <w:rFonts w:ascii="Times New Roman" w:eastAsia="仿宋" w:hAnsi="Times New Roman" w:cs="仿宋" w:hint="eastAsia"/>
                <w:sz w:val="20"/>
                <w:szCs w:val="16"/>
              </w:rPr>
              <w:t>；</w:t>
            </w:r>
            <w:r w:rsidRPr="0077360F">
              <w:rPr>
                <w:rFonts w:ascii="Times New Roman" w:eastAsia="仿宋" w:hAnsi="Times New Roman" w:cs="仿宋"/>
                <w:sz w:val="20"/>
                <w:szCs w:val="16"/>
              </w:rPr>
              <w:t xml:space="preserve"> </w:t>
            </w:r>
          </w:p>
          <w:p w14:paraId="4BAAC648" w14:textId="763414FB" w:rsidR="0077360F" w:rsidRPr="0077360F" w:rsidRDefault="00A87D8B" w:rsidP="0077360F">
            <w:pPr>
              <w:ind w:left="30"/>
              <w:rPr>
                <w:rFonts w:ascii="Times New Roman" w:eastAsia="仿宋" w:hAnsi="Times New Roman" w:cs="仿宋"/>
                <w:sz w:val="20"/>
                <w:szCs w:val="16"/>
              </w:rPr>
            </w:pPr>
            <w:r w:rsidRPr="0077360F">
              <w:rPr>
                <w:rFonts w:ascii="Times New Roman" w:eastAsia="仿宋" w:hAnsi="Times New Roman" w:cs="仿宋"/>
                <w:sz w:val="20"/>
                <w:szCs w:val="16"/>
              </w:rPr>
              <w:t>3</w:t>
            </w:r>
            <w:r w:rsidRPr="0077360F">
              <w:rPr>
                <w:rFonts w:ascii="Times New Roman" w:eastAsia="仿宋" w:hAnsi="Times New Roman" w:cs="仿宋" w:hint="eastAsia"/>
                <w:sz w:val="20"/>
                <w:szCs w:val="16"/>
              </w:rPr>
              <w:t>、</w:t>
            </w:r>
            <w:r w:rsidRPr="0077360F">
              <w:rPr>
                <w:rFonts w:ascii="Times New Roman" w:eastAsia="仿宋" w:hAnsi="Times New Roman" w:cs="仿宋" w:hint="eastAsia"/>
                <w:b/>
                <w:sz w:val="20"/>
                <w:szCs w:val="16"/>
              </w:rPr>
              <w:t>本期债券的簿记建档利率上限为</w:t>
            </w:r>
            <w:r w:rsidR="00EC58DB">
              <w:rPr>
                <w:rFonts w:ascii="Times New Roman" w:eastAsia="仿宋" w:hAnsi="Times New Roman" w:cs="仿宋" w:hint="eastAsia"/>
                <w:b/>
                <w:sz w:val="20"/>
                <w:szCs w:val="16"/>
              </w:rPr>
              <w:t>4</w:t>
            </w:r>
            <w:r w:rsidRPr="0077360F">
              <w:rPr>
                <w:rFonts w:ascii="Times New Roman" w:eastAsia="仿宋" w:hAnsi="Times New Roman" w:cs="仿宋"/>
                <w:b/>
                <w:sz w:val="20"/>
                <w:szCs w:val="16"/>
              </w:rPr>
              <w:t>.50%</w:t>
            </w:r>
            <w:r w:rsidRPr="0077360F">
              <w:rPr>
                <w:rFonts w:ascii="Times New Roman" w:eastAsia="仿宋" w:hAnsi="Times New Roman" w:cs="仿宋" w:hint="eastAsia"/>
                <w:sz w:val="20"/>
                <w:szCs w:val="16"/>
              </w:rPr>
              <w:t>；</w:t>
            </w:r>
          </w:p>
          <w:p w14:paraId="7185966A" w14:textId="77777777" w:rsidR="0077360F" w:rsidRPr="0077360F" w:rsidRDefault="00A87D8B" w:rsidP="0077360F">
            <w:pPr>
              <w:ind w:left="30"/>
              <w:rPr>
                <w:rFonts w:ascii="Times New Roman" w:eastAsia="仿宋" w:hAnsi="Times New Roman" w:cs="仿宋"/>
                <w:sz w:val="20"/>
                <w:szCs w:val="16"/>
              </w:rPr>
            </w:pPr>
            <w:r w:rsidRPr="0077360F">
              <w:rPr>
                <w:rFonts w:ascii="Times New Roman" w:eastAsia="仿宋" w:hAnsi="Times New Roman" w:cs="仿宋"/>
                <w:sz w:val="20"/>
                <w:szCs w:val="16"/>
              </w:rPr>
              <w:t>4</w:t>
            </w:r>
            <w:r w:rsidRPr="0077360F">
              <w:rPr>
                <w:rFonts w:ascii="Times New Roman" w:eastAsia="仿宋" w:hAnsi="Times New Roman" w:cs="仿宋" w:hint="eastAsia"/>
                <w:sz w:val="20"/>
                <w:szCs w:val="16"/>
              </w:rPr>
              <w:t>、</w:t>
            </w:r>
            <w:r w:rsidRPr="0077360F">
              <w:rPr>
                <w:rFonts w:ascii="Times New Roman" w:eastAsia="仿宋" w:hAnsi="Times New Roman" w:cs="仿宋"/>
                <w:sz w:val="20"/>
                <w:szCs w:val="16"/>
              </w:rPr>
              <w:t>申购利率应在簿记建档申购利</w:t>
            </w:r>
            <w:r w:rsidRPr="0077360F">
              <w:rPr>
                <w:rFonts w:ascii="Times New Roman" w:eastAsia="仿宋" w:hAnsi="Times New Roman" w:cs="仿宋"/>
                <w:sz w:val="20"/>
                <w:szCs w:val="16"/>
              </w:rPr>
              <w:t xml:space="preserve"> </w:t>
            </w:r>
            <w:r w:rsidRPr="0077360F">
              <w:rPr>
                <w:rFonts w:ascii="Times New Roman" w:eastAsia="仿宋" w:hAnsi="Times New Roman" w:cs="仿宋"/>
                <w:sz w:val="20"/>
                <w:szCs w:val="16"/>
              </w:rPr>
              <w:t>率区间内由低到高填写，最小变动单位为</w:t>
            </w:r>
            <w:r w:rsidRPr="0077360F">
              <w:rPr>
                <w:rFonts w:ascii="Times New Roman" w:eastAsia="仿宋" w:hAnsi="Times New Roman" w:cs="仿宋"/>
                <w:sz w:val="20"/>
                <w:szCs w:val="16"/>
              </w:rPr>
              <w:t xml:space="preserve"> 0.01%</w:t>
            </w:r>
            <w:r w:rsidRPr="0077360F">
              <w:rPr>
                <w:rFonts w:ascii="Times New Roman" w:eastAsia="仿宋" w:hAnsi="Times New Roman" w:cs="仿宋"/>
                <w:sz w:val="20"/>
                <w:szCs w:val="16"/>
              </w:rPr>
              <w:t>；</w:t>
            </w:r>
          </w:p>
          <w:p w14:paraId="2CE84DAE" w14:textId="77777777" w:rsidR="0077360F" w:rsidRPr="0077360F" w:rsidRDefault="00A87D8B" w:rsidP="0077360F">
            <w:pPr>
              <w:ind w:left="30"/>
              <w:rPr>
                <w:rFonts w:ascii="Times New Roman" w:eastAsia="仿宋" w:hAnsi="Times New Roman" w:cs="仿宋"/>
                <w:sz w:val="20"/>
                <w:szCs w:val="16"/>
              </w:rPr>
            </w:pPr>
            <w:r w:rsidRPr="0077360F">
              <w:rPr>
                <w:rFonts w:ascii="Times New Roman" w:eastAsia="仿宋" w:hAnsi="Times New Roman" w:cs="仿宋"/>
                <w:sz w:val="20"/>
                <w:szCs w:val="16"/>
              </w:rPr>
              <w:t>5</w:t>
            </w:r>
            <w:r w:rsidRPr="0077360F">
              <w:rPr>
                <w:rFonts w:ascii="Times New Roman" w:eastAsia="仿宋" w:hAnsi="Times New Roman" w:cs="仿宋" w:hint="eastAsia"/>
                <w:sz w:val="20"/>
                <w:szCs w:val="16"/>
              </w:rPr>
              <w:t>、</w:t>
            </w:r>
            <w:r w:rsidRPr="0077360F">
              <w:rPr>
                <w:rFonts w:ascii="Times New Roman" w:eastAsia="仿宋" w:hAnsi="Times New Roman" w:cs="仿宋"/>
                <w:sz w:val="20"/>
                <w:szCs w:val="16"/>
              </w:rPr>
              <w:t>每一申购利率对应的为单一申购金额。当最终确定的基本利率不低于某一申购利率时，投资者的最大获配量为低于该申购利率（含此申购利率）的所有标位叠加量；</w:t>
            </w:r>
          </w:p>
          <w:p w14:paraId="66F8D8B6" w14:textId="77777777" w:rsidR="00F26089" w:rsidRDefault="00A87D8B" w:rsidP="0077360F">
            <w:pPr>
              <w:ind w:left="30"/>
              <w:rPr>
                <w:rFonts w:ascii="Times New Roman" w:eastAsia="仿宋" w:hAnsi="Times New Roman" w:cs="仿宋"/>
                <w:szCs w:val="16"/>
              </w:rPr>
            </w:pPr>
            <w:r w:rsidRPr="0077360F">
              <w:rPr>
                <w:rFonts w:ascii="Times New Roman" w:eastAsia="仿宋" w:hAnsi="Times New Roman" w:cs="仿宋"/>
                <w:sz w:val="20"/>
                <w:szCs w:val="16"/>
              </w:rPr>
              <w:t>6</w:t>
            </w:r>
            <w:r w:rsidRPr="0077360F">
              <w:rPr>
                <w:rFonts w:ascii="Times New Roman" w:eastAsia="仿宋" w:hAnsi="Times New Roman" w:cs="仿宋" w:hint="eastAsia"/>
                <w:sz w:val="20"/>
                <w:szCs w:val="16"/>
              </w:rPr>
              <w:t>、</w:t>
            </w:r>
            <w:r w:rsidRPr="0077360F">
              <w:rPr>
                <w:rFonts w:ascii="Times New Roman" w:eastAsia="仿宋" w:hAnsi="Times New Roman" w:cs="仿宋"/>
                <w:sz w:val="20"/>
                <w:szCs w:val="16"/>
              </w:rPr>
              <w:t>每个申购利率对应的申购金额不得少于</w:t>
            </w:r>
            <w:r w:rsidRPr="0077360F">
              <w:rPr>
                <w:rFonts w:ascii="Times New Roman" w:eastAsia="仿宋" w:hAnsi="Times New Roman" w:cs="仿宋"/>
                <w:sz w:val="20"/>
                <w:szCs w:val="16"/>
              </w:rPr>
              <w:t xml:space="preserve"> 100 </w:t>
            </w:r>
            <w:r w:rsidRPr="0077360F">
              <w:rPr>
                <w:rFonts w:ascii="Times New Roman" w:eastAsia="仿宋" w:hAnsi="Times New Roman" w:cs="仿宋"/>
                <w:sz w:val="20"/>
                <w:szCs w:val="16"/>
              </w:rPr>
              <w:t>万元（</w:t>
            </w:r>
            <w:r w:rsidRPr="0077360F">
              <w:rPr>
                <w:rFonts w:ascii="Times New Roman" w:eastAsia="仿宋" w:hAnsi="Times New Roman" w:cs="仿宋"/>
                <w:sz w:val="20"/>
                <w:szCs w:val="16"/>
              </w:rPr>
              <w:t xml:space="preserve">100 </w:t>
            </w:r>
            <w:r w:rsidRPr="0077360F">
              <w:rPr>
                <w:rFonts w:ascii="Times New Roman" w:eastAsia="仿宋" w:hAnsi="Times New Roman" w:cs="仿宋"/>
                <w:sz w:val="20"/>
                <w:szCs w:val="16"/>
              </w:rPr>
              <w:t>万元），且必须是</w:t>
            </w:r>
            <w:r w:rsidRPr="0077360F">
              <w:rPr>
                <w:rFonts w:ascii="Times New Roman" w:eastAsia="仿宋" w:hAnsi="Times New Roman" w:cs="仿宋"/>
                <w:sz w:val="20"/>
                <w:szCs w:val="16"/>
              </w:rPr>
              <w:t xml:space="preserve"> 100 </w:t>
            </w:r>
            <w:r w:rsidRPr="0077360F">
              <w:rPr>
                <w:rFonts w:ascii="Times New Roman" w:eastAsia="仿宋" w:hAnsi="Times New Roman" w:cs="仿宋"/>
                <w:sz w:val="20"/>
                <w:szCs w:val="16"/>
              </w:rPr>
              <w:t>万元的整数倍，并且不超过本期债券的发行总额</w:t>
            </w:r>
            <w:r w:rsidRPr="0077360F">
              <w:rPr>
                <w:rFonts w:ascii="Times New Roman" w:eastAsia="仿宋" w:hAnsi="Times New Roman" w:cs="仿宋" w:hint="eastAsia"/>
                <w:sz w:val="20"/>
                <w:szCs w:val="16"/>
              </w:rPr>
              <w:t>。</w:t>
            </w:r>
          </w:p>
        </w:tc>
      </w:tr>
      <w:tr w:rsidR="00F26089" w14:paraId="3A647A80" w14:textId="77777777">
        <w:trPr>
          <w:cantSplit/>
          <w:trHeight w:val="1219"/>
          <w:jc w:val="center"/>
        </w:trPr>
        <w:tc>
          <w:tcPr>
            <w:tcW w:w="8642" w:type="dxa"/>
            <w:gridSpan w:val="6"/>
            <w:tcBorders>
              <w:bottom w:val="single" w:sz="4" w:space="0" w:color="auto"/>
            </w:tcBorders>
          </w:tcPr>
          <w:p w14:paraId="28D6258B" w14:textId="77777777" w:rsidR="00F26089" w:rsidRDefault="00A87D8B">
            <w:pPr>
              <w:spacing w:line="276" w:lineRule="auto"/>
              <w:rPr>
                <w:rFonts w:ascii="Times New Roman" w:eastAsia="仿宋" w:hAnsi="Times New Roman" w:cs="仿宋"/>
                <w:b/>
                <w:szCs w:val="18"/>
              </w:rPr>
            </w:pPr>
            <w:r>
              <w:rPr>
                <w:rFonts w:ascii="Times New Roman" w:eastAsia="仿宋" w:hAnsi="Times New Roman" w:cs="仿宋" w:hint="eastAsia"/>
                <w:b/>
                <w:szCs w:val="18"/>
              </w:rPr>
              <w:t>申购人在此承诺：</w:t>
            </w:r>
          </w:p>
          <w:p w14:paraId="3A6B1DD6" w14:textId="50C0D9A1" w:rsidR="00F26089" w:rsidRDefault="00A87D8B">
            <w:pPr>
              <w:spacing w:line="276" w:lineRule="auto"/>
              <w:ind w:left="30"/>
              <w:rPr>
                <w:rFonts w:ascii="Times New Roman" w:eastAsia="仿宋" w:hAnsi="Times New Roman" w:cs="仿宋"/>
                <w:szCs w:val="18"/>
              </w:rPr>
            </w:pPr>
            <w:r>
              <w:rPr>
                <w:rFonts w:ascii="Times New Roman" w:eastAsia="仿宋" w:hAnsi="Times New Roman" w:cs="仿宋"/>
                <w:szCs w:val="16"/>
              </w:rPr>
              <w:t>本单位已充分了解本次</w:t>
            </w:r>
            <w:r w:rsidR="00A9542D" w:rsidRPr="00A9542D">
              <w:rPr>
                <w:rFonts w:ascii="Times New Roman" w:eastAsia="仿宋" w:hAnsi="Times New Roman" w:cs="仿宋"/>
                <w:szCs w:val="16"/>
              </w:rPr>
              <w:t>2023</w:t>
            </w:r>
            <w:r w:rsidR="00A9542D" w:rsidRPr="00A9542D">
              <w:rPr>
                <w:rFonts w:ascii="Times New Roman" w:eastAsia="仿宋" w:hAnsi="Times New Roman" w:cs="仿宋"/>
                <w:szCs w:val="16"/>
              </w:rPr>
              <w:t>年宿州市高新建设投资有限责任公司公司债券</w:t>
            </w:r>
            <w:r>
              <w:rPr>
                <w:rFonts w:ascii="Times New Roman" w:eastAsia="仿宋" w:hAnsi="Times New Roman" w:cs="仿宋"/>
                <w:szCs w:val="16"/>
              </w:rPr>
              <w:t>发行有关内容和细节，在此做出与《</w:t>
            </w:r>
            <w:r w:rsidR="00A9542D" w:rsidRPr="00A9542D">
              <w:rPr>
                <w:rFonts w:ascii="Times New Roman" w:eastAsia="仿宋" w:hAnsi="Times New Roman" w:cs="仿宋"/>
                <w:szCs w:val="16"/>
              </w:rPr>
              <w:t>2023</w:t>
            </w:r>
            <w:r w:rsidR="00A9542D" w:rsidRPr="00A9542D">
              <w:rPr>
                <w:rFonts w:ascii="Times New Roman" w:eastAsia="仿宋" w:hAnsi="Times New Roman" w:cs="仿宋"/>
                <w:szCs w:val="16"/>
              </w:rPr>
              <w:t>年宿州市高新建设投资有限责任公司公司债券</w:t>
            </w:r>
            <w:r>
              <w:rPr>
                <w:rFonts w:ascii="Times New Roman" w:eastAsia="仿宋" w:hAnsi="Times New Roman" w:cs="仿宋"/>
                <w:szCs w:val="16"/>
              </w:rPr>
              <w:t>投资人的陈述、承诺和保证》（</w:t>
            </w:r>
            <w:r>
              <w:rPr>
                <w:rFonts w:ascii="Times New Roman" w:eastAsia="仿宋" w:hAnsi="Times New Roman" w:cs="仿宋" w:hint="eastAsia"/>
                <w:szCs w:val="16"/>
              </w:rPr>
              <w:t>详</w:t>
            </w:r>
            <w:r>
              <w:rPr>
                <w:rFonts w:ascii="Times New Roman" w:eastAsia="仿宋" w:hAnsi="Times New Roman" w:cs="仿宋"/>
                <w:szCs w:val="16"/>
              </w:rPr>
              <w:t>见附件</w:t>
            </w:r>
            <w:r>
              <w:rPr>
                <w:rFonts w:ascii="Times New Roman" w:eastAsia="仿宋" w:hAnsi="Times New Roman" w:cs="仿宋"/>
                <w:szCs w:val="16"/>
              </w:rPr>
              <w:t>3</w:t>
            </w:r>
            <w:r>
              <w:rPr>
                <w:rFonts w:ascii="Times New Roman" w:eastAsia="仿宋" w:hAnsi="Times New Roman" w:cs="仿宋"/>
                <w:szCs w:val="16"/>
              </w:rPr>
              <w:t>）相同的陈述、承诺和</w:t>
            </w:r>
            <w:r>
              <w:rPr>
                <w:rFonts w:ascii="Times New Roman" w:eastAsia="仿宋" w:hAnsi="Times New Roman" w:cs="仿宋"/>
                <w:szCs w:val="16"/>
              </w:rPr>
              <w:t xml:space="preserve"> </w:t>
            </w:r>
            <w:r>
              <w:rPr>
                <w:rFonts w:ascii="Times New Roman" w:eastAsia="仿宋" w:hAnsi="Times New Roman" w:cs="仿宋"/>
                <w:szCs w:val="16"/>
              </w:rPr>
              <w:t>保证。</w:t>
            </w:r>
          </w:p>
        </w:tc>
      </w:tr>
      <w:tr w:rsidR="00F26089" w14:paraId="757E158D" w14:textId="77777777">
        <w:trPr>
          <w:cantSplit/>
          <w:trHeight w:val="1946"/>
          <w:jc w:val="center"/>
        </w:trPr>
        <w:tc>
          <w:tcPr>
            <w:tcW w:w="8642" w:type="dxa"/>
            <w:gridSpan w:val="6"/>
            <w:tcBorders>
              <w:top w:val="single" w:sz="4" w:space="0" w:color="auto"/>
              <w:bottom w:val="single" w:sz="4" w:space="0" w:color="auto"/>
            </w:tcBorders>
          </w:tcPr>
          <w:p w14:paraId="3BBC5F96" w14:textId="77777777" w:rsidR="00F26089" w:rsidRDefault="00A87D8B">
            <w:pPr>
              <w:ind w:firstLine="30"/>
              <w:rPr>
                <w:rFonts w:ascii="Times New Roman" w:eastAsia="仿宋" w:hAnsi="Times New Roman" w:cs="仿宋"/>
                <w:sz w:val="18"/>
                <w:szCs w:val="18"/>
              </w:rPr>
            </w:pPr>
            <w:r>
              <w:rPr>
                <w:rFonts w:ascii="Times New Roman" w:eastAsia="仿宋" w:hAnsi="Times New Roman" w:cs="仿宋" w:hint="eastAsia"/>
                <w:b/>
                <w:sz w:val="18"/>
                <w:szCs w:val="18"/>
              </w:rPr>
              <w:t>经办人签字</w:t>
            </w:r>
            <w:r>
              <w:rPr>
                <w:rFonts w:ascii="Times New Roman" w:eastAsia="仿宋" w:hAnsi="Times New Roman" w:cs="仿宋" w:hint="eastAsia"/>
                <w:sz w:val="18"/>
                <w:szCs w:val="18"/>
              </w:rPr>
              <w:t>：</w:t>
            </w:r>
          </w:p>
          <w:p w14:paraId="44ABC439" w14:textId="77777777" w:rsidR="00F26089" w:rsidRDefault="00F26089">
            <w:pPr>
              <w:ind w:firstLine="360"/>
              <w:jc w:val="right"/>
              <w:rPr>
                <w:rFonts w:ascii="Times New Roman" w:eastAsia="仿宋" w:hAnsi="Times New Roman" w:cs="仿宋"/>
                <w:sz w:val="18"/>
                <w:szCs w:val="18"/>
              </w:rPr>
            </w:pPr>
          </w:p>
          <w:p w14:paraId="0C93AA88" w14:textId="77777777" w:rsidR="00F26089" w:rsidRDefault="00F26089">
            <w:pPr>
              <w:ind w:right="360" w:firstLine="360"/>
              <w:jc w:val="right"/>
              <w:rPr>
                <w:rFonts w:ascii="Times New Roman" w:eastAsia="仿宋" w:hAnsi="Times New Roman" w:cs="仿宋"/>
                <w:sz w:val="18"/>
                <w:szCs w:val="18"/>
              </w:rPr>
            </w:pPr>
          </w:p>
          <w:p w14:paraId="1801E57F" w14:textId="77777777" w:rsidR="00F26089" w:rsidRDefault="00F26089">
            <w:pPr>
              <w:ind w:firstLine="360"/>
              <w:jc w:val="right"/>
              <w:rPr>
                <w:rFonts w:ascii="Times New Roman" w:eastAsia="仿宋" w:hAnsi="Times New Roman" w:cs="仿宋"/>
                <w:sz w:val="18"/>
                <w:szCs w:val="18"/>
              </w:rPr>
            </w:pPr>
          </w:p>
          <w:p w14:paraId="1BCDF48F" w14:textId="77777777" w:rsidR="00F26089" w:rsidRDefault="00A87D8B">
            <w:pPr>
              <w:ind w:right="180" w:firstLine="360"/>
              <w:jc w:val="right"/>
              <w:rPr>
                <w:rFonts w:ascii="Times New Roman" w:eastAsia="仿宋" w:hAnsi="Times New Roman" w:cs="仿宋"/>
                <w:sz w:val="20"/>
                <w:szCs w:val="18"/>
              </w:rPr>
            </w:pPr>
            <w:r>
              <w:rPr>
                <w:rFonts w:ascii="Times New Roman" w:eastAsia="仿宋" w:hAnsi="Times New Roman" w:cs="仿宋" w:hint="eastAsia"/>
                <w:sz w:val="20"/>
                <w:szCs w:val="18"/>
              </w:rPr>
              <w:t>（单位盖章）</w:t>
            </w:r>
          </w:p>
          <w:p w14:paraId="472BC700" w14:textId="77777777" w:rsidR="00F26089" w:rsidRDefault="00A87D8B">
            <w:pPr>
              <w:ind w:firstLine="361"/>
              <w:jc w:val="right"/>
              <w:rPr>
                <w:rFonts w:ascii="Times New Roman" w:eastAsia="仿宋" w:hAnsi="Times New Roman" w:cs="仿宋"/>
                <w:b/>
                <w:sz w:val="18"/>
                <w:szCs w:val="18"/>
              </w:rPr>
            </w:pPr>
            <w:r>
              <w:rPr>
                <w:rFonts w:ascii="Times New Roman" w:eastAsia="仿宋" w:hAnsi="Times New Roman" w:cs="仿宋" w:hint="eastAsia"/>
                <w:sz w:val="20"/>
                <w:szCs w:val="18"/>
              </w:rPr>
              <w:t>年</w:t>
            </w:r>
            <w:r>
              <w:rPr>
                <w:rFonts w:ascii="Times New Roman" w:eastAsia="仿宋" w:hAnsi="Times New Roman" w:cs="仿宋"/>
                <w:sz w:val="20"/>
                <w:szCs w:val="18"/>
              </w:rPr>
              <w:t xml:space="preserve">   </w:t>
            </w:r>
            <w:r>
              <w:rPr>
                <w:rFonts w:ascii="Times New Roman" w:eastAsia="仿宋" w:hAnsi="Times New Roman" w:cs="仿宋" w:hint="eastAsia"/>
                <w:sz w:val="20"/>
                <w:szCs w:val="18"/>
              </w:rPr>
              <w:t>月</w:t>
            </w:r>
            <w:r>
              <w:rPr>
                <w:rFonts w:ascii="Times New Roman" w:eastAsia="仿宋" w:hAnsi="Times New Roman" w:cs="仿宋"/>
                <w:sz w:val="20"/>
                <w:szCs w:val="18"/>
              </w:rPr>
              <w:t xml:space="preserve">   </w:t>
            </w:r>
            <w:r>
              <w:rPr>
                <w:rFonts w:ascii="Times New Roman" w:eastAsia="仿宋" w:hAnsi="Times New Roman" w:cs="仿宋" w:hint="eastAsia"/>
                <w:sz w:val="20"/>
                <w:szCs w:val="18"/>
              </w:rPr>
              <w:t>日</w:t>
            </w:r>
          </w:p>
        </w:tc>
      </w:tr>
    </w:tbl>
    <w:p w14:paraId="010DB82A" w14:textId="77777777" w:rsidR="00F26089" w:rsidRDefault="00A87D8B">
      <w:pPr>
        <w:spacing w:before="120" w:after="60" w:line="360" w:lineRule="exact"/>
        <w:rPr>
          <w:rFonts w:ascii="Times New Roman" w:eastAsia="仿宋" w:hAnsi="Times New Roman" w:cs="仿宋"/>
          <w:b/>
          <w:szCs w:val="24"/>
        </w:rPr>
      </w:pPr>
      <w:r>
        <w:rPr>
          <w:rFonts w:ascii="Times New Roman" w:eastAsia="仿宋" w:hAnsi="Times New Roman" w:cs="仿宋" w:hint="eastAsia"/>
          <w:b/>
        </w:rPr>
        <w:br w:type="page"/>
      </w:r>
      <w:r>
        <w:rPr>
          <w:rFonts w:ascii="Times New Roman" w:eastAsia="仿宋" w:hAnsi="Times New Roman" w:cs="仿宋" w:hint="eastAsia"/>
          <w:b/>
          <w:szCs w:val="24"/>
        </w:rPr>
        <w:lastRenderedPageBreak/>
        <w:t>附件二：（</w:t>
      </w:r>
      <w:r>
        <w:rPr>
          <w:rFonts w:ascii="Times New Roman" w:eastAsia="仿宋" w:hAnsi="Times New Roman" w:cs="仿宋" w:hint="eastAsia"/>
          <w:bCs/>
          <w:szCs w:val="24"/>
        </w:rPr>
        <w:t>请</w:t>
      </w:r>
      <w:r>
        <w:rPr>
          <w:rFonts w:ascii="Times New Roman" w:eastAsia="仿宋" w:hAnsi="Times New Roman" w:cs="仿宋" w:hint="eastAsia"/>
          <w:b/>
          <w:szCs w:val="24"/>
        </w:rPr>
        <w:t>回传此</w:t>
      </w:r>
      <w:r>
        <w:rPr>
          <w:rFonts w:ascii="Times New Roman" w:eastAsia="仿宋" w:hAnsi="Times New Roman" w:cs="仿宋" w:hint="eastAsia"/>
          <w:bCs/>
          <w:szCs w:val="24"/>
        </w:rPr>
        <w:t>附件</w:t>
      </w:r>
      <w:r>
        <w:rPr>
          <w:rFonts w:ascii="Times New Roman" w:eastAsia="仿宋" w:hAnsi="Times New Roman" w:cs="仿宋" w:hint="eastAsia"/>
          <w:b/>
          <w:szCs w:val="24"/>
        </w:rPr>
        <w:t>）</w:t>
      </w:r>
    </w:p>
    <w:p w14:paraId="065ED324" w14:textId="77777777" w:rsidR="00F26089" w:rsidRDefault="00A87D8B">
      <w:pPr>
        <w:spacing w:before="120" w:after="60" w:line="360" w:lineRule="exact"/>
        <w:jc w:val="center"/>
        <w:rPr>
          <w:rFonts w:ascii="Times New Roman" w:eastAsia="仿宋" w:hAnsi="Times New Roman" w:cs="仿宋"/>
          <w:b/>
          <w:szCs w:val="24"/>
        </w:rPr>
      </w:pPr>
      <w:r>
        <w:rPr>
          <w:rFonts w:ascii="Times New Roman" w:eastAsia="仿宋" w:hAnsi="Times New Roman" w:cs="仿宋" w:hint="eastAsia"/>
          <w:b/>
          <w:szCs w:val="24"/>
        </w:rPr>
        <w:t>专业投资者确认函</w:t>
      </w:r>
    </w:p>
    <w:p w14:paraId="7ED6C22D" w14:textId="77777777" w:rsidR="00F26089" w:rsidRDefault="00A87D8B">
      <w:pPr>
        <w:widowControl/>
        <w:ind w:firstLine="480"/>
        <w:jc w:val="left"/>
        <w:rPr>
          <w:rFonts w:ascii="Times New Roman" w:eastAsia="仿宋" w:hAnsi="Times New Roman" w:cs="仿宋"/>
          <w:kern w:val="0"/>
          <w:szCs w:val="24"/>
        </w:rPr>
      </w:pPr>
      <w:r>
        <w:rPr>
          <w:rFonts w:ascii="Times New Roman" w:eastAsia="仿宋" w:hAnsi="Times New Roman" w:cs="仿宋" w:hint="eastAsia"/>
          <w:kern w:val="0"/>
          <w:szCs w:val="24"/>
        </w:rPr>
        <w:t>根据中国证监会《公司债券发行与交易管理办法》</w:t>
      </w:r>
      <w:r>
        <w:rPr>
          <w:rFonts w:ascii="Times New Roman" w:eastAsia="仿宋" w:hAnsi="Times New Roman" w:cs="仿宋" w:hint="eastAsia"/>
        </w:rPr>
        <w:t>《证券期货投资者适当性管理办法》《上海证券交易所债券市场投资者适当性管理办法》《深圳证券交易所债券市场投资者适当性管理办法》</w:t>
      </w:r>
      <w:r>
        <w:rPr>
          <w:rFonts w:ascii="Times New Roman" w:eastAsia="仿宋" w:hAnsi="Times New Roman" w:cs="仿宋" w:hint="eastAsia"/>
          <w:kern w:val="0"/>
          <w:szCs w:val="24"/>
        </w:rPr>
        <w:t>等债券投资者适当性管理规定，请申购人确认是否符合下列条件之一</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w:t>
      </w:r>
    </w:p>
    <w:p w14:paraId="0FE4233B" w14:textId="77777777" w:rsidR="00F26089" w:rsidRDefault="00A87D8B">
      <w:pPr>
        <w:widowControl/>
        <w:ind w:firstLine="480"/>
        <w:jc w:val="left"/>
        <w:rPr>
          <w:rFonts w:ascii="Times New Roman" w:eastAsia="仿宋" w:hAnsi="Times New Roman" w:cs="仿宋"/>
          <w:szCs w:val="24"/>
        </w:rPr>
      </w:pPr>
      <w:r>
        <w:rPr>
          <w:rFonts w:ascii="Times New Roman" w:eastAsia="仿宋" w:hAnsi="Times New Roman" w:cs="仿宋" w:hint="eastAsia"/>
          <w:szCs w:val="24"/>
        </w:rPr>
        <w:t xml:space="preserve">A </w:t>
      </w:r>
      <w:r>
        <w:rPr>
          <w:rFonts w:ascii="Times New Roman" w:eastAsia="仿宋" w:hAnsi="Times New Roman" w:cs="仿宋" w:hint="eastAsia"/>
          <w:szCs w:val="24"/>
        </w:rPr>
        <w:t>经有关金融监管部门批准设立的金融机构，包括证券公司、期货公司、基金管理公司及其子公司、商业银行及其理财子公司、保险公司、信托公司、财务公司等；经行业协会备案或者登记的证券公司子公司、期货公司子公司、私募基金管理人。</w:t>
      </w:r>
    </w:p>
    <w:p w14:paraId="3E2851CB" w14:textId="77777777" w:rsidR="00F26089" w:rsidRDefault="00A87D8B">
      <w:pPr>
        <w:spacing w:line="360" w:lineRule="exact"/>
        <w:ind w:firstLine="480"/>
        <w:jc w:val="left"/>
        <w:rPr>
          <w:rFonts w:ascii="Times New Roman" w:eastAsia="仿宋" w:hAnsi="Times New Roman" w:cs="仿宋"/>
          <w:szCs w:val="24"/>
        </w:rPr>
      </w:pPr>
      <w:r>
        <w:rPr>
          <w:rFonts w:ascii="Times New Roman" w:eastAsia="仿宋" w:hAnsi="Times New Roman" w:cs="仿宋" w:hint="eastAsia"/>
          <w:szCs w:val="24"/>
        </w:rPr>
        <w:t xml:space="preserve">B </w:t>
      </w:r>
      <w:r>
        <w:rPr>
          <w:rFonts w:ascii="Times New Roman" w:eastAsia="仿宋" w:hAnsi="Times New Roman" w:cs="仿宋" w:hint="eastAsia"/>
          <w:szCs w:val="24"/>
        </w:rPr>
        <w:t>上述机构面向投资者发行的理财产品，包括但不限于证券公司资产管理产品、基金管理公司及其子公司产品、期货公司资产管理产品、银行理财产品、保险产品、信托产品、经行业协会备案的私募基金。（如拟将主要资产投向单一债券，请继续确认</w:t>
      </w:r>
      <w:r>
        <w:rPr>
          <w:rFonts w:ascii="Times New Roman" w:eastAsia="仿宋" w:hAnsi="Times New Roman" w:cs="仿宋" w:hint="eastAsia"/>
          <w:color w:val="FF0000"/>
          <w:szCs w:val="24"/>
        </w:rPr>
        <w:t>★</w:t>
      </w:r>
      <w:r>
        <w:rPr>
          <w:rFonts w:ascii="Times New Roman" w:eastAsia="仿宋" w:hAnsi="Times New Roman" w:cs="仿宋" w:hint="eastAsia"/>
          <w:szCs w:val="24"/>
        </w:rPr>
        <w:t>项）</w:t>
      </w:r>
    </w:p>
    <w:p w14:paraId="2BD6BDE7" w14:textId="77777777" w:rsidR="00F26089" w:rsidRDefault="00A87D8B">
      <w:pPr>
        <w:spacing w:after="24" w:line="360" w:lineRule="exact"/>
        <w:ind w:firstLine="480"/>
        <w:jc w:val="left"/>
        <w:rPr>
          <w:rFonts w:ascii="Times New Roman" w:eastAsia="仿宋" w:hAnsi="Times New Roman" w:cs="仿宋"/>
          <w:szCs w:val="24"/>
        </w:rPr>
      </w:pPr>
      <w:r>
        <w:rPr>
          <w:rFonts w:ascii="Times New Roman" w:eastAsia="仿宋" w:hAnsi="Times New Roman" w:cs="仿宋" w:hint="eastAsia"/>
          <w:szCs w:val="24"/>
        </w:rPr>
        <w:t xml:space="preserve">C </w:t>
      </w:r>
      <w:r>
        <w:rPr>
          <w:rFonts w:ascii="Times New Roman" w:eastAsia="仿宋" w:hAnsi="Times New Roman" w:cs="仿宋" w:hint="eastAsia"/>
          <w:szCs w:val="24"/>
        </w:rPr>
        <w:t>社会保障基金、企业年金等养老基金，慈善基金等社会公益基金，合格境外机构投资者（</w:t>
      </w:r>
      <w:r>
        <w:rPr>
          <w:rFonts w:ascii="Times New Roman" w:eastAsia="仿宋" w:hAnsi="Times New Roman" w:cs="仿宋" w:hint="eastAsia"/>
          <w:szCs w:val="24"/>
        </w:rPr>
        <w:t>QFII</w:t>
      </w:r>
      <w:r>
        <w:rPr>
          <w:rFonts w:ascii="Times New Roman" w:eastAsia="仿宋" w:hAnsi="Times New Roman" w:cs="仿宋" w:hint="eastAsia"/>
          <w:szCs w:val="24"/>
        </w:rPr>
        <w:t>）、人民币合格境外机构投资者（</w:t>
      </w:r>
      <w:r>
        <w:rPr>
          <w:rFonts w:ascii="Times New Roman" w:eastAsia="仿宋" w:hAnsi="Times New Roman" w:cs="仿宋" w:hint="eastAsia"/>
          <w:szCs w:val="24"/>
        </w:rPr>
        <w:t>RQFII</w:t>
      </w:r>
      <w:r>
        <w:rPr>
          <w:rFonts w:ascii="Times New Roman" w:eastAsia="仿宋" w:hAnsi="Times New Roman" w:cs="仿宋" w:hint="eastAsia"/>
          <w:szCs w:val="24"/>
        </w:rPr>
        <w:t>）。</w:t>
      </w:r>
    </w:p>
    <w:p w14:paraId="684002A2" w14:textId="77777777" w:rsidR="00F26089" w:rsidRDefault="00A87D8B">
      <w:pPr>
        <w:spacing w:after="24" w:line="360" w:lineRule="exact"/>
        <w:ind w:firstLine="480"/>
        <w:jc w:val="left"/>
        <w:rPr>
          <w:rFonts w:ascii="Times New Roman" w:eastAsia="仿宋" w:hAnsi="Times New Roman" w:cs="仿宋"/>
          <w:szCs w:val="24"/>
        </w:rPr>
      </w:pPr>
      <w:r>
        <w:rPr>
          <w:rFonts w:ascii="Times New Roman" w:eastAsia="仿宋" w:hAnsi="Times New Roman" w:cs="仿宋" w:hint="eastAsia"/>
          <w:szCs w:val="24"/>
        </w:rPr>
        <w:t xml:space="preserve">D </w:t>
      </w:r>
      <w:r>
        <w:rPr>
          <w:rFonts w:ascii="Times New Roman" w:eastAsia="仿宋" w:hAnsi="Times New Roman" w:cs="仿宋" w:hint="eastAsia"/>
          <w:szCs w:val="24"/>
        </w:rPr>
        <w:t>同时符合下列条件的法人或者其他组织（如拟将主要资产投向单一债券，请继续确认</w:t>
      </w:r>
      <w:r>
        <w:rPr>
          <w:rFonts w:ascii="Times New Roman" w:eastAsia="仿宋" w:hAnsi="Times New Roman" w:cs="仿宋" w:hint="eastAsia"/>
          <w:color w:val="FF0000"/>
          <w:szCs w:val="24"/>
        </w:rPr>
        <w:t>★</w:t>
      </w:r>
      <w:r>
        <w:rPr>
          <w:rFonts w:ascii="Times New Roman" w:eastAsia="仿宋" w:hAnsi="Times New Roman" w:cs="仿宋" w:hint="eastAsia"/>
          <w:szCs w:val="24"/>
        </w:rPr>
        <w:t>项）：</w:t>
      </w:r>
    </w:p>
    <w:p w14:paraId="7AB1F822" w14:textId="77777777" w:rsidR="00F26089" w:rsidRDefault="00A87D8B">
      <w:pPr>
        <w:pStyle w:val="af0"/>
        <w:numPr>
          <w:ilvl w:val="0"/>
          <w:numId w:val="1"/>
        </w:numPr>
        <w:spacing w:after="24" w:line="360" w:lineRule="exact"/>
        <w:ind w:firstLineChars="0"/>
        <w:jc w:val="left"/>
        <w:rPr>
          <w:rFonts w:ascii="Times New Roman" w:eastAsia="仿宋" w:hAnsi="Times New Roman" w:cs="仿宋"/>
          <w:szCs w:val="24"/>
        </w:rPr>
      </w:pPr>
      <w:r>
        <w:rPr>
          <w:rFonts w:ascii="Times New Roman" w:eastAsia="仿宋" w:hAnsi="Times New Roman" w:cs="仿宋"/>
          <w:szCs w:val="24"/>
        </w:rPr>
        <w:t>最近</w:t>
      </w:r>
      <w:r>
        <w:rPr>
          <w:rFonts w:ascii="Times New Roman" w:eastAsia="仿宋" w:hAnsi="Times New Roman" w:cs="仿宋"/>
          <w:szCs w:val="24"/>
        </w:rPr>
        <w:t>1</w:t>
      </w:r>
      <w:r>
        <w:rPr>
          <w:rFonts w:ascii="Times New Roman" w:eastAsia="仿宋" w:hAnsi="Times New Roman" w:cs="仿宋"/>
          <w:szCs w:val="24"/>
        </w:rPr>
        <w:t>年末净资产不低于</w:t>
      </w:r>
      <w:r>
        <w:rPr>
          <w:rFonts w:ascii="Times New Roman" w:eastAsia="仿宋" w:hAnsi="Times New Roman" w:cs="仿宋"/>
          <w:szCs w:val="24"/>
        </w:rPr>
        <w:t>2000</w:t>
      </w:r>
      <w:r>
        <w:rPr>
          <w:rFonts w:ascii="Times New Roman" w:eastAsia="仿宋" w:hAnsi="Times New Roman" w:cs="仿宋"/>
          <w:szCs w:val="24"/>
        </w:rPr>
        <w:t>万元；</w:t>
      </w:r>
    </w:p>
    <w:p w14:paraId="18893726" w14:textId="77777777" w:rsidR="00F26089" w:rsidRDefault="00A87D8B">
      <w:pPr>
        <w:spacing w:after="24" w:line="360" w:lineRule="exact"/>
        <w:ind w:firstLineChars="300" w:firstLine="630"/>
        <w:jc w:val="left"/>
        <w:rPr>
          <w:rFonts w:ascii="Times New Roman" w:eastAsia="仿宋" w:hAnsi="Times New Roman" w:cs="仿宋"/>
          <w:szCs w:val="24"/>
        </w:rPr>
      </w:pPr>
      <w:r>
        <w:rPr>
          <w:rFonts w:ascii="Times New Roman" w:eastAsia="仿宋" w:hAnsi="Times New Roman" w:cs="仿宋" w:hint="eastAsia"/>
          <w:szCs w:val="21"/>
        </w:rPr>
        <w:t>2</w:t>
      </w:r>
      <w:r>
        <w:rPr>
          <w:rFonts w:ascii="Times New Roman" w:eastAsia="仿宋" w:hAnsi="Times New Roman" w:cs="仿宋" w:hint="eastAsia"/>
          <w:szCs w:val="21"/>
        </w:rPr>
        <w:t>、</w:t>
      </w:r>
      <w:r>
        <w:rPr>
          <w:rFonts w:ascii="Times New Roman" w:eastAsia="仿宋" w:hAnsi="Times New Roman" w:cs="仿宋" w:hint="eastAsia"/>
          <w:szCs w:val="24"/>
        </w:rPr>
        <w:t>最近</w:t>
      </w:r>
      <w:r>
        <w:rPr>
          <w:rFonts w:ascii="Times New Roman" w:eastAsia="仿宋" w:hAnsi="Times New Roman" w:cs="仿宋" w:hint="eastAsia"/>
          <w:szCs w:val="24"/>
        </w:rPr>
        <w:t>1</w:t>
      </w:r>
      <w:r>
        <w:rPr>
          <w:rFonts w:ascii="Times New Roman" w:eastAsia="仿宋" w:hAnsi="Times New Roman" w:cs="仿宋" w:hint="eastAsia"/>
          <w:szCs w:val="24"/>
        </w:rPr>
        <w:t>年末金融资产不低于</w:t>
      </w:r>
      <w:r>
        <w:rPr>
          <w:rFonts w:ascii="Times New Roman" w:eastAsia="仿宋" w:hAnsi="Times New Roman" w:cs="仿宋" w:hint="eastAsia"/>
          <w:szCs w:val="24"/>
        </w:rPr>
        <w:t>1000</w:t>
      </w:r>
      <w:r>
        <w:rPr>
          <w:rFonts w:ascii="Times New Roman" w:eastAsia="仿宋" w:hAnsi="Times New Roman" w:cs="仿宋" w:hint="eastAsia"/>
          <w:szCs w:val="24"/>
        </w:rPr>
        <w:t>万元；</w:t>
      </w:r>
    </w:p>
    <w:p w14:paraId="63157DF3" w14:textId="77777777" w:rsidR="00F26089" w:rsidRDefault="00A87D8B">
      <w:pPr>
        <w:spacing w:after="24" w:line="360" w:lineRule="exact"/>
        <w:ind w:firstLineChars="300" w:firstLine="630"/>
        <w:jc w:val="left"/>
        <w:rPr>
          <w:rFonts w:ascii="Times New Roman" w:eastAsia="仿宋" w:hAnsi="Times New Roman" w:cs="仿宋"/>
          <w:szCs w:val="24"/>
        </w:rPr>
      </w:pPr>
      <w:r>
        <w:rPr>
          <w:rFonts w:ascii="Times New Roman" w:eastAsia="仿宋" w:hAnsi="Times New Roman" w:cs="仿宋" w:hint="eastAsia"/>
          <w:szCs w:val="21"/>
        </w:rPr>
        <w:t>3</w:t>
      </w:r>
      <w:r>
        <w:rPr>
          <w:rFonts w:ascii="Times New Roman" w:eastAsia="仿宋" w:hAnsi="Times New Roman" w:cs="仿宋" w:hint="eastAsia"/>
          <w:szCs w:val="21"/>
        </w:rPr>
        <w:t>、</w:t>
      </w:r>
      <w:r>
        <w:rPr>
          <w:rFonts w:ascii="Times New Roman" w:eastAsia="仿宋" w:hAnsi="Times New Roman" w:cs="仿宋" w:hint="eastAsia"/>
          <w:szCs w:val="24"/>
        </w:rPr>
        <w:t>具有</w:t>
      </w:r>
      <w:r>
        <w:rPr>
          <w:rFonts w:ascii="Times New Roman" w:eastAsia="仿宋" w:hAnsi="Times New Roman" w:cs="仿宋" w:hint="eastAsia"/>
          <w:szCs w:val="24"/>
        </w:rPr>
        <w:t>2</w:t>
      </w:r>
      <w:r>
        <w:rPr>
          <w:rFonts w:ascii="Times New Roman" w:eastAsia="仿宋" w:hAnsi="Times New Roman" w:cs="仿宋" w:hint="eastAsia"/>
          <w:szCs w:val="24"/>
        </w:rPr>
        <w:t>年以上证券、基金、期货、黄金、外汇等投资经历。</w:t>
      </w:r>
    </w:p>
    <w:p w14:paraId="4A8DC89D" w14:textId="77777777" w:rsidR="00F26089" w:rsidRDefault="00A87D8B">
      <w:pPr>
        <w:spacing w:after="24" w:line="360" w:lineRule="exact"/>
        <w:ind w:firstLine="480"/>
        <w:jc w:val="left"/>
        <w:rPr>
          <w:rFonts w:ascii="Times New Roman" w:eastAsia="仿宋" w:hAnsi="Times New Roman" w:cs="仿宋"/>
          <w:szCs w:val="21"/>
        </w:rPr>
      </w:pPr>
      <w:r>
        <w:rPr>
          <w:rFonts w:ascii="Times New Roman" w:eastAsia="仿宋" w:hAnsi="Times New Roman" w:cs="仿宋" w:hint="eastAsia"/>
          <w:szCs w:val="24"/>
        </w:rPr>
        <w:t xml:space="preserve">E </w:t>
      </w:r>
      <w:r>
        <w:rPr>
          <w:rFonts w:ascii="Times New Roman" w:eastAsia="仿宋" w:hAnsi="Times New Roman" w:cs="仿宋" w:hint="eastAsia"/>
          <w:szCs w:val="24"/>
        </w:rPr>
        <w:t>中国证监会、上海证券交易所和深圳证券交易所认可的其他投资者。</w:t>
      </w:r>
      <w:r>
        <w:rPr>
          <w:rFonts w:ascii="Times New Roman" w:eastAsia="仿宋" w:hAnsi="Times New Roman" w:cs="仿宋" w:hint="eastAsia"/>
          <w:szCs w:val="21"/>
        </w:rPr>
        <w:t>（</w:t>
      </w:r>
      <w:r>
        <w:rPr>
          <w:rFonts w:ascii="Times New Roman" w:eastAsia="仿宋" w:hAnsi="Times New Roman" w:cs="仿宋" w:hint="eastAsia"/>
          <w:szCs w:val="24"/>
        </w:rPr>
        <w:t>请备注机构类型及名称为：</w:t>
      </w:r>
      <w:r>
        <w:rPr>
          <w:rFonts w:ascii="Times New Roman" w:eastAsia="仿宋" w:hAnsi="Times New Roman" w:cs="仿宋" w:hint="eastAsia"/>
          <w:szCs w:val="24"/>
          <w:u w:val="single"/>
        </w:rPr>
        <w:t xml:space="preserve">        </w:t>
      </w:r>
      <w:r>
        <w:rPr>
          <w:rFonts w:ascii="Times New Roman" w:eastAsia="仿宋" w:hAnsi="Times New Roman" w:cs="仿宋" w:hint="eastAsia"/>
          <w:szCs w:val="21"/>
        </w:rPr>
        <w:t>）</w:t>
      </w:r>
    </w:p>
    <w:p w14:paraId="3C561A1C" w14:textId="77777777" w:rsidR="00F26089" w:rsidRDefault="00A87D8B">
      <w:pPr>
        <w:widowControl/>
        <w:ind w:firstLine="480"/>
        <w:jc w:val="left"/>
        <w:rPr>
          <w:rFonts w:ascii="Times New Roman" w:eastAsia="仿宋" w:hAnsi="Times New Roman" w:cs="仿宋"/>
          <w:kern w:val="0"/>
          <w:szCs w:val="24"/>
        </w:rPr>
      </w:pPr>
      <w:r>
        <w:rPr>
          <w:rFonts w:ascii="Times New Roman" w:eastAsia="仿宋" w:hAnsi="Times New Roman" w:cs="仿宋" w:hint="eastAsia"/>
          <w:szCs w:val="24"/>
        </w:rPr>
        <w:t>（备注：前款所称金融资产，是指银行存款、股票、债券、基金份额、资产</w:t>
      </w:r>
      <w:r>
        <w:rPr>
          <w:rFonts w:ascii="Times New Roman" w:eastAsia="仿宋" w:hAnsi="Times New Roman" w:cs="仿宋" w:hint="eastAsia"/>
          <w:kern w:val="0"/>
          <w:szCs w:val="24"/>
        </w:rPr>
        <w:t>管理计划、银行理财产品、信托计划、保险产品、期货及其他衍生产品等。）</w:t>
      </w:r>
    </w:p>
    <w:p w14:paraId="4E346D4D" w14:textId="77777777" w:rsidR="00F26089" w:rsidRDefault="00A87D8B">
      <w:pPr>
        <w:widowControl/>
        <w:ind w:firstLine="480"/>
        <w:jc w:val="left"/>
        <w:rPr>
          <w:rFonts w:ascii="Times New Roman" w:eastAsia="仿宋" w:hAnsi="Times New Roman" w:cs="仿宋"/>
          <w:kern w:val="0"/>
          <w:szCs w:val="24"/>
        </w:rPr>
      </w:pPr>
      <w:r>
        <w:rPr>
          <w:rFonts w:ascii="Times New Roman" w:eastAsia="仿宋" w:hAnsi="Times New Roman" w:cs="仿宋" w:hint="eastAsia"/>
          <w:kern w:val="0"/>
          <w:szCs w:val="24"/>
        </w:rPr>
        <w:t>申购人确认：</w:t>
      </w:r>
    </w:p>
    <w:p w14:paraId="4C52079A" w14:textId="77777777" w:rsidR="00F26089" w:rsidRDefault="00A87D8B">
      <w:pPr>
        <w:widowControl/>
        <w:ind w:firstLine="480"/>
        <w:jc w:val="left"/>
        <w:rPr>
          <w:rFonts w:ascii="Times New Roman" w:eastAsia="仿宋" w:hAnsi="Times New Roman" w:cs="仿宋"/>
          <w:kern w:val="0"/>
          <w:szCs w:val="24"/>
        </w:rPr>
      </w:pPr>
      <w:r>
        <w:rPr>
          <w:rFonts w:ascii="Times New Roman" w:eastAsia="仿宋" w:hAnsi="Times New Roman" w:cs="仿宋" w:hint="eastAsia"/>
          <w:kern w:val="0"/>
          <w:szCs w:val="24"/>
        </w:rPr>
        <w:t>1.</w:t>
      </w:r>
      <w:r>
        <w:rPr>
          <w:rFonts w:ascii="Times New Roman" w:eastAsia="仿宋" w:hAnsi="Times New Roman" w:cs="仿宋" w:hint="eastAsia"/>
          <w:kern w:val="0"/>
          <w:szCs w:val="24"/>
        </w:rPr>
        <w:t>申购人符合第【</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】类专业投资者资格。</w:t>
      </w:r>
    </w:p>
    <w:p w14:paraId="01FA769E" w14:textId="77777777" w:rsidR="00F26089" w:rsidRDefault="00A87D8B">
      <w:pPr>
        <w:widowControl/>
        <w:ind w:firstLine="480"/>
        <w:jc w:val="left"/>
        <w:rPr>
          <w:rFonts w:ascii="Times New Roman" w:eastAsia="仿宋" w:hAnsi="Times New Roman" w:cs="仿宋"/>
          <w:kern w:val="0"/>
          <w:szCs w:val="24"/>
        </w:rPr>
      </w:pPr>
      <w:r>
        <w:rPr>
          <w:rFonts w:ascii="Times New Roman" w:eastAsia="仿宋" w:hAnsi="Times New Roman" w:cs="仿宋" w:hint="eastAsia"/>
          <w:color w:val="FF0000"/>
          <w:kern w:val="0"/>
          <w:szCs w:val="24"/>
        </w:rPr>
        <w:t>★</w:t>
      </w:r>
      <w:r>
        <w:rPr>
          <w:rFonts w:ascii="Times New Roman" w:eastAsia="仿宋" w:hAnsi="Times New Roman" w:cs="仿宋" w:hint="eastAsia"/>
          <w:kern w:val="0"/>
          <w:szCs w:val="24"/>
        </w:rPr>
        <w:t>2.</w:t>
      </w:r>
      <w:r>
        <w:rPr>
          <w:rFonts w:ascii="Times New Roman" w:eastAsia="仿宋" w:hAnsi="Times New Roman" w:cs="仿宋" w:hint="eastAsia"/>
          <w:kern w:val="0"/>
          <w:szCs w:val="24"/>
        </w:rPr>
        <w:t>如选择</w:t>
      </w:r>
      <w:r>
        <w:rPr>
          <w:rFonts w:ascii="Times New Roman" w:eastAsia="仿宋" w:hAnsi="Times New Roman" w:cs="仿宋" w:hint="eastAsia"/>
          <w:kern w:val="0"/>
          <w:szCs w:val="24"/>
        </w:rPr>
        <w:t>B</w:t>
      </w:r>
      <w:r>
        <w:rPr>
          <w:rFonts w:ascii="Times New Roman" w:eastAsia="仿宋" w:hAnsi="Times New Roman" w:cs="仿宋" w:hint="eastAsia"/>
          <w:kern w:val="0"/>
          <w:szCs w:val="24"/>
        </w:rPr>
        <w:t>类或</w:t>
      </w:r>
      <w:r>
        <w:rPr>
          <w:rFonts w:ascii="Times New Roman" w:eastAsia="仿宋" w:hAnsi="Times New Roman" w:cs="仿宋" w:hint="eastAsia"/>
          <w:kern w:val="0"/>
          <w:szCs w:val="24"/>
        </w:rPr>
        <w:t>D</w:t>
      </w:r>
      <w:r>
        <w:rPr>
          <w:rFonts w:ascii="Times New Roman" w:eastAsia="仿宋" w:hAnsi="Times New Roman" w:cs="仿宋" w:hint="eastAsia"/>
          <w:kern w:val="0"/>
          <w:szCs w:val="24"/>
        </w:rPr>
        <w:t>类投资者，请继续确认是否拟将主要资产投向单一债券：</w:t>
      </w:r>
    </w:p>
    <w:p w14:paraId="00A52C72" w14:textId="77777777" w:rsidR="00F26089" w:rsidRDefault="00A87D8B">
      <w:pPr>
        <w:widowControl/>
        <w:ind w:firstLine="480"/>
        <w:jc w:val="left"/>
        <w:rPr>
          <w:rFonts w:ascii="Times New Roman" w:eastAsia="仿宋" w:hAnsi="Times New Roman" w:cs="仿宋"/>
          <w:kern w:val="0"/>
          <w:szCs w:val="24"/>
        </w:rPr>
      </w:pPr>
      <w:r>
        <w:rPr>
          <w:rFonts w:ascii="Times New Roman" w:eastAsia="仿宋" w:hAnsi="Times New Roman" w:cs="仿宋" w:hint="eastAsia"/>
          <w:kern w:val="0"/>
          <w:szCs w:val="24"/>
        </w:rPr>
        <w:t>【</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】否；</w:t>
      </w:r>
    </w:p>
    <w:p w14:paraId="5BA6C8DD" w14:textId="77777777" w:rsidR="00F26089" w:rsidRDefault="00A87D8B">
      <w:pPr>
        <w:widowControl/>
        <w:ind w:firstLine="480"/>
        <w:jc w:val="left"/>
        <w:rPr>
          <w:rFonts w:ascii="Times New Roman" w:eastAsia="仿宋" w:hAnsi="Times New Roman" w:cs="仿宋"/>
          <w:kern w:val="0"/>
          <w:szCs w:val="24"/>
        </w:rPr>
      </w:pPr>
      <w:r>
        <w:rPr>
          <w:rFonts w:ascii="Times New Roman" w:eastAsia="仿宋" w:hAnsi="Times New Roman" w:cs="仿宋" w:hint="eastAsia"/>
          <w:kern w:val="0"/>
          <w:szCs w:val="24"/>
        </w:rPr>
        <w:t>【</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】是，且穿透后的最终投资者符合基金业协会标准所规定的专业投资者；</w:t>
      </w:r>
    </w:p>
    <w:p w14:paraId="2874A0A5" w14:textId="77777777" w:rsidR="00F26089" w:rsidRDefault="00A87D8B">
      <w:pPr>
        <w:widowControl/>
        <w:ind w:firstLine="480"/>
        <w:jc w:val="left"/>
        <w:rPr>
          <w:rFonts w:ascii="Times New Roman" w:eastAsia="仿宋" w:hAnsi="Times New Roman" w:cs="仿宋"/>
          <w:kern w:val="0"/>
          <w:szCs w:val="24"/>
        </w:rPr>
      </w:pPr>
      <w:r>
        <w:rPr>
          <w:rFonts w:ascii="Times New Roman" w:eastAsia="仿宋" w:hAnsi="Times New Roman" w:cs="仿宋" w:hint="eastAsia"/>
          <w:kern w:val="0"/>
          <w:szCs w:val="24"/>
        </w:rPr>
        <w:t>【</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】是，但穿透后的最终投资者不符合基金业协会标准所规定的专业投资者。</w:t>
      </w:r>
    </w:p>
    <w:p w14:paraId="1D43A2ED" w14:textId="77777777" w:rsidR="00F26089" w:rsidRDefault="00A87D8B">
      <w:pPr>
        <w:widowControl/>
        <w:ind w:firstLine="480"/>
        <w:jc w:val="left"/>
        <w:rPr>
          <w:rFonts w:ascii="Times New Roman" w:eastAsia="仿宋" w:hAnsi="Times New Roman" w:cs="仿宋"/>
          <w:kern w:val="0"/>
          <w:szCs w:val="24"/>
        </w:rPr>
      </w:pPr>
      <w:r>
        <w:rPr>
          <w:rFonts w:ascii="Times New Roman" w:eastAsia="仿宋" w:hAnsi="Times New Roman" w:cs="仿宋" w:hint="eastAsia"/>
          <w:kern w:val="0"/>
          <w:szCs w:val="24"/>
        </w:rPr>
        <w:t>3.</w:t>
      </w:r>
      <w:r>
        <w:rPr>
          <w:rFonts w:ascii="Times New Roman" w:eastAsia="仿宋" w:hAnsi="Times New Roman" w:cs="仿宋" w:hint="eastAsia"/>
          <w:kern w:val="0"/>
          <w:szCs w:val="24"/>
        </w:rPr>
        <w:t>本次申购资金是否直接或间接来自于发行人及其利益相关方，或配合发行人以代持、</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信托等方式谋取不正当利益或向其他相关利益主体输送利益</w:t>
      </w:r>
      <w:r>
        <w:rPr>
          <w:rFonts w:ascii="Times New Roman" w:eastAsia="仿宋" w:hAnsi="Times New Roman" w:cs="仿宋" w:hint="eastAsia"/>
          <w:kern w:val="0"/>
          <w:szCs w:val="24"/>
        </w:rPr>
        <w:t>,</w:t>
      </w:r>
      <w:r>
        <w:rPr>
          <w:rFonts w:ascii="Times New Roman" w:eastAsia="仿宋" w:hAnsi="Times New Roman" w:cs="仿宋" w:hint="eastAsia"/>
          <w:kern w:val="0"/>
          <w:szCs w:val="24"/>
        </w:rPr>
        <w:t>或接受发行人及其利益相关方的财务资助：【</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】是；</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】否</w:t>
      </w:r>
    </w:p>
    <w:p w14:paraId="46CE0E6D" w14:textId="77777777" w:rsidR="00F26089" w:rsidRDefault="00A87D8B">
      <w:pPr>
        <w:widowControl/>
        <w:ind w:firstLine="480"/>
        <w:jc w:val="left"/>
        <w:rPr>
          <w:rFonts w:ascii="Times New Roman" w:eastAsia="仿宋" w:hAnsi="Times New Roman" w:cs="仿宋"/>
          <w:kern w:val="0"/>
          <w:szCs w:val="24"/>
        </w:rPr>
      </w:pPr>
      <w:r>
        <w:rPr>
          <w:rFonts w:ascii="Times New Roman" w:eastAsia="仿宋" w:hAnsi="Times New Roman" w:cs="仿宋" w:hint="eastAsia"/>
          <w:kern w:val="0"/>
          <w:szCs w:val="24"/>
        </w:rPr>
        <w:t>4.</w:t>
      </w:r>
      <w:r>
        <w:rPr>
          <w:rFonts w:ascii="Times New Roman" w:eastAsia="仿宋" w:hAnsi="Times New Roman" w:cs="仿宋" w:hint="eastAsia"/>
          <w:kern w:val="0"/>
          <w:szCs w:val="24"/>
        </w:rPr>
        <w:t>申购人是否属于发行人的董事、监事、高级管理人员、持股比例超过</w:t>
      </w:r>
      <w:r>
        <w:rPr>
          <w:rFonts w:ascii="Times New Roman" w:eastAsia="仿宋" w:hAnsi="Times New Roman" w:cs="仿宋" w:hint="eastAsia"/>
          <w:kern w:val="0"/>
          <w:szCs w:val="24"/>
        </w:rPr>
        <w:t>5%</w:t>
      </w:r>
      <w:r>
        <w:rPr>
          <w:rFonts w:ascii="Times New Roman" w:eastAsia="仿宋" w:hAnsi="Times New Roman" w:cs="仿宋" w:hint="eastAsia"/>
          <w:kern w:val="0"/>
          <w:szCs w:val="24"/>
        </w:rPr>
        <w:t>的股东及其他关联方：【</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】是；</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】否</w:t>
      </w:r>
    </w:p>
    <w:p w14:paraId="6A0C4B81" w14:textId="77777777" w:rsidR="00F26089" w:rsidRDefault="00A87D8B">
      <w:pPr>
        <w:widowControl/>
        <w:ind w:firstLine="480"/>
        <w:jc w:val="left"/>
        <w:rPr>
          <w:rFonts w:ascii="Times New Roman" w:eastAsia="仿宋" w:hAnsi="Times New Roman" w:cs="仿宋"/>
          <w:kern w:val="0"/>
          <w:szCs w:val="24"/>
        </w:rPr>
      </w:pPr>
      <w:r>
        <w:rPr>
          <w:rFonts w:ascii="Times New Roman" w:eastAsia="仿宋" w:hAnsi="Times New Roman" w:cs="仿宋" w:hint="eastAsia"/>
          <w:kern w:val="0"/>
          <w:szCs w:val="24"/>
        </w:rPr>
        <w:t xml:space="preserve">5. </w:t>
      </w:r>
      <w:r>
        <w:rPr>
          <w:rFonts w:ascii="Times New Roman" w:eastAsia="仿宋" w:hAnsi="Times New Roman" w:cs="仿宋" w:hint="eastAsia"/>
          <w:kern w:val="0"/>
          <w:szCs w:val="24"/>
        </w:rPr>
        <w:t>申购人是否为承销机构或其关联方？</w:t>
      </w:r>
      <w:r>
        <w:rPr>
          <w:rFonts w:ascii="Times New Roman" w:eastAsia="仿宋" w:hAnsi="Times New Roman" w:cs="仿宋" w:hint="eastAsia"/>
          <w:kern w:val="0"/>
          <w:szCs w:val="24"/>
        </w:rPr>
        <w:t xml:space="preserve"> </w:t>
      </w:r>
    </w:p>
    <w:p w14:paraId="74B980E2" w14:textId="77777777" w:rsidR="00F26089" w:rsidRDefault="00A87D8B">
      <w:pPr>
        <w:widowControl/>
        <w:ind w:firstLine="480"/>
        <w:jc w:val="left"/>
        <w:rPr>
          <w:rFonts w:ascii="Times New Roman" w:eastAsia="仿宋" w:hAnsi="Times New Roman" w:cs="仿宋"/>
          <w:kern w:val="0"/>
          <w:szCs w:val="24"/>
        </w:rPr>
      </w:pPr>
      <w:r>
        <w:rPr>
          <w:rFonts w:ascii="Times New Roman" w:eastAsia="仿宋" w:hAnsi="Times New Roman" w:cs="仿宋" w:hint="eastAsia"/>
          <w:kern w:val="0"/>
          <w:szCs w:val="24"/>
        </w:rPr>
        <w:t>【</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】否；</w:t>
      </w:r>
      <w:r>
        <w:rPr>
          <w:rFonts w:ascii="Times New Roman" w:eastAsia="仿宋" w:hAnsi="Times New Roman" w:cs="仿宋" w:hint="eastAsia"/>
          <w:kern w:val="0"/>
          <w:szCs w:val="24"/>
        </w:rPr>
        <w:t xml:space="preserve">  </w:t>
      </w:r>
    </w:p>
    <w:p w14:paraId="0B9242F5" w14:textId="77777777" w:rsidR="00F26089" w:rsidRDefault="00A87D8B">
      <w:pPr>
        <w:widowControl/>
        <w:ind w:firstLine="480"/>
        <w:jc w:val="left"/>
        <w:rPr>
          <w:rFonts w:ascii="Times New Roman" w:eastAsia="仿宋" w:hAnsi="Times New Roman" w:cs="仿宋"/>
          <w:kern w:val="0"/>
          <w:szCs w:val="24"/>
        </w:rPr>
      </w:pPr>
      <w:r>
        <w:rPr>
          <w:rFonts w:ascii="Times New Roman" w:eastAsia="仿宋" w:hAnsi="Times New Roman" w:cs="仿宋" w:hint="eastAsia"/>
          <w:kern w:val="0"/>
          <w:szCs w:val="24"/>
        </w:rPr>
        <w:t>【</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】是，且报价公允程序合规；</w:t>
      </w:r>
      <w:r>
        <w:rPr>
          <w:rFonts w:ascii="Times New Roman" w:eastAsia="仿宋" w:hAnsi="Times New Roman" w:cs="仿宋" w:hint="eastAsia"/>
          <w:kern w:val="0"/>
          <w:szCs w:val="24"/>
        </w:rPr>
        <w:t xml:space="preserve"> </w:t>
      </w:r>
    </w:p>
    <w:p w14:paraId="051F775E" w14:textId="77777777" w:rsidR="00F26089" w:rsidRDefault="00A87D8B">
      <w:pPr>
        <w:widowControl/>
        <w:ind w:firstLine="480"/>
        <w:jc w:val="left"/>
        <w:rPr>
          <w:rFonts w:ascii="Times New Roman" w:eastAsia="仿宋" w:hAnsi="Times New Roman" w:cs="仿宋"/>
          <w:kern w:val="0"/>
          <w:szCs w:val="24"/>
        </w:rPr>
      </w:pPr>
      <w:r>
        <w:rPr>
          <w:rFonts w:ascii="Times New Roman" w:eastAsia="仿宋" w:hAnsi="Times New Roman" w:cs="仿宋" w:hint="eastAsia"/>
          <w:kern w:val="0"/>
          <w:szCs w:val="24"/>
        </w:rPr>
        <w:t>【</w:t>
      </w:r>
      <w:r>
        <w:rPr>
          <w:rFonts w:ascii="Times New Roman" w:eastAsia="仿宋" w:hAnsi="Times New Roman" w:cs="仿宋" w:hint="eastAsia"/>
          <w:kern w:val="0"/>
          <w:szCs w:val="24"/>
        </w:rPr>
        <w:t xml:space="preserve">   </w:t>
      </w:r>
      <w:r>
        <w:rPr>
          <w:rFonts w:ascii="Times New Roman" w:eastAsia="仿宋" w:hAnsi="Times New Roman" w:cs="仿宋" w:hint="eastAsia"/>
          <w:kern w:val="0"/>
          <w:szCs w:val="24"/>
        </w:rPr>
        <w:t>】是，报价和程序存在其他情况，请说明。</w:t>
      </w:r>
      <w:r>
        <w:rPr>
          <w:rFonts w:ascii="Times New Roman" w:eastAsia="仿宋" w:hAnsi="Times New Roman" w:cs="仿宋" w:hint="eastAsia"/>
          <w:kern w:val="0"/>
          <w:szCs w:val="24"/>
        </w:rPr>
        <w:t xml:space="preserve"> </w:t>
      </w:r>
    </w:p>
    <w:p w14:paraId="2332F3C4" w14:textId="77777777" w:rsidR="00F26089" w:rsidRDefault="00A87D8B">
      <w:pPr>
        <w:wordWrap w:val="0"/>
        <w:spacing w:line="360" w:lineRule="auto"/>
        <w:ind w:firstLineChars="200" w:firstLine="422"/>
        <w:jc w:val="right"/>
        <w:rPr>
          <w:rFonts w:ascii="Times New Roman" w:eastAsia="仿宋" w:hAnsi="Times New Roman"/>
          <w:b/>
          <w:szCs w:val="21"/>
        </w:rPr>
      </w:pPr>
      <w:r>
        <w:rPr>
          <w:rFonts w:ascii="Times New Roman" w:eastAsia="仿宋" w:hAnsi="Times New Roman"/>
          <w:b/>
          <w:szCs w:val="21"/>
        </w:rPr>
        <w:t>机构名称：</w:t>
      </w:r>
      <w:r>
        <w:rPr>
          <w:rFonts w:ascii="Times New Roman" w:eastAsia="仿宋" w:hAnsi="Times New Roman"/>
          <w:b/>
          <w:szCs w:val="21"/>
          <w:u w:val="single"/>
        </w:rPr>
        <w:t xml:space="preserve">            </w:t>
      </w:r>
    </w:p>
    <w:p w14:paraId="74BE7CE4" w14:textId="77777777" w:rsidR="00F26089" w:rsidRDefault="00A87D8B">
      <w:pPr>
        <w:spacing w:line="360" w:lineRule="auto"/>
        <w:ind w:firstLineChars="200" w:firstLine="422"/>
        <w:jc w:val="right"/>
        <w:rPr>
          <w:rFonts w:ascii="Times New Roman" w:eastAsia="仿宋" w:hAnsi="Times New Roman"/>
          <w:b/>
          <w:szCs w:val="21"/>
        </w:rPr>
      </w:pPr>
      <w:r>
        <w:rPr>
          <w:rFonts w:ascii="Times New Roman" w:eastAsia="仿宋" w:hAnsi="Times New Roman"/>
          <w:b/>
          <w:szCs w:val="21"/>
        </w:rPr>
        <w:t>（</w:t>
      </w:r>
      <w:r>
        <w:rPr>
          <w:rFonts w:ascii="Times New Roman" w:eastAsia="仿宋" w:hAnsi="Times New Roman" w:hint="eastAsia"/>
          <w:b/>
          <w:szCs w:val="21"/>
        </w:rPr>
        <w:t>盖章</w:t>
      </w:r>
      <w:r>
        <w:rPr>
          <w:rFonts w:ascii="Times New Roman" w:eastAsia="仿宋" w:hAnsi="Times New Roman"/>
          <w:b/>
          <w:szCs w:val="21"/>
        </w:rPr>
        <w:t>）</w:t>
      </w:r>
    </w:p>
    <w:p w14:paraId="4ACA3D19" w14:textId="77777777" w:rsidR="00F26089" w:rsidRDefault="00A87D8B">
      <w:pPr>
        <w:wordWrap w:val="0"/>
        <w:spacing w:line="360" w:lineRule="auto"/>
        <w:ind w:firstLineChars="200" w:firstLine="422"/>
        <w:jc w:val="right"/>
        <w:rPr>
          <w:rFonts w:ascii="Times New Roman" w:eastAsia="仿宋" w:hAnsi="Times New Roman"/>
          <w:b/>
          <w:szCs w:val="21"/>
        </w:rPr>
      </w:pPr>
      <w:r>
        <w:rPr>
          <w:rFonts w:ascii="Times New Roman" w:eastAsia="仿宋" w:hAnsi="Times New Roman" w:hint="eastAsia"/>
          <w:b/>
          <w:szCs w:val="21"/>
        </w:rPr>
        <w:t xml:space="preserve"> </w:t>
      </w:r>
    </w:p>
    <w:p w14:paraId="4B96D51A" w14:textId="77777777" w:rsidR="00F26089" w:rsidRDefault="00A87D8B">
      <w:pPr>
        <w:widowControl/>
        <w:spacing w:before="120" w:after="81"/>
        <w:jc w:val="left"/>
        <w:rPr>
          <w:rFonts w:ascii="Times New Roman" w:eastAsia="仿宋" w:hAnsi="Times New Roman" w:cs="仿宋"/>
          <w:b/>
          <w:szCs w:val="24"/>
        </w:rPr>
      </w:pPr>
      <w:r>
        <w:rPr>
          <w:rFonts w:ascii="Times New Roman" w:eastAsia="仿宋" w:hAnsi="Times New Roman" w:cs="仿宋" w:hint="eastAsia"/>
          <w:b/>
          <w:szCs w:val="24"/>
        </w:rPr>
        <w:lastRenderedPageBreak/>
        <w:t>附件三：</w:t>
      </w:r>
      <w:r>
        <w:rPr>
          <w:rFonts w:ascii="Times New Roman" w:eastAsia="仿宋" w:hAnsi="Times New Roman" w:cs="仿宋" w:hint="eastAsia"/>
          <w:b/>
          <w:szCs w:val="24"/>
        </w:rPr>
        <w:t xml:space="preserve"> </w:t>
      </w:r>
    </w:p>
    <w:p w14:paraId="747A2B4C" w14:textId="77777777" w:rsidR="00F26089" w:rsidRDefault="00A87D8B">
      <w:pPr>
        <w:ind w:right="844"/>
      </w:pPr>
      <w:r>
        <w:rPr>
          <w:rFonts w:ascii="Times New Roman" w:eastAsia="仿宋" w:hAnsi="Times New Roman" w:cs="仿宋"/>
          <w:b/>
          <w:szCs w:val="24"/>
        </w:rPr>
        <w:t>提示：投资者向簿记室提交申购意向函时不必传真本陈述、承诺和保证。</w:t>
      </w:r>
      <w:r>
        <w:t xml:space="preserve"> </w:t>
      </w:r>
    </w:p>
    <w:p w14:paraId="0DDBEF2F" w14:textId="77777777" w:rsidR="00F26089" w:rsidRDefault="00F26089">
      <w:pPr>
        <w:ind w:right="844"/>
      </w:pPr>
    </w:p>
    <w:p w14:paraId="49739931" w14:textId="426AC162" w:rsidR="00F26089" w:rsidRDefault="00A87D8B">
      <w:pPr>
        <w:ind w:right="84"/>
        <w:jc w:val="center"/>
        <w:rPr>
          <w:rFonts w:ascii="黑体" w:eastAsia="黑体" w:hAnsi="黑体" w:cs="仿宋"/>
          <w:b/>
          <w:bCs/>
          <w:szCs w:val="20"/>
        </w:rPr>
      </w:pPr>
      <w:r>
        <w:rPr>
          <w:rFonts w:ascii="Times New Roman" w:eastAsia="仿宋" w:hAnsi="Times New Roman" w:cs="仿宋"/>
          <w:b/>
          <w:szCs w:val="24"/>
        </w:rPr>
        <w:t>《</w:t>
      </w:r>
      <w:r w:rsidR="00A9542D" w:rsidRPr="00A9542D">
        <w:rPr>
          <w:rFonts w:ascii="黑体" w:eastAsia="黑体" w:hAnsi="黑体" w:cs="仿宋"/>
          <w:b/>
          <w:bCs/>
          <w:szCs w:val="20"/>
        </w:rPr>
        <w:t>2023年宿州市高新建设投资有限责任公司公司债券</w:t>
      </w:r>
      <w:r>
        <w:rPr>
          <w:rFonts w:ascii="黑体" w:eastAsia="黑体" w:hAnsi="黑体" w:cs="仿宋"/>
          <w:b/>
          <w:bCs/>
          <w:szCs w:val="20"/>
        </w:rPr>
        <w:t>申购意向函》</w:t>
      </w:r>
    </w:p>
    <w:p w14:paraId="72C8D2B3" w14:textId="77777777" w:rsidR="00F26089" w:rsidRDefault="00A87D8B">
      <w:pPr>
        <w:ind w:right="84"/>
        <w:jc w:val="center"/>
        <w:rPr>
          <w:rFonts w:ascii="黑体" w:eastAsia="黑体" w:hAnsi="黑体" w:cs="仿宋"/>
          <w:b/>
          <w:bCs/>
          <w:szCs w:val="20"/>
        </w:rPr>
      </w:pPr>
      <w:r>
        <w:rPr>
          <w:rFonts w:ascii="黑体" w:eastAsia="黑体" w:hAnsi="黑体" w:cs="仿宋"/>
          <w:b/>
          <w:bCs/>
          <w:szCs w:val="20"/>
        </w:rPr>
        <w:t>发出人的陈述、承诺和保证</w:t>
      </w:r>
    </w:p>
    <w:p w14:paraId="1D481E6E" w14:textId="4E5375FA" w:rsidR="00F26089" w:rsidRDefault="00A87D8B">
      <w:pPr>
        <w:spacing w:line="276" w:lineRule="auto"/>
        <w:ind w:firstLineChars="208" w:firstLine="437"/>
        <w:rPr>
          <w:rFonts w:ascii="Times New Roman" w:eastAsia="仿宋" w:hAnsi="Times New Roman" w:cs="仿宋"/>
          <w:szCs w:val="24"/>
        </w:rPr>
      </w:pPr>
      <w:r>
        <w:rPr>
          <w:rFonts w:ascii="Times New Roman" w:eastAsia="仿宋" w:hAnsi="Times New Roman" w:cs="仿宋"/>
          <w:szCs w:val="24"/>
        </w:rPr>
        <w:t>1</w:t>
      </w:r>
      <w:r>
        <w:rPr>
          <w:rFonts w:ascii="Times New Roman" w:eastAsia="仿宋" w:hAnsi="Times New Roman" w:cs="仿宋"/>
          <w:szCs w:val="24"/>
        </w:rPr>
        <w:t>、本单位依法具有购买本申购意向函承诺认购总金额的</w:t>
      </w:r>
      <w:r w:rsidR="00A9542D" w:rsidRPr="00A9542D">
        <w:rPr>
          <w:rFonts w:ascii="Times New Roman" w:eastAsia="仿宋" w:hAnsi="Times New Roman" w:cs="仿宋"/>
          <w:szCs w:val="24"/>
        </w:rPr>
        <w:t>2023</w:t>
      </w:r>
      <w:r w:rsidR="00A9542D" w:rsidRPr="00A9542D">
        <w:rPr>
          <w:rFonts w:ascii="Times New Roman" w:eastAsia="仿宋" w:hAnsi="Times New Roman" w:cs="仿宋"/>
          <w:szCs w:val="24"/>
        </w:rPr>
        <w:t>年宿州市高新建设投资有限责任公司公司债券</w:t>
      </w:r>
      <w:r>
        <w:rPr>
          <w:rFonts w:ascii="Times New Roman" w:eastAsia="仿宋" w:hAnsi="Times New Roman" w:cs="仿宋"/>
          <w:szCs w:val="24"/>
        </w:rPr>
        <w:t>的资格，有权向簿记管理人提交本《</w:t>
      </w:r>
      <w:r w:rsidR="00A9542D" w:rsidRPr="00A9542D">
        <w:rPr>
          <w:rFonts w:ascii="Times New Roman" w:eastAsia="仿宋" w:hAnsi="Times New Roman" w:cs="仿宋"/>
          <w:szCs w:val="24"/>
        </w:rPr>
        <w:t>2023</w:t>
      </w:r>
      <w:r w:rsidR="00A9542D" w:rsidRPr="00A9542D">
        <w:rPr>
          <w:rFonts w:ascii="Times New Roman" w:eastAsia="仿宋" w:hAnsi="Times New Roman" w:cs="仿宋"/>
          <w:szCs w:val="24"/>
        </w:rPr>
        <w:t>年宿州市高新建设投资有限责任公司公司债券</w:t>
      </w:r>
      <w:r>
        <w:rPr>
          <w:rFonts w:ascii="Times New Roman" w:eastAsia="仿宋" w:hAnsi="Times New Roman" w:cs="仿宋"/>
          <w:szCs w:val="24"/>
        </w:rPr>
        <w:t>申购意向函》（简称</w:t>
      </w:r>
      <w:r>
        <w:rPr>
          <w:rFonts w:ascii="Times New Roman" w:eastAsia="仿宋" w:hAnsi="Times New Roman" w:cs="仿宋"/>
          <w:szCs w:val="24"/>
        </w:rPr>
        <w:t xml:space="preserve"> “</w:t>
      </w:r>
      <w:r>
        <w:rPr>
          <w:rFonts w:ascii="Times New Roman" w:eastAsia="仿宋" w:hAnsi="Times New Roman" w:cs="仿宋"/>
          <w:szCs w:val="24"/>
        </w:rPr>
        <w:t>申购意向函</w:t>
      </w:r>
      <w:r>
        <w:rPr>
          <w:rFonts w:ascii="Times New Roman" w:eastAsia="仿宋" w:hAnsi="Times New Roman" w:cs="仿宋"/>
          <w:szCs w:val="24"/>
        </w:rPr>
        <w:t>”</w:t>
      </w:r>
      <w:r>
        <w:rPr>
          <w:rFonts w:ascii="Times New Roman" w:eastAsia="仿宋" w:hAnsi="Times New Roman" w:cs="仿宋"/>
          <w:szCs w:val="24"/>
        </w:rPr>
        <w:t>）。并且，在任何适用的法律、法规和国家有关主管部门的规</w:t>
      </w:r>
      <w:r>
        <w:rPr>
          <w:rFonts w:ascii="Times New Roman" w:eastAsia="仿宋" w:hAnsi="Times New Roman" w:cs="仿宋"/>
          <w:szCs w:val="24"/>
        </w:rPr>
        <w:t xml:space="preserve"> </w:t>
      </w:r>
      <w:r>
        <w:rPr>
          <w:rFonts w:ascii="Times New Roman" w:eastAsia="仿宋" w:hAnsi="Times New Roman" w:cs="仿宋"/>
          <w:szCs w:val="24"/>
        </w:rPr>
        <w:t>定要求的情况下，已就此取得所有必要的批准、核准、同意、决议和内部批准。</w:t>
      </w:r>
      <w:r>
        <w:rPr>
          <w:rFonts w:ascii="Times New Roman" w:eastAsia="仿宋" w:hAnsi="Times New Roman" w:cs="仿宋"/>
          <w:szCs w:val="24"/>
        </w:rPr>
        <w:t xml:space="preserve"> </w:t>
      </w:r>
    </w:p>
    <w:p w14:paraId="72C4301C" w14:textId="49C2244E" w:rsidR="00F26089" w:rsidRDefault="00A87D8B">
      <w:pPr>
        <w:spacing w:line="276" w:lineRule="auto"/>
        <w:ind w:firstLineChars="208" w:firstLine="437"/>
        <w:rPr>
          <w:rFonts w:ascii="Times New Roman" w:eastAsia="仿宋" w:hAnsi="Times New Roman" w:cs="仿宋"/>
          <w:szCs w:val="24"/>
        </w:rPr>
      </w:pPr>
      <w:r>
        <w:rPr>
          <w:rFonts w:ascii="Times New Roman" w:eastAsia="仿宋" w:hAnsi="Times New Roman" w:cs="仿宋"/>
          <w:szCs w:val="24"/>
        </w:rPr>
        <w:t>2</w:t>
      </w:r>
      <w:r>
        <w:rPr>
          <w:rFonts w:ascii="Times New Roman" w:eastAsia="仿宋" w:hAnsi="Times New Roman" w:cs="仿宋"/>
          <w:szCs w:val="24"/>
        </w:rPr>
        <w:t>、本单位用于认购</w:t>
      </w:r>
      <w:r w:rsidR="00A9542D" w:rsidRPr="00A9542D">
        <w:rPr>
          <w:rFonts w:ascii="Times New Roman" w:eastAsia="仿宋" w:hAnsi="Times New Roman" w:cs="仿宋"/>
          <w:szCs w:val="24"/>
        </w:rPr>
        <w:t>2023</w:t>
      </w:r>
      <w:r w:rsidR="00A9542D" w:rsidRPr="00A9542D">
        <w:rPr>
          <w:rFonts w:ascii="Times New Roman" w:eastAsia="仿宋" w:hAnsi="Times New Roman" w:cs="仿宋"/>
          <w:szCs w:val="24"/>
        </w:rPr>
        <w:t>年宿州市高新建设投资有限责任公司公司债券</w:t>
      </w:r>
      <w:r>
        <w:rPr>
          <w:rFonts w:ascii="Times New Roman" w:eastAsia="仿宋" w:hAnsi="Times New Roman" w:cs="仿宋"/>
          <w:szCs w:val="24"/>
        </w:rPr>
        <w:t>的资金来源合法，不违反《企业债券管理条例》及其他适用的法律、法规和国家有关主管部门的规定。</w:t>
      </w:r>
    </w:p>
    <w:p w14:paraId="6B768D51" w14:textId="77777777" w:rsidR="00F26089" w:rsidRDefault="00A87D8B">
      <w:pPr>
        <w:spacing w:line="276" w:lineRule="auto"/>
        <w:ind w:firstLineChars="208" w:firstLine="437"/>
        <w:rPr>
          <w:rFonts w:ascii="Times New Roman" w:eastAsia="仿宋" w:hAnsi="Times New Roman" w:cs="仿宋"/>
          <w:szCs w:val="24"/>
        </w:rPr>
      </w:pPr>
      <w:r>
        <w:rPr>
          <w:rFonts w:ascii="Times New Roman" w:eastAsia="仿宋" w:hAnsi="Times New Roman" w:cs="仿宋"/>
          <w:szCs w:val="24"/>
        </w:rPr>
        <w:t>3</w:t>
      </w:r>
      <w:r>
        <w:rPr>
          <w:rFonts w:ascii="Times New Roman" w:eastAsia="仿宋" w:hAnsi="Times New Roman" w:cs="仿宋"/>
          <w:szCs w:val="24"/>
        </w:rPr>
        <w:t>、本申购意向函项下的全部申购资金系从本单位或者本单位所管理产品的银行账户划出。</w:t>
      </w:r>
      <w:r>
        <w:rPr>
          <w:rFonts w:ascii="Times New Roman" w:eastAsia="仿宋" w:hAnsi="Times New Roman" w:cs="仿宋"/>
          <w:szCs w:val="24"/>
        </w:rPr>
        <w:t xml:space="preserve"> </w:t>
      </w:r>
    </w:p>
    <w:p w14:paraId="3E18530A" w14:textId="77777777" w:rsidR="00F26089" w:rsidRDefault="00A87D8B">
      <w:pPr>
        <w:spacing w:line="276" w:lineRule="auto"/>
        <w:ind w:firstLineChars="208" w:firstLine="437"/>
        <w:rPr>
          <w:rFonts w:ascii="Times New Roman" w:eastAsia="仿宋" w:hAnsi="Times New Roman" w:cs="仿宋"/>
          <w:szCs w:val="24"/>
        </w:rPr>
      </w:pPr>
      <w:r>
        <w:rPr>
          <w:rFonts w:ascii="Times New Roman" w:eastAsia="仿宋" w:hAnsi="Times New Roman" w:cs="仿宋"/>
          <w:szCs w:val="24"/>
        </w:rPr>
        <w:t>4</w:t>
      </w:r>
      <w:r>
        <w:rPr>
          <w:rFonts w:ascii="Times New Roman" w:eastAsia="仿宋" w:hAnsi="Times New Roman" w:cs="仿宋"/>
          <w:szCs w:val="24"/>
        </w:rPr>
        <w:t>、本单位保证并确认，本单位向簿记管理人发出的资料真实、准确、完整、有效。</w:t>
      </w:r>
    </w:p>
    <w:p w14:paraId="46366ECA" w14:textId="65AA97B7" w:rsidR="00F26089" w:rsidRDefault="00A87D8B">
      <w:pPr>
        <w:spacing w:line="276" w:lineRule="auto"/>
        <w:ind w:firstLineChars="208" w:firstLine="437"/>
        <w:rPr>
          <w:rFonts w:ascii="Times New Roman" w:eastAsia="仿宋" w:hAnsi="Times New Roman" w:cs="仿宋"/>
          <w:szCs w:val="24"/>
        </w:rPr>
      </w:pPr>
      <w:r>
        <w:rPr>
          <w:rFonts w:ascii="Times New Roman" w:eastAsia="仿宋" w:hAnsi="Times New Roman" w:cs="仿宋"/>
          <w:szCs w:val="24"/>
        </w:rPr>
        <w:t>5</w:t>
      </w:r>
      <w:r>
        <w:rPr>
          <w:rFonts w:ascii="Times New Roman" w:eastAsia="仿宋" w:hAnsi="Times New Roman" w:cs="仿宋"/>
          <w:szCs w:val="24"/>
        </w:rPr>
        <w:t>、本单位已经完全了解和接受《</w:t>
      </w:r>
      <w:r w:rsidR="00A9542D" w:rsidRPr="00A9542D">
        <w:rPr>
          <w:rFonts w:ascii="Times New Roman" w:eastAsia="仿宋" w:hAnsi="Times New Roman" w:cs="仿宋"/>
          <w:szCs w:val="24"/>
        </w:rPr>
        <w:t>2023</w:t>
      </w:r>
      <w:r w:rsidR="00A9542D" w:rsidRPr="00A9542D">
        <w:rPr>
          <w:rFonts w:ascii="Times New Roman" w:eastAsia="仿宋" w:hAnsi="Times New Roman" w:cs="仿宋"/>
          <w:szCs w:val="24"/>
        </w:rPr>
        <w:t>年宿州市高新建设投资有限责任公司公司债券</w:t>
      </w:r>
      <w:r>
        <w:rPr>
          <w:rFonts w:ascii="Times New Roman" w:eastAsia="仿宋" w:hAnsi="Times New Roman" w:cs="仿宋"/>
          <w:szCs w:val="24"/>
        </w:rPr>
        <w:t>募集说明书》及其摘要、《</w:t>
      </w:r>
      <w:r w:rsidR="00A9542D" w:rsidRPr="00A9542D">
        <w:rPr>
          <w:rFonts w:ascii="Times New Roman" w:eastAsia="仿宋" w:hAnsi="Times New Roman" w:cs="仿宋"/>
          <w:szCs w:val="24"/>
        </w:rPr>
        <w:t>2023</w:t>
      </w:r>
      <w:r w:rsidR="00A9542D" w:rsidRPr="00A9542D">
        <w:rPr>
          <w:rFonts w:ascii="Times New Roman" w:eastAsia="仿宋" w:hAnsi="Times New Roman" w:cs="仿宋"/>
          <w:szCs w:val="24"/>
        </w:rPr>
        <w:t>年宿州市高新建设投资有限责任公司公司债券</w:t>
      </w:r>
      <w:r>
        <w:rPr>
          <w:rFonts w:ascii="Times New Roman" w:eastAsia="仿宋" w:hAnsi="Times New Roman" w:cs="仿宋"/>
          <w:szCs w:val="24"/>
        </w:rPr>
        <w:t>申购和配售办法说明》（简称</w:t>
      </w:r>
      <w:r>
        <w:rPr>
          <w:rFonts w:ascii="Times New Roman" w:eastAsia="仿宋" w:hAnsi="Times New Roman" w:cs="仿宋"/>
          <w:szCs w:val="24"/>
        </w:rPr>
        <w:t>“</w:t>
      </w:r>
      <w:r>
        <w:rPr>
          <w:rFonts w:ascii="Times New Roman" w:eastAsia="仿宋" w:hAnsi="Times New Roman" w:cs="仿宋"/>
          <w:szCs w:val="24"/>
        </w:rPr>
        <w:t>申购配售说明</w:t>
      </w:r>
      <w:r>
        <w:rPr>
          <w:rFonts w:ascii="Times New Roman" w:eastAsia="仿宋" w:hAnsi="Times New Roman" w:cs="仿宋"/>
          <w:szCs w:val="24"/>
        </w:rPr>
        <w:t>”</w:t>
      </w:r>
      <w:r>
        <w:rPr>
          <w:rFonts w:ascii="Times New Roman" w:eastAsia="仿宋" w:hAnsi="Times New Roman" w:cs="仿宋"/>
          <w:szCs w:val="24"/>
        </w:rPr>
        <w:t>）的有关</w:t>
      </w:r>
      <w:r>
        <w:rPr>
          <w:rFonts w:ascii="Times New Roman" w:eastAsia="仿宋" w:hAnsi="Times New Roman" w:cs="仿宋"/>
          <w:szCs w:val="24"/>
        </w:rPr>
        <w:t xml:space="preserve"> </w:t>
      </w:r>
      <w:r>
        <w:rPr>
          <w:rFonts w:ascii="Times New Roman" w:eastAsia="仿宋" w:hAnsi="Times New Roman" w:cs="仿宋"/>
          <w:szCs w:val="24"/>
        </w:rPr>
        <w:t>规定和要求，并确认该有关规定和要求对本单位具有约束力，承诺按照申购</w:t>
      </w:r>
      <w:r>
        <w:rPr>
          <w:rFonts w:ascii="Times New Roman" w:eastAsia="仿宋" w:hAnsi="Times New Roman" w:cs="仿宋"/>
          <w:szCs w:val="24"/>
        </w:rPr>
        <w:t xml:space="preserve"> </w:t>
      </w:r>
      <w:r>
        <w:rPr>
          <w:rFonts w:ascii="Times New Roman" w:eastAsia="仿宋" w:hAnsi="Times New Roman" w:cs="仿宋"/>
          <w:szCs w:val="24"/>
        </w:rPr>
        <w:t>配售说明的要求填写本申购意向函。</w:t>
      </w:r>
      <w:r>
        <w:rPr>
          <w:rFonts w:ascii="Times New Roman" w:eastAsia="仿宋" w:hAnsi="Times New Roman" w:cs="仿宋"/>
          <w:szCs w:val="24"/>
        </w:rPr>
        <w:t xml:space="preserve"> </w:t>
      </w:r>
    </w:p>
    <w:p w14:paraId="31451227" w14:textId="77777777" w:rsidR="00F26089" w:rsidRDefault="00A87D8B">
      <w:pPr>
        <w:spacing w:line="276" w:lineRule="auto"/>
        <w:ind w:firstLineChars="208" w:firstLine="437"/>
        <w:rPr>
          <w:rFonts w:ascii="Times New Roman" w:eastAsia="仿宋" w:hAnsi="Times New Roman" w:cs="仿宋"/>
          <w:szCs w:val="24"/>
        </w:rPr>
      </w:pPr>
      <w:r>
        <w:rPr>
          <w:rFonts w:ascii="Times New Roman" w:eastAsia="仿宋" w:hAnsi="Times New Roman" w:cs="仿宋"/>
          <w:szCs w:val="24"/>
        </w:rPr>
        <w:t>6</w:t>
      </w:r>
      <w:r>
        <w:rPr>
          <w:rFonts w:ascii="Times New Roman" w:eastAsia="仿宋" w:hAnsi="Times New Roman" w:cs="仿宋"/>
          <w:szCs w:val="24"/>
        </w:rPr>
        <w:t>、本单位同意并确认，本申购意向函一经发出，即对本单位具有法律效力，不得撤销或撤回。</w:t>
      </w:r>
      <w:r>
        <w:rPr>
          <w:rFonts w:ascii="Times New Roman" w:eastAsia="仿宋" w:hAnsi="Times New Roman" w:cs="仿宋"/>
          <w:szCs w:val="24"/>
        </w:rPr>
        <w:t xml:space="preserve"> </w:t>
      </w:r>
    </w:p>
    <w:p w14:paraId="41D622AE" w14:textId="0E41881F" w:rsidR="00F26089" w:rsidRDefault="00A87D8B">
      <w:pPr>
        <w:spacing w:line="276" w:lineRule="auto"/>
        <w:ind w:firstLineChars="208" w:firstLine="437"/>
        <w:rPr>
          <w:rFonts w:ascii="Times New Roman" w:eastAsia="仿宋" w:hAnsi="Times New Roman" w:cs="仿宋"/>
          <w:szCs w:val="24"/>
        </w:rPr>
      </w:pPr>
      <w:r>
        <w:rPr>
          <w:rFonts w:ascii="Times New Roman" w:eastAsia="仿宋" w:hAnsi="Times New Roman" w:cs="仿宋"/>
          <w:szCs w:val="24"/>
        </w:rPr>
        <w:t>7</w:t>
      </w:r>
      <w:r>
        <w:rPr>
          <w:rFonts w:ascii="Times New Roman" w:eastAsia="仿宋" w:hAnsi="Times New Roman" w:cs="仿宋"/>
          <w:szCs w:val="24"/>
        </w:rPr>
        <w:t>、本单位同意发行人和簿记管理人根据簿记建档等情况确定本单位的具</w:t>
      </w:r>
      <w:r>
        <w:rPr>
          <w:rFonts w:ascii="Times New Roman" w:eastAsia="仿宋" w:hAnsi="Times New Roman" w:cs="仿宋"/>
          <w:szCs w:val="24"/>
        </w:rPr>
        <w:t xml:space="preserve"> </w:t>
      </w:r>
      <w:r>
        <w:rPr>
          <w:rFonts w:ascii="Times New Roman" w:eastAsia="仿宋" w:hAnsi="Times New Roman" w:cs="仿宋"/>
          <w:szCs w:val="24"/>
        </w:rPr>
        <w:t>体配售金额，并接受所确定的最终债券配售结果；簿记管理人向本单位发出了</w:t>
      </w:r>
      <w:r>
        <w:rPr>
          <w:rFonts w:ascii="Times New Roman" w:eastAsia="仿宋" w:hAnsi="Times New Roman" w:cs="仿宋"/>
          <w:szCs w:val="24"/>
        </w:rPr>
        <w:t xml:space="preserve"> </w:t>
      </w:r>
      <w:r>
        <w:rPr>
          <w:rFonts w:ascii="Times New Roman" w:eastAsia="仿宋" w:hAnsi="Times New Roman" w:cs="仿宋"/>
          <w:szCs w:val="24"/>
        </w:rPr>
        <w:t>《</w:t>
      </w:r>
      <w:r w:rsidR="00A9542D" w:rsidRPr="00A9542D">
        <w:rPr>
          <w:rFonts w:ascii="Times New Roman" w:eastAsia="仿宋" w:hAnsi="Times New Roman" w:cs="仿宋"/>
          <w:szCs w:val="24"/>
        </w:rPr>
        <w:t>2023</w:t>
      </w:r>
      <w:r w:rsidR="00A9542D" w:rsidRPr="00A9542D">
        <w:rPr>
          <w:rFonts w:ascii="Times New Roman" w:eastAsia="仿宋" w:hAnsi="Times New Roman" w:cs="仿宋"/>
          <w:szCs w:val="24"/>
        </w:rPr>
        <w:t>年宿州市高新建设投资有限责任公司公司债券</w:t>
      </w:r>
      <w:r>
        <w:rPr>
          <w:rFonts w:ascii="Times New Roman" w:eastAsia="仿宋" w:hAnsi="Times New Roman" w:cs="仿宋"/>
          <w:szCs w:val="24"/>
        </w:rPr>
        <w:t>配售缴款通知书》</w:t>
      </w:r>
      <w:r>
        <w:rPr>
          <w:rFonts w:ascii="Times New Roman" w:eastAsia="仿宋" w:hAnsi="Times New Roman" w:cs="仿宋"/>
          <w:szCs w:val="24"/>
        </w:rPr>
        <w:t xml:space="preserve"> </w:t>
      </w:r>
      <w:r>
        <w:rPr>
          <w:rFonts w:ascii="Times New Roman" w:eastAsia="仿宋" w:hAnsi="Times New Roman" w:cs="仿宋"/>
          <w:szCs w:val="24"/>
        </w:rPr>
        <w:t>（简称</w:t>
      </w:r>
      <w:r>
        <w:rPr>
          <w:rFonts w:ascii="Times New Roman" w:eastAsia="仿宋" w:hAnsi="Times New Roman" w:cs="仿宋"/>
          <w:szCs w:val="24"/>
        </w:rPr>
        <w:t>“</w:t>
      </w:r>
      <w:r>
        <w:rPr>
          <w:rFonts w:ascii="Times New Roman" w:eastAsia="仿宋" w:hAnsi="Times New Roman" w:cs="仿宋"/>
          <w:szCs w:val="24"/>
        </w:rPr>
        <w:t>配售缴款通知书</w:t>
      </w:r>
      <w:r>
        <w:rPr>
          <w:rFonts w:ascii="Times New Roman" w:eastAsia="仿宋" w:hAnsi="Times New Roman" w:cs="仿宋"/>
          <w:szCs w:val="24"/>
        </w:rPr>
        <w:t>”</w:t>
      </w:r>
      <w:r>
        <w:rPr>
          <w:rFonts w:ascii="Times New Roman" w:eastAsia="仿宋" w:hAnsi="Times New Roman" w:cs="仿宋"/>
          <w:szCs w:val="24"/>
        </w:rPr>
        <w:t>）即构成对本申购意向函的承诺。</w:t>
      </w:r>
      <w:r>
        <w:rPr>
          <w:rFonts w:ascii="Times New Roman" w:eastAsia="仿宋" w:hAnsi="Times New Roman" w:cs="仿宋"/>
          <w:szCs w:val="24"/>
        </w:rPr>
        <w:t xml:space="preserve"> </w:t>
      </w:r>
    </w:p>
    <w:p w14:paraId="4EFD561C" w14:textId="77777777" w:rsidR="00F26089" w:rsidRDefault="00A87D8B">
      <w:pPr>
        <w:spacing w:line="276" w:lineRule="auto"/>
        <w:ind w:firstLineChars="208" w:firstLine="437"/>
        <w:rPr>
          <w:rFonts w:ascii="Times New Roman" w:eastAsia="仿宋" w:hAnsi="Times New Roman" w:cs="仿宋"/>
          <w:szCs w:val="24"/>
        </w:rPr>
      </w:pPr>
      <w:r>
        <w:rPr>
          <w:rFonts w:ascii="Times New Roman" w:eastAsia="仿宋" w:hAnsi="Times New Roman" w:cs="仿宋"/>
          <w:szCs w:val="24"/>
        </w:rPr>
        <w:t>8</w:t>
      </w:r>
      <w:r>
        <w:rPr>
          <w:rFonts w:ascii="Times New Roman" w:eastAsia="仿宋" w:hAnsi="Times New Roman" w:cs="仿宋"/>
          <w:szCs w:val="24"/>
        </w:rPr>
        <w:t>、本单位理解并接受，本单位如果获得配售，则本单位即有义务按照配售缴款通知书规定的时间、金额和方式，将认购款足额划至簿记管理人通知的划款账户。如果本公司未能按照配售缴款通知书规定的时间、金额和方式，</w:t>
      </w:r>
      <w:r>
        <w:rPr>
          <w:rFonts w:ascii="Times New Roman" w:eastAsia="仿宋" w:hAnsi="Times New Roman" w:cs="仿宋"/>
          <w:szCs w:val="24"/>
        </w:rPr>
        <w:t xml:space="preserve"> </w:t>
      </w:r>
      <w:r>
        <w:rPr>
          <w:rFonts w:ascii="Times New Roman" w:eastAsia="仿宋" w:hAnsi="Times New Roman" w:cs="仿宋"/>
          <w:szCs w:val="24"/>
        </w:rPr>
        <w:t>将认购款足额划至簿记管理人通知的划款账户，簿记管理人有权处置本公司</w:t>
      </w:r>
      <w:r>
        <w:rPr>
          <w:rFonts w:ascii="Times New Roman" w:eastAsia="仿宋" w:hAnsi="Times New Roman" w:cs="仿宋"/>
          <w:szCs w:val="24"/>
        </w:rPr>
        <w:t xml:space="preserve"> </w:t>
      </w:r>
      <w:r>
        <w:rPr>
          <w:rFonts w:ascii="Times New Roman" w:eastAsia="仿宋" w:hAnsi="Times New Roman" w:cs="仿宋"/>
          <w:szCs w:val="24"/>
        </w:rPr>
        <w:t>该申购意向函项下的全部债券，同时，本公司同意赔偿主承销商由此遭受的损失。</w:t>
      </w:r>
      <w:r>
        <w:rPr>
          <w:rFonts w:ascii="Times New Roman" w:eastAsia="仿宋" w:hAnsi="Times New Roman" w:cs="仿宋"/>
          <w:szCs w:val="24"/>
        </w:rPr>
        <w:t xml:space="preserve"> </w:t>
      </w:r>
    </w:p>
    <w:p w14:paraId="67DD5566" w14:textId="77777777" w:rsidR="00F26089" w:rsidRDefault="00A87D8B">
      <w:pPr>
        <w:spacing w:line="276" w:lineRule="auto"/>
        <w:ind w:firstLineChars="208" w:firstLine="437"/>
        <w:rPr>
          <w:rFonts w:ascii="Times New Roman" w:eastAsia="仿宋" w:hAnsi="Times New Roman" w:cs="仿宋"/>
          <w:szCs w:val="24"/>
        </w:rPr>
      </w:pPr>
      <w:r>
        <w:rPr>
          <w:rFonts w:ascii="Times New Roman" w:eastAsia="仿宋" w:hAnsi="Times New Roman" w:cs="仿宋"/>
          <w:szCs w:val="24"/>
        </w:rPr>
        <w:t>9</w:t>
      </w:r>
      <w:r>
        <w:rPr>
          <w:rFonts w:ascii="Times New Roman" w:eastAsia="仿宋" w:hAnsi="Times New Roman" w:cs="仿宋"/>
          <w:szCs w:val="24"/>
        </w:rPr>
        <w:t>、本申购意向函中使用的已在申购配售说明中作出定义的词语，具有申购配售说明规定的含义。</w:t>
      </w:r>
      <w:r>
        <w:rPr>
          <w:rFonts w:ascii="Times New Roman" w:eastAsia="仿宋" w:hAnsi="Times New Roman" w:cs="仿宋"/>
          <w:szCs w:val="24"/>
        </w:rPr>
        <w:t xml:space="preserve"> </w:t>
      </w:r>
    </w:p>
    <w:p w14:paraId="3122131B" w14:textId="77777777" w:rsidR="00F26089" w:rsidRDefault="00A87D8B">
      <w:pPr>
        <w:spacing w:line="276" w:lineRule="auto"/>
        <w:ind w:firstLineChars="208" w:firstLine="437"/>
        <w:rPr>
          <w:rFonts w:ascii="Times New Roman" w:eastAsia="仿宋" w:hAnsi="Times New Roman" w:cs="仿宋"/>
          <w:szCs w:val="24"/>
        </w:rPr>
      </w:pPr>
      <w:r>
        <w:rPr>
          <w:rFonts w:ascii="Times New Roman" w:eastAsia="仿宋" w:hAnsi="Times New Roman" w:cs="仿宋"/>
          <w:szCs w:val="24"/>
        </w:rPr>
        <w:t>10</w:t>
      </w:r>
      <w:r>
        <w:rPr>
          <w:rFonts w:ascii="Times New Roman" w:eastAsia="仿宋" w:hAnsi="Times New Roman" w:cs="仿宋"/>
          <w:szCs w:val="24"/>
        </w:rPr>
        <w:t>、本投资者理解并接受，如果遇不可抗力、监管者要求或其他可能对本次发行造成重大不利影响的情况，在经与主管机关协商后，发行人及主承销商</w:t>
      </w:r>
      <w:r>
        <w:rPr>
          <w:rFonts w:ascii="Times New Roman" w:eastAsia="仿宋" w:hAnsi="Times New Roman" w:cs="仿宋"/>
          <w:szCs w:val="24"/>
        </w:rPr>
        <w:t xml:space="preserve"> </w:t>
      </w:r>
      <w:r>
        <w:rPr>
          <w:rFonts w:ascii="Times New Roman" w:eastAsia="仿宋" w:hAnsi="Times New Roman" w:cs="仿宋"/>
          <w:szCs w:val="24"/>
        </w:rPr>
        <w:t>有权暂停或终止本次发行。</w:t>
      </w:r>
    </w:p>
    <w:p w14:paraId="0343BF9D" w14:textId="77777777" w:rsidR="00F26089" w:rsidRDefault="00A87D8B">
      <w:pPr>
        <w:widowControl/>
        <w:spacing w:line="360" w:lineRule="auto"/>
        <w:jc w:val="left"/>
        <w:rPr>
          <w:rFonts w:ascii="Times New Roman" w:eastAsia="仿宋" w:hAnsi="Times New Roman" w:cs="仿宋"/>
          <w:b/>
          <w:color w:val="000000"/>
          <w:kern w:val="0"/>
          <w:sz w:val="22"/>
        </w:rPr>
      </w:pPr>
      <w:r>
        <w:rPr>
          <w:rFonts w:ascii="Times New Roman" w:eastAsia="仿宋" w:hAnsi="Times New Roman" w:cs="仿宋"/>
          <w:kern w:val="0"/>
          <w:sz w:val="22"/>
        </w:rPr>
        <w:br w:type="page"/>
      </w:r>
      <w:r>
        <w:rPr>
          <w:rFonts w:ascii="Times New Roman" w:eastAsia="仿宋" w:hAnsi="Times New Roman" w:cs="仿宋" w:hint="eastAsia"/>
          <w:b/>
          <w:kern w:val="0"/>
          <w:sz w:val="22"/>
        </w:rPr>
        <w:lastRenderedPageBreak/>
        <w:t>附件四：</w:t>
      </w:r>
      <w:r>
        <w:rPr>
          <w:rFonts w:ascii="Times New Roman" w:eastAsia="仿宋" w:hAnsi="Times New Roman" w:cs="仿宋" w:hint="eastAsia"/>
          <w:b/>
          <w:color w:val="000000"/>
          <w:kern w:val="0"/>
          <w:sz w:val="22"/>
        </w:rPr>
        <w:t>填表说明</w:t>
      </w:r>
    </w:p>
    <w:p w14:paraId="591AA47A" w14:textId="77777777" w:rsidR="00F26089" w:rsidRDefault="00A87D8B">
      <w:pPr>
        <w:spacing w:line="320" w:lineRule="exact"/>
        <w:rPr>
          <w:rFonts w:ascii="Times New Roman" w:eastAsia="仿宋" w:hAnsi="Times New Roman" w:cs="仿宋"/>
          <w:b/>
          <w:color w:val="000000"/>
          <w:kern w:val="0"/>
          <w:sz w:val="22"/>
        </w:rPr>
      </w:pPr>
      <w:r>
        <w:rPr>
          <w:rFonts w:ascii="Times New Roman" w:eastAsia="仿宋" w:hAnsi="Times New Roman" w:cs="仿宋" w:hint="eastAsia"/>
          <w:b/>
          <w:color w:val="000000"/>
          <w:kern w:val="0"/>
          <w:sz w:val="22"/>
        </w:rPr>
        <w:t>（以下内容无需发送至主承销商</w:t>
      </w:r>
      <w:r>
        <w:rPr>
          <w:rFonts w:ascii="Times New Roman" w:eastAsia="仿宋" w:hAnsi="Times New Roman" w:cs="仿宋" w:hint="eastAsia"/>
          <w:b/>
          <w:szCs w:val="24"/>
        </w:rPr>
        <w:t>处</w:t>
      </w:r>
      <w:r>
        <w:rPr>
          <w:rFonts w:ascii="Times New Roman" w:eastAsia="仿宋" w:hAnsi="Times New Roman" w:cs="仿宋" w:hint="eastAsia"/>
          <w:b/>
          <w:color w:val="000000"/>
          <w:kern w:val="0"/>
          <w:sz w:val="22"/>
        </w:rPr>
        <w:t>，但应被视为不可分割的部分，填表前请仔细阅读）</w:t>
      </w:r>
    </w:p>
    <w:p w14:paraId="6E24D03C" w14:textId="77777777" w:rsidR="00F26089" w:rsidRDefault="00A87D8B">
      <w:pPr>
        <w:spacing w:line="32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1</w:t>
      </w:r>
      <w:r>
        <w:rPr>
          <w:rFonts w:ascii="Times New Roman" w:eastAsia="仿宋" w:hAnsi="Times New Roman" w:cs="仿宋" w:hint="eastAsia"/>
          <w:color w:val="000000"/>
          <w:kern w:val="0"/>
          <w:sz w:val="22"/>
        </w:rPr>
        <w:t>．</w:t>
      </w:r>
      <w:r>
        <w:rPr>
          <w:rFonts w:ascii="Times New Roman" w:eastAsia="仿宋" w:hAnsi="Times New Roman" w:cs="仿宋" w:hint="eastAsia"/>
          <w:color w:val="000000"/>
          <w:kern w:val="0"/>
          <w:sz w:val="22"/>
        </w:rPr>
        <w:t xml:space="preserve"> </w:t>
      </w:r>
      <w:r>
        <w:rPr>
          <w:rFonts w:ascii="Times New Roman" w:eastAsia="仿宋" w:hAnsi="Times New Roman" w:cs="仿宋" w:hint="eastAsia"/>
          <w:color w:val="000000"/>
          <w:kern w:val="0"/>
          <w:sz w:val="22"/>
        </w:rPr>
        <w:t>参与本次网下利率询价发行的专业投资者应认真填写《申购意向函》。</w:t>
      </w:r>
    </w:p>
    <w:p w14:paraId="15557E91" w14:textId="77777777" w:rsidR="00F26089" w:rsidRDefault="00A87D8B">
      <w:pPr>
        <w:autoSpaceDE w:val="0"/>
        <w:autoSpaceDN w:val="0"/>
        <w:adjustRightInd w:val="0"/>
        <w:spacing w:line="32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2</w:t>
      </w:r>
      <w:r>
        <w:rPr>
          <w:rFonts w:ascii="Times New Roman" w:eastAsia="仿宋" w:hAnsi="Times New Roman" w:cs="仿宋" w:hint="eastAsia"/>
          <w:color w:val="000000"/>
          <w:kern w:val="0"/>
          <w:sz w:val="22"/>
        </w:rPr>
        <w:t>．申购利率应在询价利率区间内由低到高填写，精确到</w:t>
      </w:r>
      <w:r>
        <w:rPr>
          <w:rFonts w:ascii="Times New Roman" w:eastAsia="仿宋" w:hAnsi="Times New Roman" w:cs="仿宋" w:hint="eastAsia"/>
          <w:color w:val="000000"/>
          <w:kern w:val="0"/>
          <w:sz w:val="22"/>
        </w:rPr>
        <w:t>0.01%</w:t>
      </w:r>
      <w:r>
        <w:rPr>
          <w:rFonts w:ascii="Times New Roman" w:eastAsia="仿宋" w:hAnsi="Times New Roman" w:cs="仿宋" w:hint="eastAsia"/>
          <w:color w:val="000000"/>
          <w:kern w:val="0"/>
          <w:sz w:val="22"/>
        </w:rPr>
        <w:t>，可不连续。</w:t>
      </w:r>
    </w:p>
    <w:p w14:paraId="0BE54264" w14:textId="77777777" w:rsidR="00F26089" w:rsidRDefault="00A87D8B">
      <w:pPr>
        <w:autoSpaceDE w:val="0"/>
        <w:autoSpaceDN w:val="0"/>
        <w:adjustRightInd w:val="0"/>
        <w:spacing w:line="32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3</w:t>
      </w:r>
      <w:r>
        <w:rPr>
          <w:rFonts w:ascii="Times New Roman" w:eastAsia="仿宋" w:hAnsi="Times New Roman" w:cs="仿宋" w:hint="eastAsia"/>
          <w:color w:val="000000"/>
          <w:kern w:val="0"/>
          <w:sz w:val="22"/>
        </w:rPr>
        <w:t>．申购总金额不得少于</w:t>
      </w:r>
      <w:r>
        <w:rPr>
          <w:rFonts w:ascii="Times New Roman" w:eastAsia="仿宋" w:hAnsi="Times New Roman" w:cs="仿宋" w:hint="eastAsia"/>
          <w:color w:val="000000"/>
          <w:kern w:val="0"/>
          <w:sz w:val="22"/>
        </w:rPr>
        <w:t>1,000</w:t>
      </w:r>
      <w:r>
        <w:rPr>
          <w:rFonts w:ascii="Times New Roman" w:eastAsia="仿宋" w:hAnsi="Times New Roman" w:cs="仿宋" w:hint="eastAsia"/>
          <w:color w:val="000000"/>
          <w:kern w:val="0"/>
          <w:sz w:val="22"/>
        </w:rPr>
        <w:t>万元（含</w:t>
      </w:r>
      <w:r>
        <w:rPr>
          <w:rFonts w:ascii="Times New Roman" w:eastAsia="仿宋" w:hAnsi="Times New Roman" w:cs="仿宋" w:hint="eastAsia"/>
          <w:color w:val="000000"/>
          <w:kern w:val="0"/>
          <w:sz w:val="22"/>
        </w:rPr>
        <w:t>1,000</w:t>
      </w:r>
      <w:r>
        <w:rPr>
          <w:rFonts w:ascii="Times New Roman" w:eastAsia="仿宋" w:hAnsi="Times New Roman" w:cs="仿宋" w:hint="eastAsia"/>
          <w:color w:val="000000"/>
          <w:kern w:val="0"/>
          <w:sz w:val="22"/>
        </w:rPr>
        <w:t>万元），超过</w:t>
      </w:r>
      <w:r>
        <w:rPr>
          <w:rFonts w:ascii="Times New Roman" w:eastAsia="仿宋" w:hAnsi="Times New Roman" w:cs="仿宋" w:hint="eastAsia"/>
          <w:color w:val="000000"/>
          <w:kern w:val="0"/>
          <w:sz w:val="22"/>
        </w:rPr>
        <w:t>1,000</w:t>
      </w:r>
      <w:r>
        <w:rPr>
          <w:rFonts w:ascii="Times New Roman" w:eastAsia="仿宋" w:hAnsi="Times New Roman" w:cs="仿宋" w:hint="eastAsia"/>
          <w:color w:val="000000"/>
          <w:kern w:val="0"/>
          <w:sz w:val="22"/>
        </w:rPr>
        <w:t>万元的必须是</w:t>
      </w:r>
      <w:r>
        <w:rPr>
          <w:rFonts w:ascii="Times New Roman" w:eastAsia="仿宋" w:hAnsi="Times New Roman" w:cs="仿宋" w:hint="eastAsia"/>
          <w:color w:val="000000"/>
          <w:kern w:val="0"/>
          <w:sz w:val="22"/>
        </w:rPr>
        <w:t>100</w:t>
      </w:r>
      <w:r>
        <w:rPr>
          <w:rFonts w:ascii="Times New Roman" w:eastAsia="仿宋" w:hAnsi="Times New Roman" w:cs="仿宋" w:hint="eastAsia"/>
          <w:color w:val="000000"/>
          <w:kern w:val="0"/>
          <w:sz w:val="22"/>
        </w:rPr>
        <w:t>万元的整数倍；申购总金额不得多于本期债券的最大发行规模。</w:t>
      </w:r>
    </w:p>
    <w:p w14:paraId="7530B544" w14:textId="77777777" w:rsidR="00F26089" w:rsidRDefault="00A87D8B">
      <w:pPr>
        <w:autoSpaceDE w:val="0"/>
        <w:autoSpaceDN w:val="0"/>
        <w:adjustRightInd w:val="0"/>
        <w:spacing w:line="32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4</w:t>
      </w:r>
      <w:r>
        <w:rPr>
          <w:rFonts w:ascii="Times New Roman" w:eastAsia="仿宋" w:hAnsi="Times New Roman" w:cs="仿宋" w:hint="eastAsia"/>
          <w:color w:val="000000"/>
          <w:kern w:val="0"/>
          <w:sz w:val="22"/>
        </w:rPr>
        <w:t>．每一申购利率对应的申购金额为单一申购金额，即在该利率上投资者的新增认购需求。投资者的有效申购量为低于和等于最终确定的票面利率的所有标位的累计申购量。（具体见填表说明第</w:t>
      </w:r>
      <w:r>
        <w:rPr>
          <w:rFonts w:ascii="Times New Roman" w:eastAsia="仿宋" w:hAnsi="Times New Roman" w:cs="仿宋" w:hint="eastAsia"/>
          <w:color w:val="000000"/>
          <w:kern w:val="0"/>
          <w:sz w:val="22"/>
        </w:rPr>
        <w:t>5</w:t>
      </w:r>
      <w:r>
        <w:rPr>
          <w:rFonts w:ascii="Times New Roman" w:eastAsia="仿宋" w:hAnsi="Times New Roman" w:cs="仿宋" w:hint="eastAsia"/>
          <w:color w:val="000000"/>
          <w:kern w:val="0"/>
          <w:sz w:val="22"/>
        </w:rPr>
        <w:t>条之填写示例）。</w:t>
      </w:r>
    </w:p>
    <w:p w14:paraId="68A6E1B8" w14:textId="77777777" w:rsidR="00F26089" w:rsidRDefault="00A87D8B">
      <w:pPr>
        <w:autoSpaceDE w:val="0"/>
        <w:autoSpaceDN w:val="0"/>
        <w:adjustRightInd w:val="0"/>
        <w:spacing w:line="32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5</w:t>
      </w:r>
      <w:r>
        <w:rPr>
          <w:rFonts w:ascii="Times New Roman" w:eastAsia="仿宋" w:hAnsi="Times New Roman" w:cs="仿宋" w:hint="eastAsia"/>
          <w:color w:val="000000"/>
          <w:kern w:val="0"/>
          <w:sz w:val="22"/>
        </w:rPr>
        <w:t>．填写示例（声明：本示例数据为虚设，不含任何暗示，请投资者根据自己的判断填写）。假设本期债券的利率询价区间为</w:t>
      </w:r>
      <w:r>
        <w:rPr>
          <w:rFonts w:ascii="Times New Roman" w:eastAsia="仿宋" w:hAnsi="Times New Roman" w:cs="仿宋" w:hint="eastAsia"/>
          <w:color w:val="000000"/>
          <w:kern w:val="0"/>
          <w:sz w:val="22"/>
        </w:rPr>
        <w:t>5.50%-5.80%</w:t>
      </w:r>
      <w:r>
        <w:rPr>
          <w:rFonts w:ascii="Times New Roman" w:eastAsia="仿宋" w:hAnsi="Times New Roman" w:cs="仿宋" w:hint="eastAsia"/>
          <w:color w:val="000000"/>
          <w:kern w:val="0"/>
          <w:sz w:val="22"/>
        </w:rPr>
        <w:t>、最终发行量为</w:t>
      </w:r>
      <w:r>
        <w:rPr>
          <w:rFonts w:ascii="Times New Roman" w:eastAsia="仿宋" w:hAnsi="Times New Roman" w:cs="仿宋" w:hint="eastAsia"/>
          <w:color w:val="000000"/>
          <w:kern w:val="0"/>
          <w:sz w:val="22"/>
        </w:rPr>
        <w:t>10</w:t>
      </w:r>
      <w:r>
        <w:rPr>
          <w:rFonts w:ascii="Times New Roman" w:eastAsia="仿宋" w:hAnsi="Times New Roman" w:cs="仿宋" w:hint="eastAsia"/>
          <w:color w:val="000000"/>
          <w:kern w:val="0"/>
          <w:sz w:val="22"/>
        </w:rPr>
        <w:t>亿元。某投资者拟在不同票面利率分别申购不同的金额，其可做出如下填写：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551"/>
        <w:gridCol w:w="3765"/>
      </w:tblGrid>
      <w:tr w:rsidR="00F26089" w14:paraId="188ABD9B" w14:textId="77777777">
        <w:trPr>
          <w:trHeight w:val="283"/>
        </w:trPr>
        <w:tc>
          <w:tcPr>
            <w:tcW w:w="1193" w:type="pct"/>
            <w:tcBorders>
              <w:top w:val="single" w:sz="4" w:space="0" w:color="000000"/>
              <w:left w:val="single" w:sz="4" w:space="0" w:color="000000"/>
              <w:bottom w:val="single" w:sz="4" w:space="0" w:color="000000"/>
              <w:right w:val="single" w:sz="4" w:space="0" w:color="000000"/>
              <w:tl2br w:val="nil"/>
              <w:tr2bl w:val="nil"/>
            </w:tcBorders>
            <w:vAlign w:val="center"/>
          </w:tcPr>
          <w:p w14:paraId="652E3EF6" w14:textId="77777777" w:rsidR="00F26089" w:rsidRDefault="00A87D8B">
            <w:pPr>
              <w:autoSpaceDE w:val="0"/>
              <w:autoSpaceDN w:val="0"/>
              <w:adjustRightInd w:val="0"/>
              <w:spacing w:line="320" w:lineRule="exact"/>
              <w:jc w:val="center"/>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申购利率</w:t>
            </w:r>
            <w:r>
              <w:rPr>
                <w:rFonts w:ascii="Times New Roman" w:eastAsia="仿宋" w:hAnsi="Times New Roman" w:cs="仿宋" w:hint="eastAsia"/>
                <w:color w:val="000000"/>
                <w:kern w:val="0"/>
                <w:sz w:val="22"/>
              </w:rPr>
              <w:t>(%)</w:t>
            </w:r>
          </w:p>
        </w:tc>
        <w:tc>
          <w:tcPr>
            <w:tcW w:w="1537" w:type="pct"/>
            <w:tcBorders>
              <w:top w:val="single" w:sz="4" w:space="0" w:color="000000"/>
              <w:left w:val="single" w:sz="4" w:space="0" w:color="000000"/>
              <w:bottom w:val="single" w:sz="4" w:space="0" w:color="000000"/>
              <w:right w:val="single" w:sz="4" w:space="0" w:color="000000"/>
              <w:tl2br w:val="nil"/>
              <w:tr2bl w:val="nil"/>
            </w:tcBorders>
            <w:vAlign w:val="center"/>
          </w:tcPr>
          <w:p w14:paraId="3A324B85" w14:textId="77777777" w:rsidR="00F26089" w:rsidRDefault="00A87D8B">
            <w:pPr>
              <w:autoSpaceDE w:val="0"/>
              <w:autoSpaceDN w:val="0"/>
              <w:adjustRightInd w:val="0"/>
              <w:spacing w:line="320" w:lineRule="exact"/>
              <w:jc w:val="center"/>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申购金额（万元）</w:t>
            </w:r>
          </w:p>
        </w:tc>
        <w:tc>
          <w:tcPr>
            <w:tcW w:w="2269" w:type="pct"/>
            <w:tcBorders>
              <w:top w:val="single" w:sz="4" w:space="0" w:color="000000"/>
              <w:left w:val="single" w:sz="4" w:space="0" w:color="000000"/>
              <w:bottom w:val="single" w:sz="4" w:space="0" w:color="000000"/>
              <w:right w:val="single" w:sz="4" w:space="0" w:color="000000"/>
              <w:tl2br w:val="nil"/>
              <w:tr2bl w:val="nil"/>
            </w:tcBorders>
          </w:tcPr>
          <w:p w14:paraId="3687F33A" w14:textId="77777777" w:rsidR="00F26089" w:rsidRDefault="00A87D8B">
            <w:pPr>
              <w:autoSpaceDE w:val="0"/>
              <w:autoSpaceDN w:val="0"/>
              <w:adjustRightInd w:val="0"/>
              <w:spacing w:line="320" w:lineRule="exact"/>
              <w:jc w:val="center"/>
              <w:rPr>
                <w:rFonts w:ascii="Times New Roman" w:eastAsia="仿宋" w:hAnsi="Times New Roman" w:cs="仿宋"/>
                <w:color w:val="000000"/>
                <w:kern w:val="0"/>
                <w:sz w:val="22"/>
              </w:rPr>
            </w:pPr>
            <w:r>
              <w:rPr>
                <w:rFonts w:ascii="Times New Roman" w:eastAsia="仿宋" w:hAnsi="Times New Roman" w:cs="仿宋" w:hint="eastAsia"/>
                <w:sz w:val="20"/>
                <w:szCs w:val="20"/>
              </w:rPr>
              <w:t>获配总量不超最终发行量比例（如有）</w:t>
            </w:r>
          </w:p>
        </w:tc>
      </w:tr>
      <w:tr w:rsidR="00F26089" w14:paraId="097A6FED" w14:textId="77777777">
        <w:trPr>
          <w:trHeight w:val="283"/>
        </w:trPr>
        <w:tc>
          <w:tcPr>
            <w:tcW w:w="1193" w:type="pct"/>
            <w:tcBorders>
              <w:top w:val="single" w:sz="4" w:space="0" w:color="000000"/>
              <w:left w:val="single" w:sz="4" w:space="0" w:color="000000"/>
              <w:bottom w:val="single" w:sz="4" w:space="0" w:color="000000"/>
              <w:right w:val="single" w:sz="4" w:space="0" w:color="000000"/>
              <w:tl2br w:val="nil"/>
              <w:tr2bl w:val="nil"/>
            </w:tcBorders>
            <w:vAlign w:val="center"/>
          </w:tcPr>
          <w:p w14:paraId="1D98AC5E" w14:textId="77777777" w:rsidR="00F26089" w:rsidRDefault="00A87D8B">
            <w:pPr>
              <w:autoSpaceDE w:val="0"/>
              <w:autoSpaceDN w:val="0"/>
              <w:adjustRightInd w:val="0"/>
              <w:spacing w:line="320" w:lineRule="exact"/>
              <w:jc w:val="center"/>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5.50</w:t>
            </w:r>
          </w:p>
        </w:tc>
        <w:tc>
          <w:tcPr>
            <w:tcW w:w="1537" w:type="pct"/>
            <w:tcBorders>
              <w:top w:val="single" w:sz="4" w:space="0" w:color="000000"/>
              <w:left w:val="single" w:sz="4" w:space="0" w:color="000000"/>
              <w:bottom w:val="single" w:sz="4" w:space="0" w:color="000000"/>
              <w:right w:val="single" w:sz="4" w:space="0" w:color="000000"/>
              <w:tl2br w:val="nil"/>
              <w:tr2bl w:val="nil"/>
            </w:tcBorders>
            <w:vAlign w:val="center"/>
          </w:tcPr>
          <w:p w14:paraId="05194973" w14:textId="77777777" w:rsidR="00F26089" w:rsidRDefault="00A87D8B">
            <w:pPr>
              <w:autoSpaceDE w:val="0"/>
              <w:autoSpaceDN w:val="0"/>
              <w:adjustRightInd w:val="0"/>
              <w:spacing w:line="320" w:lineRule="exact"/>
              <w:jc w:val="center"/>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10,000</w:t>
            </w:r>
          </w:p>
        </w:tc>
        <w:tc>
          <w:tcPr>
            <w:tcW w:w="2269" w:type="pct"/>
            <w:vMerge w:val="restart"/>
            <w:tcBorders>
              <w:top w:val="single" w:sz="4" w:space="0" w:color="000000"/>
              <w:left w:val="single" w:sz="4" w:space="0" w:color="000000"/>
              <w:bottom w:val="single" w:sz="4" w:space="0" w:color="000000"/>
              <w:right w:val="single" w:sz="4" w:space="0" w:color="000000"/>
              <w:tl2br w:val="nil"/>
              <w:tr2bl w:val="nil"/>
            </w:tcBorders>
          </w:tcPr>
          <w:p w14:paraId="36237634" w14:textId="77777777" w:rsidR="00F26089" w:rsidRDefault="00A87D8B">
            <w:pPr>
              <w:autoSpaceDE w:val="0"/>
              <w:autoSpaceDN w:val="0"/>
              <w:adjustRightInd w:val="0"/>
              <w:spacing w:beforeLines="200" w:before="624" w:line="320" w:lineRule="exact"/>
              <w:jc w:val="center"/>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20%</w:t>
            </w:r>
          </w:p>
        </w:tc>
      </w:tr>
      <w:tr w:rsidR="00F26089" w14:paraId="651F1CBF" w14:textId="77777777">
        <w:trPr>
          <w:trHeight w:val="283"/>
        </w:trPr>
        <w:tc>
          <w:tcPr>
            <w:tcW w:w="1193" w:type="pct"/>
            <w:tcBorders>
              <w:top w:val="single" w:sz="4" w:space="0" w:color="000000"/>
              <w:left w:val="single" w:sz="4" w:space="0" w:color="000000"/>
              <w:bottom w:val="single" w:sz="4" w:space="0" w:color="000000"/>
              <w:right w:val="single" w:sz="4" w:space="0" w:color="000000"/>
              <w:tl2br w:val="nil"/>
              <w:tr2bl w:val="nil"/>
            </w:tcBorders>
            <w:vAlign w:val="center"/>
          </w:tcPr>
          <w:p w14:paraId="39249211" w14:textId="77777777" w:rsidR="00F26089" w:rsidRDefault="00A87D8B">
            <w:pPr>
              <w:autoSpaceDE w:val="0"/>
              <w:autoSpaceDN w:val="0"/>
              <w:adjustRightInd w:val="0"/>
              <w:spacing w:line="320" w:lineRule="exact"/>
              <w:jc w:val="center"/>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5.60</w:t>
            </w:r>
          </w:p>
        </w:tc>
        <w:tc>
          <w:tcPr>
            <w:tcW w:w="1537" w:type="pct"/>
            <w:tcBorders>
              <w:top w:val="single" w:sz="4" w:space="0" w:color="000000"/>
              <w:left w:val="single" w:sz="4" w:space="0" w:color="000000"/>
              <w:bottom w:val="single" w:sz="4" w:space="0" w:color="000000"/>
              <w:right w:val="single" w:sz="4" w:space="0" w:color="000000"/>
              <w:tl2br w:val="nil"/>
              <w:tr2bl w:val="nil"/>
            </w:tcBorders>
            <w:vAlign w:val="center"/>
          </w:tcPr>
          <w:p w14:paraId="4B046E24" w14:textId="77777777" w:rsidR="00F26089" w:rsidRDefault="00A87D8B">
            <w:pPr>
              <w:autoSpaceDE w:val="0"/>
              <w:autoSpaceDN w:val="0"/>
              <w:adjustRightInd w:val="0"/>
              <w:spacing w:line="320" w:lineRule="exact"/>
              <w:jc w:val="center"/>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2,000</w:t>
            </w:r>
          </w:p>
        </w:tc>
        <w:tc>
          <w:tcPr>
            <w:tcW w:w="2269" w:type="pct"/>
            <w:vMerge/>
            <w:tcBorders>
              <w:top w:val="single" w:sz="4" w:space="0" w:color="000000"/>
              <w:left w:val="single" w:sz="4" w:space="0" w:color="000000"/>
              <w:bottom w:val="single" w:sz="4" w:space="0" w:color="000000"/>
              <w:right w:val="single" w:sz="4" w:space="0" w:color="000000"/>
              <w:tl2br w:val="nil"/>
              <w:tr2bl w:val="nil"/>
            </w:tcBorders>
          </w:tcPr>
          <w:p w14:paraId="04023E5D" w14:textId="77777777" w:rsidR="00F26089" w:rsidRDefault="00F26089">
            <w:pPr>
              <w:autoSpaceDE w:val="0"/>
              <w:autoSpaceDN w:val="0"/>
              <w:adjustRightInd w:val="0"/>
              <w:spacing w:line="320" w:lineRule="exact"/>
              <w:jc w:val="center"/>
              <w:rPr>
                <w:rFonts w:ascii="Times New Roman" w:eastAsia="仿宋" w:hAnsi="Times New Roman" w:cs="仿宋"/>
                <w:color w:val="000000"/>
                <w:kern w:val="0"/>
                <w:sz w:val="22"/>
              </w:rPr>
            </w:pPr>
          </w:p>
        </w:tc>
      </w:tr>
      <w:tr w:rsidR="00F26089" w14:paraId="77583483" w14:textId="77777777">
        <w:trPr>
          <w:trHeight w:val="283"/>
        </w:trPr>
        <w:tc>
          <w:tcPr>
            <w:tcW w:w="1193" w:type="pct"/>
            <w:tcBorders>
              <w:top w:val="single" w:sz="4" w:space="0" w:color="000000"/>
              <w:left w:val="single" w:sz="4" w:space="0" w:color="000000"/>
              <w:bottom w:val="single" w:sz="4" w:space="0" w:color="000000"/>
              <w:right w:val="single" w:sz="4" w:space="0" w:color="000000"/>
              <w:tl2br w:val="nil"/>
              <w:tr2bl w:val="nil"/>
            </w:tcBorders>
            <w:vAlign w:val="center"/>
          </w:tcPr>
          <w:p w14:paraId="759EB69B" w14:textId="77777777" w:rsidR="00F26089" w:rsidRDefault="00A87D8B">
            <w:pPr>
              <w:autoSpaceDE w:val="0"/>
              <w:autoSpaceDN w:val="0"/>
              <w:adjustRightInd w:val="0"/>
              <w:spacing w:line="320" w:lineRule="exact"/>
              <w:jc w:val="center"/>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5.70</w:t>
            </w:r>
          </w:p>
        </w:tc>
        <w:tc>
          <w:tcPr>
            <w:tcW w:w="1537" w:type="pct"/>
            <w:tcBorders>
              <w:top w:val="single" w:sz="4" w:space="0" w:color="000000"/>
              <w:left w:val="single" w:sz="4" w:space="0" w:color="000000"/>
              <w:bottom w:val="single" w:sz="4" w:space="0" w:color="000000"/>
              <w:right w:val="single" w:sz="4" w:space="0" w:color="000000"/>
              <w:tl2br w:val="nil"/>
              <w:tr2bl w:val="nil"/>
            </w:tcBorders>
            <w:vAlign w:val="center"/>
          </w:tcPr>
          <w:p w14:paraId="64D055BD" w14:textId="77777777" w:rsidR="00F26089" w:rsidRDefault="00A87D8B">
            <w:pPr>
              <w:autoSpaceDE w:val="0"/>
              <w:autoSpaceDN w:val="0"/>
              <w:adjustRightInd w:val="0"/>
              <w:spacing w:line="320" w:lineRule="exact"/>
              <w:jc w:val="center"/>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3,000</w:t>
            </w:r>
          </w:p>
        </w:tc>
        <w:tc>
          <w:tcPr>
            <w:tcW w:w="2269" w:type="pct"/>
            <w:vMerge/>
            <w:tcBorders>
              <w:top w:val="single" w:sz="4" w:space="0" w:color="000000"/>
              <w:left w:val="single" w:sz="4" w:space="0" w:color="000000"/>
              <w:bottom w:val="single" w:sz="4" w:space="0" w:color="000000"/>
              <w:right w:val="single" w:sz="4" w:space="0" w:color="000000"/>
              <w:tl2br w:val="nil"/>
              <w:tr2bl w:val="nil"/>
            </w:tcBorders>
          </w:tcPr>
          <w:p w14:paraId="27761033" w14:textId="77777777" w:rsidR="00F26089" w:rsidRDefault="00F26089">
            <w:pPr>
              <w:autoSpaceDE w:val="0"/>
              <w:autoSpaceDN w:val="0"/>
              <w:adjustRightInd w:val="0"/>
              <w:spacing w:line="320" w:lineRule="exact"/>
              <w:jc w:val="center"/>
              <w:rPr>
                <w:rFonts w:ascii="Times New Roman" w:eastAsia="仿宋" w:hAnsi="Times New Roman" w:cs="仿宋"/>
                <w:color w:val="000000"/>
                <w:kern w:val="0"/>
                <w:sz w:val="22"/>
              </w:rPr>
            </w:pPr>
          </w:p>
        </w:tc>
      </w:tr>
      <w:tr w:rsidR="00F26089" w14:paraId="61384707" w14:textId="77777777">
        <w:trPr>
          <w:trHeight w:val="283"/>
        </w:trPr>
        <w:tc>
          <w:tcPr>
            <w:tcW w:w="1193" w:type="pct"/>
            <w:tcBorders>
              <w:top w:val="single" w:sz="4" w:space="0" w:color="000000"/>
              <w:left w:val="single" w:sz="4" w:space="0" w:color="000000"/>
              <w:bottom w:val="single" w:sz="4" w:space="0" w:color="000000"/>
              <w:right w:val="single" w:sz="4" w:space="0" w:color="000000"/>
              <w:tl2br w:val="nil"/>
              <w:tr2bl w:val="nil"/>
            </w:tcBorders>
            <w:vAlign w:val="center"/>
          </w:tcPr>
          <w:p w14:paraId="0DE38A71" w14:textId="77777777" w:rsidR="00F26089" w:rsidRDefault="00A87D8B">
            <w:pPr>
              <w:autoSpaceDE w:val="0"/>
              <w:autoSpaceDN w:val="0"/>
              <w:adjustRightInd w:val="0"/>
              <w:spacing w:line="320" w:lineRule="exact"/>
              <w:jc w:val="center"/>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5.80</w:t>
            </w:r>
          </w:p>
        </w:tc>
        <w:tc>
          <w:tcPr>
            <w:tcW w:w="1537" w:type="pct"/>
            <w:tcBorders>
              <w:top w:val="single" w:sz="4" w:space="0" w:color="000000"/>
              <w:left w:val="single" w:sz="4" w:space="0" w:color="000000"/>
              <w:bottom w:val="single" w:sz="4" w:space="0" w:color="000000"/>
              <w:right w:val="single" w:sz="4" w:space="0" w:color="000000"/>
              <w:tl2br w:val="nil"/>
              <w:tr2bl w:val="nil"/>
            </w:tcBorders>
            <w:vAlign w:val="center"/>
          </w:tcPr>
          <w:p w14:paraId="6D42C679" w14:textId="77777777" w:rsidR="00F26089" w:rsidRDefault="00A87D8B">
            <w:pPr>
              <w:autoSpaceDE w:val="0"/>
              <w:autoSpaceDN w:val="0"/>
              <w:adjustRightInd w:val="0"/>
              <w:spacing w:line="320" w:lineRule="exact"/>
              <w:jc w:val="center"/>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20,000</w:t>
            </w:r>
          </w:p>
        </w:tc>
        <w:tc>
          <w:tcPr>
            <w:tcW w:w="2269" w:type="pct"/>
            <w:vMerge/>
            <w:tcBorders>
              <w:top w:val="single" w:sz="4" w:space="0" w:color="000000"/>
              <w:left w:val="single" w:sz="4" w:space="0" w:color="000000"/>
              <w:bottom w:val="single" w:sz="4" w:space="0" w:color="000000"/>
              <w:right w:val="single" w:sz="4" w:space="0" w:color="000000"/>
              <w:tl2br w:val="nil"/>
              <w:tr2bl w:val="nil"/>
            </w:tcBorders>
          </w:tcPr>
          <w:p w14:paraId="35C4FD5A" w14:textId="77777777" w:rsidR="00F26089" w:rsidRDefault="00F26089">
            <w:pPr>
              <w:autoSpaceDE w:val="0"/>
              <w:autoSpaceDN w:val="0"/>
              <w:adjustRightInd w:val="0"/>
              <w:spacing w:line="320" w:lineRule="exact"/>
              <w:jc w:val="center"/>
              <w:rPr>
                <w:rFonts w:ascii="Times New Roman" w:eastAsia="仿宋" w:hAnsi="Times New Roman" w:cs="仿宋"/>
                <w:color w:val="000000"/>
                <w:kern w:val="0"/>
                <w:sz w:val="22"/>
              </w:rPr>
            </w:pPr>
          </w:p>
        </w:tc>
      </w:tr>
    </w:tbl>
    <w:p w14:paraId="4709AF82" w14:textId="77777777" w:rsidR="00F26089" w:rsidRDefault="00A87D8B">
      <w:pPr>
        <w:autoSpaceDE w:val="0"/>
        <w:autoSpaceDN w:val="0"/>
        <w:adjustRightInd w:val="0"/>
        <w:spacing w:line="28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上述报价的含义如下：</w:t>
      </w:r>
    </w:p>
    <w:p w14:paraId="599EF181" w14:textId="77777777" w:rsidR="00F26089" w:rsidRDefault="00A87D8B">
      <w:pPr>
        <w:autoSpaceDE w:val="0"/>
        <w:autoSpaceDN w:val="0"/>
        <w:adjustRightInd w:val="0"/>
        <w:spacing w:line="28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w:t>
      </w:r>
      <w:r>
        <w:rPr>
          <w:rFonts w:ascii="Times New Roman" w:eastAsia="仿宋" w:hAnsi="Times New Roman" w:cs="仿宋" w:hint="eastAsia"/>
          <w:kern w:val="0"/>
          <w:sz w:val="22"/>
        </w:rPr>
        <w:t>当最终确定的票面利率高于或等于</w:t>
      </w:r>
      <w:r>
        <w:rPr>
          <w:rFonts w:ascii="Times New Roman" w:eastAsia="仿宋" w:hAnsi="Times New Roman" w:cs="仿宋" w:hint="eastAsia"/>
          <w:kern w:val="0"/>
          <w:sz w:val="22"/>
        </w:rPr>
        <w:t>5.80%</w:t>
      </w:r>
      <w:r>
        <w:rPr>
          <w:rFonts w:ascii="Times New Roman" w:eastAsia="仿宋" w:hAnsi="Times New Roman" w:cs="仿宋" w:hint="eastAsia"/>
          <w:kern w:val="0"/>
          <w:sz w:val="22"/>
        </w:rPr>
        <w:t>时，申购金额为</w:t>
      </w:r>
      <w:r>
        <w:rPr>
          <w:rFonts w:ascii="Times New Roman" w:eastAsia="仿宋" w:hAnsi="Times New Roman" w:cs="仿宋" w:hint="eastAsia"/>
          <w:kern w:val="0"/>
          <w:sz w:val="22"/>
        </w:rPr>
        <w:t>35,000</w:t>
      </w:r>
      <w:r>
        <w:rPr>
          <w:rFonts w:ascii="Times New Roman" w:eastAsia="仿宋" w:hAnsi="Times New Roman" w:cs="仿宋" w:hint="eastAsia"/>
          <w:kern w:val="0"/>
          <w:sz w:val="22"/>
        </w:rPr>
        <w:t>万元，但因</w:t>
      </w:r>
      <w:r>
        <w:rPr>
          <w:rFonts w:ascii="Times New Roman" w:eastAsia="仿宋" w:hAnsi="Times New Roman" w:cs="仿宋" w:hint="eastAsia"/>
          <w:sz w:val="20"/>
          <w:szCs w:val="20"/>
        </w:rPr>
        <w:t>获配总量不超最终发行量的</w:t>
      </w:r>
      <w:r>
        <w:rPr>
          <w:rFonts w:ascii="Times New Roman" w:eastAsia="仿宋" w:hAnsi="Times New Roman" w:cs="仿宋" w:hint="eastAsia"/>
          <w:sz w:val="20"/>
          <w:szCs w:val="20"/>
        </w:rPr>
        <w:t>20%</w:t>
      </w:r>
      <w:r>
        <w:rPr>
          <w:rFonts w:ascii="Times New Roman" w:eastAsia="仿宋" w:hAnsi="Times New Roman" w:cs="仿宋" w:hint="eastAsia"/>
          <w:sz w:val="20"/>
          <w:szCs w:val="20"/>
        </w:rPr>
        <w:t>的比例要求，</w:t>
      </w:r>
      <w:r>
        <w:rPr>
          <w:rFonts w:ascii="Times New Roman" w:eastAsia="仿宋" w:hAnsi="Times New Roman" w:cs="仿宋" w:hint="eastAsia"/>
          <w:kern w:val="0"/>
          <w:sz w:val="22"/>
        </w:rPr>
        <w:t>有效申购金额为</w:t>
      </w:r>
      <w:r>
        <w:rPr>
          <w:rFonts w:ascii="Times New Roman" w:eastAsia="仿宋" w:hAnsi="Times New Roman" w:cs="仿宋" w:hint="eastAsia"/>
          <w:kern w:val="0"/>
          <w:sz w:val="22"/>
        </w:rPr>
        <w:t>20,000</w:t>
      </w:r>
      <w:r>
        <w:rPr>
          <w:rFonts w:ascii="Times New Roman" w:eastAsia="仿宋" w:hAnsi="Times New Roman" w:cs="仿宋" w:hint="eastAsia"/>
          <w:kern w:val="0"/>
          <w:sz w:val="22"/>
        </w:rPr>
        <w:t>万元；</w:t>
      </w:r>
    </w:p>
    <w:p w14:paraId="41A3D58E" w14:textId="77777777" w:rsidR="00F26089" w:rsidRDefault="00A87D8B">
      <w:pPr>
        <w:autoSpaceDE w:val="0"/>
        <w:autoSpaceDN w:val="0"/>
        <w:adjustRightInd w:val="0"/>
        <w:spacing w:line="28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●当最终确定的票面利率低于</w:t>
      </w:r>
      <w:r>
        <w:rPr>
          <w:rFonts w:ascii="Times New Roman" w:eastAsia="仿宋" w:hAnsi="Times New Roman" w:cs="仿宋" w:hint="eastAsia"/>
          <w:color w:val="000000"/>
          <w:kern w:val="0"/>
          <w:sz w:val="22"/>
        </w:rPr>
        <w:t>5.80%</w:t>
      </w:r>
      <w:r>
        <w:rPr>
          <w:rFonts w:ascii="Times New Roman" w:eastAsia="仿宋" w:hAnsi="Times New Roman" w:cs="仿宋" w:hint="eastAsia"/>
          <w:color w:val="000000"/>
          <w:kern w:val="0"/>
          <w:sz w:val="22"/>
        </w:rPr>
        <w:t>，但高于或等于</w:t>
      </w:r>
      <w:r>
        <w:rPr>
          <w:rFonts w:ascii="Times New Roman" w:eastAsia="仿宋" w:hAnsi="Times New Roman" w:cs="仿宋" w:hint="eastAsia"/>
          <w:color w:val="000000"/>
          <w:kern w:val="0"/>
          <w:sz w:val="22"/>
        </w:rPr>
        <w:t>5.70%</w:t>
      </w:r>
      <w:r>
        <w:rPr>
          <w:rFonts w:ascii="Times New Roman" w:eastAsia="仿宋" w:hAnsi="Times New Roman" w:cs="仿宋" w:hint="eastAsia"/>
          <w:color w:val="000000"/>
          <w:kern w:val="0"/>
          <w:sz w:val="22"/>
        </w:rPr>
        <w:t>时，有效申购金额</w:t>
      </w:r>
      <w:r>
        <w:rPr>
          <w:rFonts w:ascii="Times New Roman" w:eastAsia="仿宋" w:hAnsi="Times New Roman" w:cs="仿宋" w:hint="eastAsia"/>
          <w:color w:val="000000"/>
          <w:kern w:val="0"/>
          <w:sz w:val="22"/>
        </w:rPr>
        <w:t>15,000</w:t>
      </w:r>
      <w:r>
        <w:rPr>
          <w:rFonts w:ascii="Times New Roman" w:eastAsia="仿宋" w:hAnsi="Times New Roman" w:cs="仿宋" w:hint="eastAsia"/>
          <w:color w:val="000000"/>
          <w:kern w:val="0"/>
          <w:sz w:val="22"/>
        </w:rPr>
        <w:t>万元；</w:t>
      </w:r>
    </w:p>
    <w:p w14:paraId="45446D72" w14:textId="77777777" w:rsidR="00F26089" w:rsidRDefault="00A87D8B">
      <w:pPr>
        <w:autoSpaceDE w:val="0"/>
        <w:autoSpaceDN w:val="0"/>
        <w:adjustRightInd w:val="0"/>
        <w:spacing w:line="28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●当最终确定的票面利率低于</w:t>
      </w:r>
      <w:r>
        <w:rPr>
          <w:rFonts w:ascii="Times New Roman" w:eastAsia="仿宋" w:hAnsi="Times New Roman" w:cs="仿宋" w:hint="eastAsia"/>
          <w:color w:val="000000"/>
          <w:kern w:val="0"/>
          <w:sz w:val="22"/>
        </w:rPr>
        <w:t>5.70%</w:t>
      </w:r>
      <w:r>
        <w:rPr>
          <w:rFonts w:ascii="Times New Roman" w:eastAsia="仿宋" w:hAnsi="Times New Roman" w:cs="仿宋" w:hint="eastAsia"/>
          <w:color w:val="000000"/>
          <w:kern w:val="0"/>
          <w:sz w:val="22"/>
        </w:rPr>
        <w:t>，但高于或等于</w:t>
      </w:r>
      <w:r>
        <w:rPr>
          <w:rFonts w:ascii="Times New Roman" w:eastAsia="仿宋" w:hAnsi="Times New Roman" w:cs="仿宋" w:hint="eastAsia"/>
          <w:color w:val="000000"/>
          <w:kern w:val="0"/>
          <w:sz w:val="22"/>
        </w:rPr>
        <w:t>5.60%</w:t>
      </w:r>
      <w:r>
        <w:rPr>
          <w:rFonts w:ascii="Times New Roman" w:eastAsia="仿宋" w:hAnsi="Times New Roman" w:cs="仿宋" w:hint="eastAsia"/>
          <w:color w:val="000000"/>
          <w:kern w:val="0"/>
          <w:sz w:val="22"/>
        </w:rPr>
        <w:t>时，有效申购金额</w:t>
      </w:r>
      <w:r>
        <w:rPr>
          <w:rFonts w:ascii="Times New Roman" w:eastAsia="仿宋" w:hAnsi="Times New Roman" w:cs="仿宋" w:hint="eastAsia"/>
          <w:color w:val="000000"/>
          <w:kern w:val="0"/>
          <w:sz w:val="22"/>
        </w:rPr>
        <w:t>12,000</w:t>
      </w:r>
      <w:r>
        <w:rPr>
          <w:rFonts w:ascii="Times New Roman" w:eastAsia="仿宋" w:hAnsi="Times New Roman" w:cs="仿宋" w:hint="eastAsia"/>
          <w:color w:val="000000"/>
          <w:kern w:val="0"/>
          <w:sz w:val="22"/>
        </w:rPr>
        <w:t>万元；</w:t>
      </w:r>
    </w:p>
    <w:p w14:paraId="6D27857A" w14:textId="77777777" w:rsidR="00F26089" w:rsidRDefault="00A87D8B">
      <w:pPr>
        <w:autoSpaceDE w:val="0"/>
        <w:autoSpaceDN w:val="0"/>
        <w:adjustRightInd w:val="0"/>
        <w:spacing w:line="28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●当最终确定的票面利率低于</w:t>
      </w:r>
      <w:r>
        <w:rPr>
          <w:rFonts w:ascii="Times New Roman" w:eastAsia="仿宋" w:hAnsi="Times New Roman" w:cs="仿宋" w:hint="eastAsia"/>
          <w:color w:val="000000"/>
          <w:kern w:val="0"/>
          <w:sz w:val="22"/>
        </w:rPr>
        <w:t>5.60%</w:t>
      </w:r>
      <w:r>
        <w:rPr>
          <w:rFonts w:ascii="Times New Roman" w:eastAsia="仿宋" w:hAnsi="Times New Roman" w:cs="仿宋" w:hint="eastAsia"/>
          <w:color w:val="000000"/>
          <w:kern w:val="0"/>
          <w:sz w:val="22"/>
        </w:rPr>
        <w:t>，但高于或等于</w:t>
      </w:r>
      <w:r>
        <w:rPr>
          <w:rFonts w:ascii="Times New Roman" w:eastAsia="仿宋" w:hAnsi="Times New Roman" w:cs="仿宋" w:hint="eastAsia"/>
          <w:color w:val="000000"/>
          <w:kern w:val="0"/>
          <w:sz w:val="22"/>
        </w:rPr>
        <w:t>5.50%</w:t>
      </w:r>
      <w:r>
        <w:rPr>
          <w:rFonts w:ascii="Times New Roman" w:eastAsia="仿宋" w:hAnsi="Times New Roman" w:cs="仿宋" w:hint="eastAsia"/>
          <w:color w:val="000000"/>
          <w:kern w:val="0"/>
          <w:sz w:val="22"/>
        </w:rPr>
        <w:t>时，有效申购金额</w:t>
      </w:r>
      <w:r>
        <w:rPr>
          <w:rFonts w:ascii="Times New Roman" w:eastAsia="仿宋" w:hAnsi="Times New Roman" w:cs="仿宋" w:hint="eastAsia"/>
          <w:color w:val="000000"/>
          <w:kern w:val="0"/>
          <w:sz w:val="22"/>
        </w:rPr>
        <w:t>10,000</w:t>
      </w:r>
      <w:r>
        <w:rPr>
          <w:rFonts w:ascii="Times New Roman" w:eastAsia="仿宋" w:hAnsi="Times New Roman" w:cs="仿宋" w:hint="eastAsia"/>
          <w:color w:val="000000"/>
          <w:kern w:val="0"/>
          <w:sz w:val="22"/>
        </w:rPr>
        <w:t>万元；</w:t>
      </w:r>
    </w:p>
    <w:p w14:paraId="20389C13" w14:textId="77777777" w:rsidR="00F26089" w:rsidRDefault="00A87D8B">
      <w:pPr>
        <w:autoSpaceDE w:val="0"/>
        <w:autoSpaceDN w:val="0"/>
        <w:adjustRightInd w:val="0"/>
        <w:spacing w:line="28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●当最终确定的票面利率低于</w:t>
      </w:r>
      <w:r>
        <w:rPr>
          <w:rFonts w:ascii="Times New Roman" w:eastAsia="仿宋" w:hAnsi="Times New Roman" w:cs="仿宋" w:hint="eastAsia"/>
          <w:color w:val="000000"/>
          <w:kern w:val="0"/>
          <w:sz w:val="22"/>
        </w:rPr>
        <w:t>5.50%</w:t>
      </w:r>
      <w:r>
        <w:rPr>
          <w:rFonts w:ascii="Times New Roman" w:eastAsia="仿宋" w:hAnsi="Times New Roman" w:cs="仿宋" w:hint="eastAsia"/>
          <w:color w:val="000000"/>
          <w:kern w:val="0"/>
          <w:sz w:val="22"/>
        </w:rPr>
        <w:t>时，该询价要约无效。</w:t>
      </w:r>
    </w:p>
    <w:p w14:paraId="36C83708" w14:textId="77777777" w:rsidR="00F26089" w:rsidRDefault="00A87D8B">
      <w:pPr>
        <w:autoSpaceDE w:val="0"/>
        <w:autoSpaceDN w:val="0"/>
        <w:adjustRightInd w:val="0"/>
        <w:spacing w:line="32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6</w:t>
      </w:r>
      <w:r>
        <w:rPr>
          <w:rFonts w:ascii="Times New Roman" w:eastAsia="仿宋" w:hAnsi="Times New Roman" w:cs="仿宋" w:hint="eastAsia"/>
          <w:color w:val="000000"/>
          <w:kern w:val="0"/>
          <w:sz w:val="22"/>
        </w:rPr>
        <w:t>．配售依照以下原则：按照申购利率从低向高对有效申购金额进行累计，当累计金额超过或等于本期债券发行总额时所对应的最高申购利率确认为发行利率。申购利率低于发行利率的投资者申购数量全部获得配售；申购利率等于发行利率的投资者申购数量原则上按比例配售（主承销商可根据投资者申购金额取整要求或其他特殊情况，对边际配售结果进行适当调整）；申购利率高于发行利率的投资者申购数量不予配售。</w:t>
      </w:r>
    </w:p>
    <w:p w14:paraId="39F3F53D" w14:textId="77777777" w:rsidR="00F26089" w:rsidRDefault="00A87D8B">
      <w:pPr>
        <w:autoSpaceDE w:val="0"/>
        <w:autoSpaceDN w:val="0"/>
        <w:adjustRightInd w:val="0"/>
        <w:spacing w:line="32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7</w:t>
      </w:r>
      <w:r>
        <w:rPr>
          <w:rFonts w:ascii="Times New Roman" w:eastAsia="仿宋" w:hAnsi="Times New Roman" w:cs="仿宋" w:hint="eastAsia"/>
          <w:color w:val="000000"/>
          <w:kern w:val="0"/>
          <w:sz w:val="22"/>
        </w:rPr>
        <w:t>．参加本次网下利率询价的专业投资者请将《申购意向函》填妥签字并盖章后，于申购时间内连同填妥并加盖单位公章或部门公章或业务专用章后的专业投资者确认函（附件一）、有效的企业法人营业执照（副本）复印件或其他有效的法人资格证明文件复印件一并发送至东亚前海证券有限责任公司。</w:t>
      </w:r>
    </w:p>
    <w:p w14:paraId="5F13FC00" w14:textId="77777777" w:rsidR="00F26089" w:rsidRDefault="00A87D8B">
      <w:pPr>
        <w:autoSpaceDE w:val="0"/>
        <w:autoSpaceDN w:val="0"/>
        <w:adjustRightInd w:val="0"/>
        <w:spacing w:line="32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8</w:t>
      </w:r>
      <w:r>
        <w:rPr>
          <w:rFonts w:ascii="Times New Roman" w:eastAsia="仿宋" w:hAnsi="Times New Roman" w:cs="仿宋" w:hint="eastAsia"/>
          <w:color w:val="000000"/>
          <w:kern w:val="0"/>
          <w:sz w:val="22"/>
        </w:rPr>
        <w:t>．本表一经申购人完整填写，</w:t>
      </w:r>
      <w:r>
        <w:rPr>
          <w:rFonts w:ascii="Times New Roman" w:eastAsia="仿宋" w:hAnsi="Times New Roman" w:cs="仿宋" w:hint="eastAsia"/>
          <w:sz w:val="22"/>
        </w:rPr>
        <w:t>且由申购负责人签字及加盖单位或部门公章或业务专用章后发送至主承销商处，</w:t>
      </w:r>
      <w:r>
        <w:rPr>
          <w:rFonts w:ascii="Times New Roman" w:eastAsia="仿宋" w:hAnsi="Times New Roman" w:cs="仿宋" w:hint="eastAsia"/>
          <w:color w:val="000000"/>
          <w:kern w:val="0"/>
          <w:sz w:val="22"/>
        </w:rPr>
        <w:t>即对申购人具有法律约束力，不可撤销。</w:t>
      </w:r>
      <w:r>
        <w:rPr>
          <w:rFonts w:ascii="Times New Roman" w:eastAsia="仿宋" w:hAnsi="Times New Roman" w:cs="仿宋" w:hint="eastAsia"/>
          <w:sz w:val="22"/>
        </w:rPr>
        <w:t>申购人如需对已提交至主承销商处的本表进行修改，须征得主承销商同意方可进行修改，并在规定的申购时间内提交修改后的本表。</w:t>
      </w:r>
      <w:r>
        <w:rPr>
          <w:rFonts w:ascii="Times New Roman" w:eastAsia="仿宋" w:hAnsi="Times New Roman" w:cs="仿宋" w:hint="eastAsia"/>
          <w:color w:val="000000"/>
          <w:kern w:val="0"/>
          <w:sz w:val="22"/>
        </w:rPr>
        <w:t>若因申购人填写缺漏或填写错误而直接或间接导致申购无效或产生其他后果，由申购人自行负责。</w:t>
      </w:r>
    </w:p>
    <w:p w14:paraId="1CB779D9" w14:textId="77777777" w:rsidR="00F26089" w:rsidRDefault="00A87D8B">
      <w:pPr>
        <w:autoSpaceDE w:val="0"/>
        <w:autoSpaceDN w:val="0"/>
        <w:adjustRightInd w:val="0"/>
        <w:spacing w:line="32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9</w:t>
      </w:r>
      <w:r>
        <w:rPr>
          <w:rFonts w:ascii="Times New Roman" w:eastAsia="仿宋" w:hAnsi="Times New Roman" w:cs="仿宋" w:hint="eastAsia"/>
          <w:color w:val="000000"/>
          <w:kern w:val="0"/>
          <w:sz w:val="22"/>
        </w:rPr>
        <w:t>．参与利率询价与申购的投资者应遵守有关法律法规的规定，自行承担法律责任。</w:t>
      </w:r>
    </w:p>
    <w:p w14:paraId="45CA383F" w14:textId="77777777" w:rsidR="00F26089" w:rsidRDefault="00A87D8B">
      <w:pPr>
        <w:autoSpaceDE w:val="0"/>
        <w:autoSpaceDN w:val="0"/>
        <w:adjustRightInd w:val="0"/>
        <w:spacing w:line="320" w:lineRule="exact"/>
        <w:ind w:firstLine="440"/>
        <w:rPr>
          <w:rFonts w:ascii="Times New Roman" w:eastAsia="仿宋" w:hAnsi="Times New Roman" w:cs="仿宋"/>
          <w:color w:val="000000"/>
          <w:kern w:val="0"/>
          <w:sz w:val="22"/>
        </w:rPr>
      </w:pPr>
      <w:r>
        <w:rPr>
          <w:rFonts w:ascii="Times New Roman" w:eastAsia="仿宋" w:hAnsi="Times New Roman" w:cs="仿宋" w:hint="eastAsia"/>
          <w:color w:val="000000"/>
          <w:kern w:val="0"/>
          <w:sz w:val="22"/>
        </w:rPr>
        <w:t>10</w:t>
      </w:r>
      <w:r>
        <w:rPr>
          <w:rFonts w:ascii="Times New Roman" w:eastAsia="仿宋" w:hAnsi="Times New Roman" w:cs="仿宋" w:hint="eastAsia"/>
          <w:color w:val="000000"/>
          <w:kern w:val="0"/>
          <w:sz w:val="22"/>
        </w:rPr>
        <w:t>．投资者须通过传真或邮件方式参与本次网下利率询价。因传真或邮件拥堵或技术故障以其他方式传送、送达的，需与主承销商沟通确认是否有效。</w:t>
      </w:r>
    </w:p>
    <w:p w14:paraId="79DCAE7C" w14:textId="77777777" w:rsidR="00F26089" w:rsidRDefault="00A87D8B">
      <w:pPr>
        <w:widowControl/>
        <w:spacing w:before="120" w:after="81"/>
        <w:jc w:val="left"/>
        <w:rPr>
          <w:rFonts w:ascii="Times New Roman" w:eastAsia="仿宋" w:hAnsi="Times New Roman" w:cs="仿宋"/>
          <w:b/>
          <w:szCs w:val="24"/>
        </w:rPr>
      </w:pPr>
      <w:r>
        <w:rPr>
          <w:rFonts w:ascii="Times New Roman" w:eastAsia="仿宋" w:hAnsi="Times New Roman" w:cs="仿宋" w:hint="eastAsia"/>
          <w:b/>
          <w:szCs w:val="24"/>
        </w:rPr>
        <w:lastRenderedPageBreak/>
        <w:t>附件五：</w:t>
      </w:r>
      <w:r>
        <w:rPr>
          <w:rFonts w:ascii="Times New Roman" w:eastAsia="仿宋" w:hAnsi="Times New Roman" w:cs="仿宋" w:hint="eastAsia"/>
          <w:b/>
          <w:szCs w:val="24"/>
        </w:rPr>
        <w:t xml:space="preserve"> </w:t>
      </w:r>
      <w:r>
        <w:rPr>
          <w:rFonts w:ascii="Times New Roman" w:eastAsia="仿宋" w:hAnsi="Times New Roman" w:cs="仿宋" w:hint="eastAsia"/>
          <w:b/>
          <w:szCs w:val="24"/>
        </w:rPr>
        <w:t>（</w:t>
      </w:r>
      <w:r>
        <w:rPr>
          <w:rFonts w:ascii="Times New Roman" w:eastAsia="仿宋" w:hAnsi="Times New Roman" w:cs="仿宋" w:hint="eastAsia"/>
          <w:bCs/>
          <w:szCs w:val="24"/>
        </w:rPr>
        <w:t>请</w:t>
      </w:r>
      <w:r>
        <w:rPr>
          <w:rFonts w:ascii="Times New Roman" w:eastAsia="仿宋" w:hAnsi="Times New Roman" w:cs="仿宋" w:hint="eastAsia"/>
          <w:b/>
          <w:szCs w:val="24"/>
        </w:rPr>
        <w:t>回传此</w:t>
      </w:r>
      <w:r>
        <w:rPr>
          <w:rFonts w:ascii="Times New Roman" w:eastAsia="仿宋" w:hAnsi="Times New Roman" w:cs="仿宋" w:hint="eastAsia"/>
          <w:bCs/>
          <w:szCs w:val="24"/>
        </w:rPr>
        <w:t>附件</w:t>
      </w:r>
      <w:r>
        <w:rPr>
          <w:rFonts w:ascii="Times New Roman" w:eastAsia="仿宋" w:hAnsi="Times New Roman" w:cs="仿宋" w:hint="eastAsia"/>
          <w:b/>
          <w:szCs w:val="24"/>
        </w:rPr>
        <w:t>）</w:t>
      </w:r>
    </w:p>
    <w:p w14:paraId="221ED6F1" w14:textId="77777777" w:rsidR="00F26089" w:rsidRDefault="00A87D8B">
      <w:pPr>
        <w:widowControl/>
        <w:spacing w:before="120" w:after="81"/>
        <w:jc w:val="center"/>
        <w:rPr>
          <w:rFonts w:ascii="Times New Roman" w:eastAsia="仿宋" w:hAnsi="Times New Roman" w:cs="仿宋"/>
          <w:sz w:val="24"/>
          <w:szCs w:val="24"/>
        </w:rPr>
      </w:pPr>
      <w:r>
        <w:rPr>
          <w:rFonts w:ascii="Times New Roman" w:eastAsia="仿宋" w:hAnsi="Times New Roman" w:cs="仿宋" w:hint="eastAsia"/>
          <w:b/>
          <w:sz w:val="24"/>
          <w:szCs w:val="32"/>
        </w:rPr>
        <w:t>债券市场专业投资者风险揭示书</w:t>
      </w:r>
    </w:p>
    <w:p w14:paraId="142893D3" w14:textId="77777777" w:rsidR="00F26089" w:rsidRDefault="00A87D8B">
      <w:pPr>
        <w:rPr>
          <w:rFonts w:ascii="Times New Roman" w:eastAsia="仿宋" w:hAnsi="Times New Roman" w:cs="仿宋"/>
          <w:szCs w:val="21"/>
        </w:rPr>
      </w:pPr>
      <w:r>
        <w:rPr>
          <w:rFonts w:ascii="Times New Roman" w:eastAsia="仿宋" w:hAnsi="Times New Roman" w:cs="仿宋" w:hint="eastAsia"/>
          <w:szCs w:val="21"/>
        </w:rPr>
        <w:t>尊敬的投资者</w:t>
      </w:r>
      <w:r>
        <w:rPr>
          <w:rFonts w:ascii="Times New Roman" w:eastAsia="仿宋" w:hAnsi="Times New Roman" w:cs="仿宋" w:hint="eastAsia"/>
          <w:szCs w:val="21"/>
        </w:rPr>
        <w:t>:</w:t>
      </w:r>
    </w:p>
    <w:p w14:paraId="73BBC8EF" w14:textId="77777777" w:rsidR="00F26089" w:rsidRDefault="00A87D8B">
      <w:pPr>
        <w:ind w:firstLineChars="208" w:firstLine="437"/>
        <w:rPr>
          <w:rFonts w:ascii="Times New Roman" w:eastAsia="仿宋" w:hAnsi="Times New Roman" w:cs="仿宋"/>
          <w:szCs w:val="21"/>
        </w:rPr>
      </w:pPr>
      <w:r>
        <w:rPr>
          <w:rFonts w:ascii="Times New Roman" w:eastAsia="仿宋" w:hAnsi="Times New Roman" w:cs="仿宋" w:hint="eastAsia"/>
          <w:szCs w:val="21"/>
        </w:rPr>
        <w:t>为使贵公司更好地了解投资债券的相关风险，根据上海及深圳证券交易所关于债券市场投资者适当性管理的有关规定，本公司特为您（贵公司）提供此份风险揭示书，请认真详细阅读，关注以下风险。</w:t>
      </w:r>
    </w:p>
    <w:p w14:paraId="06187D60" w14:textId="77777777" w:rsidR="00F26089" w:rsidRDefault="00A87D8B">
      <w:pPr>
        <w:ind w:firstLineChars="208" w:firstLine="437"/>
        <w:rPr>
          <w:rFonts w:ascii="Times New Roman" w:eastAsia="仿宋" w:hAnsi="Times New Roman" w:cs="仿宋"/>
          <w:szCs w:val="21"/>
        </w:rPr>
      </w:pPr>
      <w:r>
        <w:rPr>
          <w:rFonts w:ascii="Times New Roman" w:eastAsia="仿宋" w:hAnsi="Times New Roman" w:cs="仿宋" w:hint="eastAsia"/>
          <w:szCs w:val="21"/>
        </w:rPr>
        <w:t>贵公司在参与公开</w:t>
      </w:r>
      <w:r>
        <w:rPr>
          <w:rFonts w:ascii="Times New Roman" w:eastAsia="仿宋" w:hAnsi="Times New Roman" w:cs="仿宋" w:hint="eastAsia"/>
          <w:szCs w:val="21"/>
        </w:rPr>
        <w:t>/</w:t>
      </w:r>
      <w:r>
        <w:rPr>
          <w:rFonts w:ascii="Times New Roman" w:eastAsia="仿宋" w:hAnsi="Times New Roman" w:cs="仿宋" w:hint="eastAsia"/>
          <w:szCs w:val="21"/>
        </w:rPr>
        <w:t>非公开发行公司债券、企业债券、资产支持证券的认购和转让前，应当仔细核对自身是否具备专业投资者资格（</w:t>
      </w:r>
      <w:r>
        <w:rPr>
          <w:rFonts w:ascii="Times New Roman" w:eastAsia="仿宋" w:hAnsi="Times New Roman" w:cs="仿宋" w:hint="eastAsia"/>
          <w:b/>
          <w:szCs w:val="21"/>
        </w:rPr>
        <w:t>面向普通投资者公开发行的公司债券以外的其他公司债券、企业债券以及资产支持证券仅限专业投资者中的机构投资者认购及交易</w:t>
      </w:r>
      <w:r>
        <w:rPr>
          <w:rFonts w:ascii="Times New Roman" w:eastAsia="仿宋" w:hAnsi="Times New Roman" w:cs="仿宋" w:hint="eastAsia"/>
          <w:szCs w:val="21"/>
        </w:rPr>
        <w:t>），充分了解公开</w:t>
      </w:r>
      <w:r>
        <w:rPr>
          <w:rFonts w:ascii="Times New Roman" w:eastAsia="仿宋" w:hAnsi="Times New Roman" w:cs="仿宋" w:hint="eastAsia"/>
          <w:szCs w:val="21"/>
        </w:rPr>
        <w:t>/</w:t>
      </w:r>
      <w:r>
        <w:rPr>
          <w:rFonts w:ascii="Times New Roman" w:eastAsia="仿宋" w:hAnsi="Times New Roman" w:cs="仿宋" w:hint="eastAsia"/>
          <w:szCs w:val="21"/>
        </w:rPr>
        <w:t>非公开发行公司债券、企业债券、资产支持证券的特点及风险，审慎评估自身的资产状况和财务能力，考虑是否适合参与。具体包括</w:t>
      </w:r>
      <w:r>
        <w:rPr>
          <w:rFonts w:ascii="Times New Roman" w:eastAsia="仿宋" w:hAnsi="Times New Roman" w:cs="仿宋" w:hint="eastAsia"/>
          <w:szCs w:val="21"/>
        </w:rPr>
        <w:t>:</w:t>
      </w:r>
    </w:p>
    <w:p w14:paraId="748E8BC9" w14:textId="77777777" w:rsidR="00F26089" w:rsidRDefault="00A87D8B">
      <w:pPr>
        <w:ind w:firstLineChars="208" w:firstLine="437"/>
        <w:rPr>
          <w:rFonts w:ascii="Times New Roman" w:eastAsia="仿宋" w:hAnsi="Times New Roman" w:cs="仿宋"/>
          <w:szCs w:val="21"/>
        </w:rPr>
      </w:pPr>
      <w:r>
        <w:rPr>
          <w:rFonts w:ascii="Times New Roman" w:eastAsia="仿宋" w:hAnsi="Times New Roman" w:cs="仿宋" w:hint="eastAsia"/>
          <w:szCs w:val="21"/>
        </w:rPr>
        <w:t>一、债券投资具有信用风险、市场风险、流动性风险、放大交易风险、质押券价值变动风险、政策风险及其他各类风险。</w:t>
      </w:r>
    </w:p>
    <w:p w14:paraId="1B959BE7" w14:textId="77777777" w:rsidR="00F26089" w:rsidRDefault="00A87D8B">
      <w:pPr>
        <w:ind w:firstLineChars="208" w:firstLine="437"/>
        <w:rPr>
          <w:rFonts w:ascii="Times New Roman" w:eastAsia="仿宋" w:hAnsi="Times New Roman" w:cs="仿宋"/>
          <w:szCs w:val="21"/>
        </w:rPr>
      </w:pPr>
      <w:r>
        <w:rPr>
          <w:rFonts w:ascii="Times New Roman" w:eastAsia="仿宋" w:hAnsi="Times New Roman" w:cs="仿宋" w:hint="eastAsia"/>
          <w:szCs w:val="21"/>
        </w:rPr>
        <w:t>二、投资者应当根据自身的财务状况、投资的资金来源、实际需求、风险承受能力、投资损失后的损失计提、核销等承担损失的方式及内部制度（若为机构），审慎决定参与债券认购和交易。</w:t>
      </w:r>
    </w:p>
    <w:p w14:paraId="558AA663" w14:textId="77777777" w:rsidR="00F26089" w:rsidRDefault="00A87D8B">
      <w:pPr>
        <w:ind w:firstLineChars="208" w:firstLine="437"/>
        <w:rPr>
          <w:rFonts w:ascii="Times New Roman" w:eastAsia="仿宋" w:hAnsi="Times New Roman" w:cs="仿宋"/>
          <w:szCs w:val="21"/>
        </w:rPr>
      </w:pPr>
      <w:r>
        <w:rPr>
          <w:rFonts w:ascii="Times New Roman" w:eastAsia="仿宋" w:hAnsi="Times New Roman" w:cs="仿宋" w:hint="eastAsia"/>
          <w:szCs w:val="21"/>
        </w:rPr>
        <w:t>三、投资者应当遵循监管机构及内部制度（若为机构）对于单一债券持券比例的限制，审慎决定本期债券的申购金额及比例，避免持券超限的风险。因持券超限造成无法足额缴款等一切后果和法律责任均由申购投资者自行负责，主承销商不承担相应的责任。</w:t>
      </w:r>
    </w:p>
    <w:p w14:paraId="431E0A04" w14:textId="77777777" w:rsidR="00F26089" w:rsidRDefault="00A87D8B">
      <w:pPr>
        <w:ind w:firstLineChars="208" w:firstLine="437"/>
        <w:rPr>
          <w:rFonts w:ascii="Times New Roman" w:eastAsia="仿宋" w:hAnsi="Times New Roman" w:cs="仿宋"/>
          <w:szCs w:val="21"/>
        </w:rPr>
      </w:pPr>
      <w:r>
        <w:rPr>
          <w:rFonts w:ascii="Times New Roman" w:eastAsia="仿宋" w:hAnsi="Times New Roman" w:cs="仿宋" w:hint="eastAsia"/>
          <w:szCs w:val="21"/>
        </w:rPr>
        <w:t>四、债券发行人无法按期还本付息的风险。如果投资者购买或持有资信评级较低或无资信评级的信用债，将面临显著的信用风险。</w:t>
      </w:r>
    </w:p>
    <w:p w14:paraId="7273246D" w14:textId="77777777" w:rsidR="00F26089" w:rsidRDefault="00A87D8B">
      <w:pPr>
        <w:ind w:firstLineChars="208" w:firstLine="437"/>
        <w:rPr>
          <w:rFonts w:ascii="Times New Roman" w:eastAsia="仿宋" w:hAnsi="Times New Roman" w:cs="仿宋"/>
          <w:szCs w:val="21"/>
        </w:rPr>
      </w:pPr>
      <w:r>
        <w:rPr>
          <w:rFonts w:ascii="Times New Roman" w:eastAsia="仿宋" w:hAnsi="Times New Roman" w:cs="仿宋" w:hint="eastAsia"/>
          <w:szCs w:val="21"/>
        </w:rPr>
        <w:t>五、由于市场环境或供求关系等因素导致的债券价格波动的风险。</w:t>
      </w:r>
    </w:p>
    <w:p w14:paraId="464955CB" w14:textId="77777777" w:rsidR="00F26089" w:rsidRDefault="00A87D8B">
      <w:pPr>
        <w:ind w:firstLineChars="208" w:firstLine="437"/>
        <w:rPr>
          <w:rFonts w:ascii="Times New Roman" w:eastAsia="仿宋" w:hAnsi="Times New Roman" w:cs="仿宋"/>
          <w:szCs w:val="21"/>
        </w:rPr>
      </w:pPr>
      <w:r>
        <w:rPr>
          <w:rFonts w:ascii="Times New Roman" w:eastAsia="仿宋" w:hAnsi="Times New Roman" w:cs="仿宋" w:hint="eastAsia"/>
          <w:szCs w:val="21"/>
        </w:rPr>
        <w:t>六、投资者在短期内无法以合理价格买入或卖出债券，从而遭受损失的风险。</w:t>
      </w:r>
    </w:p>
    <w:p w14:paraId="066D31AE" w14:textId="77777777" w:rsidR="00F26089" w:rsidRDefault="00A87D8B">
      <w:pPr>
        <w:ind w:firstLineChars="208" w:firstLine="437"/>
        <w:rPr>
          <w:rFonts w:ascii="Times New Roman" w:eastAsia="仿宋" w:hAnsi="Times New Roman" w:cs="仿宋"/>
          <w:szCs w:val="21"/>
        </w:rPr>
      </w:pPr>
      <w:r>
        <w:rPr>
          <w:rFonts w:ascii="Times New Roman" w:eastAsia="仿宋" w:hAnsi="Times New Roman" w:cs="仿宋" w:hint="eastAsia"/>
          <w:szCs w:val="21"/>
        </w:rPr>
        <w:t>七、投资者利用现券和回购两个品种进行债券投资的放大操作，从而放大投资损失的风险。</w:t>
      </w:r>
    </w:p>
    <w:p w14:paraId="26178707" w14:textId="77777777" w:rsidR="00F26089" w:rsidRDefault="00A87D8B">
      <w:pPr>
        <w:ind w:firstLineChars="208" w:firstLine="437"/>
        <w:rPr>
          <w:rFonts w:ascii="Times New Roman" w:eastAsia="仿宋" w:hAnsi="Times New Roman" w:cs="仿宋"/>
          <w:szCs w:val="21"/>
        </w:rPr>
      </w:pPr>
      <w:r>
        <w:rPr>
          <w:rFonts w:ascii="Times New Roman" w:eastAsia="仿宋" w:hAnsi="Times New Roman" w:cs="仿宋" w:hint="eastAsia"/>
          <w:szCs w:val="21"/>
        </w:rPr>
        <w:t>八、投资者在参与质押式回购业务期间需要保证回购标准券足额。如果回购期间债券价格下跌，标准券折算率相应下调，融资方将面临标准券欠库风险，融资方需要及时补充质押券避免标准券不足。投资者在参与质押式协议回购业务期间可能存在质押券价值波动、分期偿还、分期摊还、司法冻结或扣划等情形导致质押券贬值或不足的风险。</w:t>
      </w:r>
    </w:p>
    <w:p w14:paraId="6FA3CE76" w14:textId="77777777" w:rsidR="00F26089" w:rsidRDefault="00A87D8B">
      <w:pPr>
        <w:ind w:firstLineChars="208" w:firstLine="437"/>
        <w:rPr>
          <w:rFonts w:ascii="Times New Roman" w:eastAsia="仿宋" w:hAnsi="Times New Roman" w:cs="仿宋"/>
          <w:szCs w:val="21"/>
        </w:rPr>
      </w:pPr>
      <w:r>
        <w:rPr>
          <w:rFonts w:ascii="Times New Roman" w:eastAsia="仿宋" w:hAnsi="Times New Roman" w:cs="仿宋" w:hint="eastAsia"/>
          <w:szCs w:val="21"/>
        </w:rPr>
        <w:t>九、由于投资者操作失误，证券公司或结算代理人未履行职责等原因导致的操作风险。</w:t>
      </w:r>
    </w:p>
    <w:p w14:paraId="7A348A89" w14:textId="77777777" w:rsidR="00F26089" w:rsidRDefault="00A87D8B">
      <w:pPr>
        <w:ind w:firstLineChars="208" w:firstLine="437"/>
        <w:rPr>
          <w:rFonts w:ascii="Times New Roman" w:eastAsia="仿宋" w:hAnsi="Times New Roman" w:cs="仿宋"/>
          <w:szCs w:val="21"/>
        </w:rPr>
      </w:pPr>
      <w:r>
        <w:rPr>
          <w:rFonts w:ascii="Times New Roman" w:eastAsia="仿宋" w:hAnsi="Times New Roman" w:cs="仿宋" w:hint="eastAsia"/>
          <w:szCs w:val="21"/>
        </w:rPr>
        <w:t>十、由于国家法律、法规、政策、交易所规则的变化、修改等原因，可能会对投资者的交易产生不利影响，甚至造成经济损失。对于因交易所制定、修改业务规则或者根据业务规则履行自律监管职责等造成的损失，交易所不承担责任。</w:t>
      </w:r>
    </w:p>
    <w:p w14:paraId="4CB3ABC5" w14:textId="77777777" w:rsidR="00F26089" w:rsidRDefault="00A87D8B">
      <w:pPr>
        <w:ind w:firstLineChars="208" w:firstLine="439"/>
        <w:rPr>
          <w:rFonts w:ascii="Times New Roman" w:eastAsia="仿宋" w:hAnsi="Times New Roman" w:cs="仿宋"/>
          <w:b/>
          <w:szCs w:val="21"/>
        </w:rPr>
      </w:pPr>
      <w:r>
        <w:rPr>
          <w:rFonts w:ascii="Times New Roman" w:eastAsia="仿宋" w:hAnsi="Times New Roman" w:cs="仿宋" w:hint="eastAsia"/>
          <w:b/>
          <w:szCs w:val="21"/>
        </w:rPr>
        <w:t>特别提示：本《风险揭示书》的提示事项仅为列举性质，未能详尽列明债券交易的所有风险。贵公司在参与债券交易前，应认真阅读本风险揭示书、债券募集说明书以及交易所相关业务规则，确认已知晓并理解风险揭示书的全部内容，并做好风险评估与财务安排，确定自身有足够的风险承受能力，并自行承担参与交易的相应风险，避免因参与债券交易而遭受难以承受的损失。</w:t>
      </w:r>
    </w:p>
    <w:p w14:paraId="23D1841A" w14:textId="77777777" w:rsidR="00F26089" w:rsidRDefault="00F26089">
      <w:pPr>
        <w:ind w:firstLineChars="208" w:firstLine="439"/>
        <w:rPr>
          <w:rFonts w:ascii="Times New Roman" w:eastAsia="仿宋" w:hAnsi="Times New Roman" w:cs="仿宋"/>
          <w:b/>
          <w:szCs w:val="21"/>
        </w:rPr>
      </w:pPr>
    </w:p>
    <w:p w14:paraId="37C5A3A0" w14:textId="77777777" w:rsidR="00F26089" w:rsidRPr="00790FDF" w:rsidRDefault="00A87D8B">
      <w:pPr>
        <w:ind w:firstLineChars="208" w:firstLine="439"/>
        <w:jc w:val="right"/>
        <w:rPr>
          <w:rFonts w:ascii="Times New Roman" w:eastAsia="仿宋" w:hAnsi="Times New Roman" w:cs="仿宋"/>
          <w:b/>
          <w:szCs w:val="21"/>
        </w:rPr>
      </w:pPr>
      <w:r w:rsidRPr="00790FDF">
        <w:rPr>
          <w:rFonts w:ascii="Times New Roman" w:eastAsia="仿宋" w:hAnsi="Times New Roman" w:cs="仿宋" w:hint="eastAsia"/>
          <w:b/>
          <w:szCs w:val="21"/>
        </w:rPr>
        <w:t>机构名称：</w:t>
      </w:r>
      <w:r w:rsidRPr="00790FDF">
        <w:rPr>
          <w:rFonts w:ascii="Times New Roman" w:eastAsia="仿宋" w:hAnsi="Times New Roman" w:cs="仿宋" w:hint="eastAsia"/>
          <w:b/>
          <w:szCs w:val="21"/>
          <w:u w:val="single"/>
        </w:rPr>
        <w:t xml:space="preserve"> </w:t>
      </w:r>
      <w:r w:rsidRPr="00790FDF">
        <w:rPr>
          <w:rFonts w:ascii="Times New Roman" w:eastAsia="仿宋" w:hAnsi="Times New Roman" w:cs="仿宋"/>
          <w:b/>
          <w:szCs w:val="21"/>
          <w:u w:val="single"/>
        </w:rPr>
        <w:t xml:space="preserve">            </w:t>
      </w:r>
      <w:r w:rsidRPr="00790FDF">
        <w:rPr>
          <w:rFonts w:ascii="Times New Roman" w:eastAsia="仿宋" w:hAnsi="Times New Roman" w:cs="仿宋"/>
          <w:b/>
          <w:szCs w:val="21"/>
        </w:rPr>
        <w:softHyphen/>
      </w:r>
    </w:p>
    <w:p w14:paraId="34230439" w14:textId="77777777" w:rsidR="00F26089" w:rsidRPr="00790FDF" w:rsidRDefault="00A87D8B">
      <w:pPr>
        <w:ind w:firstLineChars="208" w:firstLine="439"/>
        <w:jc w:val="right"/>
        <w:rPr>
          <w:rFonts w:ascii="Times New Roman" w:eastAsia="仿宋" w:hAnsi="Times New Roman" w:cs="仿宋"/>
          <w:b/>
          <w:szCs w:val="21"/>
        </w:rPr>
      </w:pPr>
      <w:r w:rsidRPr="00790FDF">
        <w:rPr>
          <w:rFonts w:ascii="Times New Roman" w:eastAsia="仿宋" w:hAnsi="Times New Roman" w:cs="仿宋" w:hint="eastAsia"/>
          <w:b/>
          <w:szCs w:val="21"/>
        </w:rPr>
        <w:t>（公章）</w:t>
      </w:r>
    </w:p>
    <w:p w14:paraId="3E65C30B" w14:textId="77777777" w:rsidR="00F26089" w:rsidRPr="00790FDF" w:rsidRDefault="00A87D8B">
      <w:pPr>
        <w:wordWrap w:val="0"/>
        <w:ind w:firstLineChars="208" w:firstLine="439"/>
        <w:jc w:val="right"/>
        <w:rPr>
          <w:rFonts w:ascii="Times New Roman" w:eastAsia="仿宋" w:hAnsi="Times New Roman" w:cs="仿宋"/>
          <w:b/>
          <w:szCs w:val="21"/>
        </w:rPr>
      </w:pPr>
      <w:r w:rsidRPr="00790FDF">
        <w:rPr>
          <w:rFonts w:ascii="Times New Roman" w:eastAsia="仿宋" w:hAnsi="Times New Roman" w:cs="仿宋" w:hint="eastAsia"/>
          <w:b/>
          <w:szCs w:val="21"/>
        </w:rPr>
        <w:t>年</w:t>
      </w:r>
      <w:r w:rsidRPr="00790FDF">
        <w:rPr>
          <w:rFonts w:ascii="Times New Roman" w:eastAsia="仿宋" w:hAnsi="Times New Roman" w:cs="仿宋"/>
          <w:b/>
          <w:szCs w:val="21"/>
        </w:rPr>
        <w:t xml:space="preserve">   </w:t>
      </w:r>
      <w:r w:rsidRPr="00790FDF">
        <w:rPr>
          <w:rFonts w:ascii="Times New Roman" w:eastAsia="仿宋" w:hAnsi="Times New Roman" w:cs="仿宋" w:hint="eastAsia"/>
          <w:b/>
          <w:szCs w:val="21"/>
        </w:rPr>
        <w:t>月</w:t>
      </w:r>
      <w:r w:rsidRPr="00790FDF">
        <w:rPr>
          <w:rFonts w:ascii="Times New Roman" w:eastAsia="仿宋" w:hAnsi="Times New Roman" w:cs="仿宋"/>
          <w:b/>
          <w:szCs w:val="21"/>
        </w:rPr>
        <w:t xml:space="preserve">   </w:t>
      </w:r>
      <w:r w:rsidRPr="00790FDF">
        <w:rPr>
          <w:rFonts w:ascii="Times New Roman" w:eastAsia="仿宋" w:hAnsi="Times New Roman" w:cs="仿宋" w:hint="eastAsia"/>
          <w:b/>
          <w:szCs w:val="21"/>
        </w:rPr>
        <w:t>日</w:t>
      </w:r>
    </w:p>
    <w:sectPr w:rsidR="00F26089" w:rsidRPr="00790F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3005" w14:textId="77777777" w:rsidR="00676BC3" w:rsidRDefault="00676BC3" w:rsidP="0077360F">
      <w:r>
        <w:separator/>
      </w:r>
    </w:p>
  </w:endnote>
  <w:endnote w:type="continuationSeparator" w:id="0">
    <w:p w14:paraId="35D15637" w14:textId="77777777" w:rsidR="00676BC3" w:rsidRDefault="00676BC3" w:rsidP="0077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886F" w14:textId="77777777" w:rsidR="00676BC3" w:rsidRDefault="00676BC3" w:rsidP="0077360F">
      <w:r>
        <w:separator/>
      </w:r>
    </w:p>
  </w:footnote>
  <w:footnote w:type="continuationSeparator" w:id="0">
    <w:p w14:paraId="453D5269" w14:textId="77777777" w:rsidR="00676BC3" w:rsidRDefault="00676BC3" w:rsidP="00773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52306"/>
    <w:multiLevelType w:val="multilevel"/>
    <w:tmpl w:val="75452306"/>
    <w:lvl w:ilvl="0">
      <w:start w:val="1"/>
      <w:numFmt w:val="decimal"/>
      <w:lvlText w:val="%1、"/>
      <w:lvlJc w:val="left"/>
      <w:pPr>
        <w:ind w:left="990" w:hanging="360"/>
      </w:pPr>
      <w:rPr>
        <w:rFonts w:hint="default"/>
        <w:sz w:val="21"/>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16cid:durableId="118621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80"/>
    <w:rsid w:val="0000778E"/>
    <w:rsid w:val="000A22C4"/>
    <w:rsid w:val="000E2C98"/>
    <w:rsid w:val="00116307"/>
    <w:rsid w:val="00123416"/>
    <w:rsid w:val="00142B63"/>
    <w:rsid w:val="00181AF6"/>
    <w:rsid w:val="001E72CC"/>
    <w:rsid w:val="002E6CD5"/>
    <w:rsid w:val="00324168"/>
    <w:rsid w:val="00334D7B"/>
    <w:rsid w:val="00337F32"/>
    <w:rsid w:val="00357A9F"/>
    <w:rsid w:val="0038095F"/>
    <w:rsid w:val="003A0E44"/>
    <w:rsid w:val="003A5A9A"/>
    <w:rsid w:val="003D5854"/>
    <w:rsid w:val="00413C48"/>
    <w:rsid w:val="00452044"/>
    <w:rsid w:val="00492C17"/>
    <w:rsid w:val="004F2CD4"/>
    <w:rsid w:val="004F5759"/>
    <w:rsid w:val="00501D51"/>
    <w:rsid w:val="005477FC"/>
    <w:rsid w:val="00560D80"/>
    <w:rsid w:val="005D7338"/>
    <w:rsid w:val="0064087A"/>
    <w:rsid w:val="00676BC3"/>
    <w:rsid w:val="006D41A6"/>
    <w:rsid w:val="007276E2"/>
    <w:rsid w:val="0077360F"/>
    <w:rsid w:val="00790FDF"/>
    <w:rsid w:val="007E0EDD"/>
    <w:rsid w:val="008228F8"/>
    <w:rsid w:val="0082572E"/>
    <w:rsid w:val="009064DD"/>
    <w:rsid w:val="009226B0"/>
    <w:rsid w:val="009604A7"/>
    <w:rsid w:val="009961E6"/>
    <w:rsid w:val="009E7F2A"/>
    <w:rsid w:val="00A1669E"/>
    <w:rsid w:val="00A23CDD"/>
    <w:rsid w:val="00A87D8B"/>
    <w:rsid w:val="00A90876"/>
    <w:rsid w:val="00A9542D"/>
    <w:rsid w:val="00A97AFF"/>
    <w:rsid w:val="00AC59BD"/>
    <w:rsid w:val="00AE221C"/>
    <w:rsid w:val="00AE396D"/>
    <w:rsid w:val="00AF71A0"/>
    <w:rsid w:val="00B30C29"/>
    <w:rsid w:val="00B364F7"/>
    <w:rsid w:val="00B54765"/>
    <w:rsid w:val="00B55FA8"/>
    <w:rsid w:val="00BF08B6"/>
    <w:rsid w:val="00C27009"/>
    <w:rsid w:val="00C75702"/>
    <w:rsid w:val="00CA2375"/>
    <w:rsid w:val="00CC0519"/>
    <w:rsid w:val="00CD16B4"/>
    <w:rsid w:val="00D53967"/>
    <w:rsid w:val="00D748FF"/>
    <w:rsid w:val="00D82374"/>
    <w:rsid w:val="00DB625A"/>
    <w:rsid w:val="00E02D4F"/>
    <w:rsid w:val="00EC58DB"/>
    <w:rsid w:val="00F26089"/>
    <w:rsid w:val="00F72DB9"/>
    <w:rsid w:val="02524298"/>
    <w:rsid w:val="040D1483"/>
    <w:rsid w:val="066120FB"/>
    <w:rsid w:val="6FB73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D5C0C"/>
  <w15:docId w15:val="{DE385384-9871-488A-8935-9F27D9F1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before="240" w:after="60"/>
      <w:jc w:val="center"/>
      <w:outlineLvl w:val="0"/>
    </w:pPr>
    <w:rPr>
      <w:rFonts w:ascii="等线 Light" w:eastAsia="宋体" w:hAnsi="等线 Light" w:cs="Times New Roman"/>
      <w:b/>
      <w:bCs/>
      <w:sz w:val="32"/>
      <w:szCs w:val="32"/>
    </w:rPr>
  </w:style>
  <w:style w:type="paragraph" w:styleId="ad">
    <w:name w:val="annotation subject"/>
    <w:basedOn w:val="a3"/>
    <w:next w:val="a3"/>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paragraph" w:styleId="af0">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kern w:val="2"/>
      <w:sz w:val="21"/>
      <w:szCs w:val="22"/>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c">
    <w:name w:val="标题 字符"/>
    <w:basedOn w:val="a0"/>
    <w:link w:val="ab"/>
    <w:uiPriority w:val="10"/>
    <w:qFormat/>
    <w:rPr>
      <w:rFonts w:ascii="等线 Light" w:eastAsia="宋体" w:hAnsi="等线 Light" w:cs="Times New Roman"/>
      <w:b/>
      <w:bCs/>
      <w:sz w:val="32"/>
      <w:szCs w:val="32"/>
    </w:rPr>
  </w:style>
  <w:style w:type="character" w:customStyle="1" w:styleId="a6">
    <w:name w:val="批注框文本 字符"/>
    <w:basedOn w:val="a0"/>
    <w:link w:val="a5"/>
    <w:uiPriority w:val="99"/>
    <w:semiHidden/>
    <w:qFormat/>
    <w:rPr>
      <w:kern w:val="2"/>
      <w:sz w:val="18"/>
      <w:szCs w:val="18"/>
    </w:rPr>
  </w:style>
  <w:style w:type="paragraph" w:customStyle="1" w:styleId="2">
    <w:name w:val="修订2"/>
    <w:hidden/>
    <w:uiPriority w:val="99"/>
    <w:semiHidden/>
    <w:qFormat/>
    <w:rPr>
      <w:kern w:val="2"/>
      <w:sz w:val="21"/>
      <w:szCs w:val="22"/>
    </w:rPr>
  </w:style>
  <w:style w:type="paragraph" w:styleId="af1">
    <w:name w:val="Revision"/>
    <w:hidden/>
    <w:uiPriority w:val="99"/>
    <w:semiHidden/>
    <w:rsid w:val="003A5A9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BC653-FF0E-4C7E-A9B0-462190DD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sunyj</dc:creator>
  <cp:lastModifiedBy>bz z</cp:lastModifiedBy>
  <cp:revision>9</cp:revision>
  <dcterms:created xsi:type="dcterms:W3CDTF">2023-02-16T02:11:00Z</dcterms:created>
  <dcterms:modified xsi:type="dcterms:W3CDTF">2023-07-24T23:45:00Z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8B0F0AEE538148618BA192D7B5515DC5</vt:lpwstr>
  </property>
</Properties>
</file>