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Times New Roman" w:hAnsi="Times New Roman" w:eastAsia="仿宋"/>
          <w:color w:val="000000"/>
          <w:sz w:val="28"/>
          <w:szCs w:val="28"/>
        </w:rPr>
      </w:pPr>
      <w:r>
        <w:rPr>
          <w:rFonts w:ascii="Times New Roman" w:hAnsi="Times New Roman" w:eastAsia="仿宋"/>
          <w:color w:val="000000"/>
          <w:sz w:val="28"/>
          <w:szCs w:val="28"/>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afterLines="0"/>
        <w:jc w:val="center"/>
        <w:textAlignment w:val="auto"/>
        <w:rPr>
          <w:rFonts w:hint="default" w:ascii="Times New Roman" w:hAnsi="Times New Roman" w:eastAsia="仿宋" w:cs="Times New Roman"/>
          <w:b/>
          <w:color w:val="000000"/>
          <w:sz w:val="24"/>
          <w:szCs w:val="24"/>
        </w:rPr>
      </w:pPr>
      <w:r>
        <w:rPr>
          <w:rFonts w:hint="eastAsia" w:ascii="Times New Roman" w:hAnsi="Times New Roman" w:eastAsia="仿宋" w:cs="Times New Roman"/>
          <w:b/>
          <w:color w:val="000000"/>
          <w:sz w:val="24"/>
          <w:szCs w:val="24"/>
          <w:lang w:eastAsia="zh-CN"/>
        </w:rPr>
        <w:t>2023年第</w:t>
      </w:r>
      <w:r>
        <w:rPr>
          <w:rFonts w:hint="eastAsia" w:ascii="Times New Roman" w:hAnsi="Times New Roman" w:eastAsia="仿宋" w:cs="Times New Roman"/>
          <w:b/>
          <w:color w:val="000000"/>
          <w:sz w:val="24"/>
          <w:szCs w:val="24"/>
          <w:lang w:val="en-US" w:eastAsia="zh-CN"/>
        </w:rPr>
        <w:t>二</w:t>
      </w:r>
      <w:r>
        <w:rPr>
          <w:rFonts w:hint="eastAsia" w:ascii="Times New Roman" w:hAnsi="Times New Roman" w:eastAsia="仿宋" w:cs="Times New Roman"/>
          <w:b/>
          <w:color w:val="000000"/>
          <w:sz w:val="24"/>
          <w:szCs w:val="24"/>
          <w:lang w:eastAsia="zh-CN"/>
        </w:rPr>
        <w:t>期望城经开区投资建设集团有限公司公司债券</w:t>
      </w:r>
      <w:r>
        <w:rPr>
          <w:rFonts w:hint="default" w:ascii="Times New Roman" w:hAnsi="Times New Roman" w:eastAsia="仿宋" w:cs="Times New Roman"/>
          <w:b/>
          <w:color w:val="000000"/>
          <w:sz w:val="24"/>
          <w:szCs w:val="24"/>
        </w:rPr>
        <w:t>申购意向函</w:t>
      </w:r>
    </w:p>
    <w:tbl>
      <w:tblPr>
        <w:tblStyle w:val="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1058"/>
        <w:gridCol w:w="1701"/>
        <w:gridCol w:w="1704"/>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926" w:type="dxa"/>
            <w:gridSpan w:val="5"/>
          </w:tcPr>
          <w:p>
            <w:pPr>
              <w:adjustRightInd w:val="0"/>
              <w:snapToGrid w:val="0"/>
              <w:spacing w:line="340" w:lineRule="exact"/>
              <w:ind w:firstLine="402" w:firstLineChars="200"/>
              <w:rPr>
                <w:rFonts w:hint="default" w:ascii="Times New Roman" w:hAnsi="Times New Roman" w:eastAsia="仿宋" w:cs="Times New Roman"/>
                <w:color w:val="000000"/>
                <w:kern w:val="0"/>
                <w:sz w:val="20"/>
                <w:szCs w:val="20"/>
              </w:rPr>
            </w:pPr>
            <w:r>
              <w:rPr>
                <w:rFonts w:hint="default" w:ascii="Times New Roman" w:hAnsi="Times New Roman" w:eastAsia="仿宋" w:cs="Times New Roman"/>
                <w:b/>
                <w:color w:val="000000"/>
                <w:kern w:val="0"/>
                <w:sz w:val="20"/>
                <w:szCs w:val="20"/>
              </w:rPr>
              <w:t>注意：</w:t>
            </w:r>
            <w:r>
              <w:rPr>
                <w:rFonts w:hint="default" w:ascii="Times New Roman" w:hAnsi="Times New Roman" w:eastAsia="仿宋" w:cs="Times New Roman"/>
                <w:color w:val="000000"/>
                <w:kern w:val="0"/>
                <w:sz w:val="20"/>
                <w:szCs w:val="20"/>
              </w:rPr>
              <w:t>请将此表填妥签字并加盖申购机构有效印章后，于【2023】年【</w:t>
            </w:r>
            <w:r>
              <w:rPr>
                <w:rFonts w:hint="eastAsia" w:ascii="Times New Roman" w:hAnsi="Times New Roman" w:eastAsia="仿宋" w:cs="Times New Roman"/>
                <w:color w:val="000000"/>
                <w:kern w:val="0"/>
                <w:sz w:val="20"/>
                <w:szCs w:val="20"/>
                <w:lang w:val="en-US" w:eastAsia="zh-CN"/>
              </w:rPr>
              <w:t>6</w:t>
            </w:r>
            <w:r>
              <w:rPr>
                <w:rFonts w:hint="default" w:ascii="Times New Roman" w:hAnsi="Times New Roman" w:eastAsia="仿宋" w:cs="Times New Roman"/>
                <w:color w:val="000000"/>
                <w:kern w:val="0"/>
                <w:sz w:val="20"/>
                <w:szCs w:val="20"/>
              </w:rPr>
              <w:t>】月【</w:t>
            </w:r>
            <w:r>
              <w:rPr>
                <w:rFonts w:hint="eastAsia" w:ascii="Times New Roman" w:hAnsi="Times New Roman" w:eastAsia="仿宋" w:cs="Times New Roman"/>
                <w:color w:val="000000"/>
                <w:kern w:val="0"/>
                <w:sz w:val="20"/>
                <w:szCs w:val="20"/>
                <w:lang w:val="en-US" w:eastAsia="zh-CN"/>
              </w:rPr>
              <w:t>9</w:t>
            </w:r>
            <w:r>
              <w:rPr>
                <w:rFonts w:hint="default" w:ascii="Times New Roman" w:hAnsi="Times New Roman" w:eastAsia="仿宋" w:cs="Times New Roman"/>
                <w:color w:val="000000"/>
                <w:kern w:val="0"/>
                <w:sz w:val="20"/>
                <w:szCs w:val="20"/>
              </w:rPr>
              <w:t>】日【14:00】～【16:00】间连同：（1）有效的企业法人营业执照（副本）复印件，或其他有效的法人资格证明文件复印件；（2）经办人身份证复印件传真至簿记管理人处。申购传真：【010-88170960】，咨询电话：【010-88170043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26" w:type="dxa"/>
            <w:gridSpan w:val="5"/>
          </w:tcPr>
          <w:p>
            <w:pPr>
              <w:spacing w:line="192" w:lineRule="auto"/>
              <w:jc w:val="center"/>
              <w:rPr>
                <w:rFonts w:hint="default" w:ascii="Times New Roman" w:hAnsi="Times New Roman" w:eastAsia="仿宋" w:cs="Times New Roman"/>
                <w:b/>
                <w:color w:val="000000"/>
                <w:kern w:val="0"/>
                <w:sz w:val="20"/>
                <w:szCs w:val="20"/>
              </w:rPr>
            </w:pPr>
            <w:r>
              <w:rPr>
                <w:rFonts w:hint="default" w:ascii="Times New Roman" w:hAnsi="Times New Roman" w:eastAsia="仿宋" w:cs="Times New Roman"/>
                <w:b/>
                <w:color w:val="000000"/>
                <w:kern w:val="0"/>
                <w:sz w:val="20"/>
                <w:szCs w:val="20"/>
              </w:rPr>
              <w:t>申购机构基本信息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481" w:type="dxa"/>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机构名称</w:t>
            </w:r>
          </w:p>
        </w:tc>
        <w:tc>
          <w:tcPr>
            <w:tcW w:w="6445" w:type="dxa"/>
            <w:gridSpan w:val="4"/>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481" w:type="dxa"/>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法定代表人</w:t>
            </w:r>
          </w:p>
        </w:tc>
        <w:tc>
          <w:tcPr>
            <w:tcW w:w="2759" w:type="dxa"/>
            <w:gridSpan w:val="2"/>
          </w:tcPr>
          <w:p>
            <w:pPr>
              <w:spacing w:line="192" w:lineRule="auto"/>
              <w:rPr>
                <w:rFonts w:hint="default" w:ascii="Times New Roman" w:hAnsi="Times New Roman" w:eastAsia="仿宋" w:cs="Times New Roman"/>
                <w:color w:val="000000"/>
                <w:kern w:val="0"/>
                <w:sz w:val="20"/>
                <w:szCs w:val="20"/>
              </w:rPr>
            </w:pPr>
          </w:p>
        </w:tc>
        <w:tc>
          <w:tcPr>
            <w:tcW w:w="1704" w:type="dxa"/>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经办人姓名</w:t>
            </w:r>
          </w:p>
        </w:tc>
        <w:tc>
          <w:tcPr>
            <w:tcW w:w="1982" w:type="dxa"/>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481" w:type="dxa"/>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经办人身份证号码</w:t>
            </w:r>
          </w:p>
        </w:tc>
        <w:tc>
          <w:tcPr>
            <w:tcW w:w="2759" w:type="dxa"/>
            <w:gridSpan w:val="2"/>
          </w:tcPr>
          <w:p>
            <w:pPr>
              <w:spacing w:line="192" w:lineRule="auto"/>
              <w:rPr>
                <w:rFonts w:hint="default" w:ascii="Times New Roman" w:hAnsi="Times New Roman" w:eastAsia="仿宋" w:cs="Times New Roman"/>
                <w:color w:val="000000"/>
                <w:kern w:val="0"/>
                <w:sz w:val="20"/>
                <w:szCs w:val="20"/>
              </w:rPr>
            </w:pPr>
          </w:p>
        </w:tc>
        <w:tc>
          <w:tcPr>
            <w:tcW w:w="1704" w:type="dxa"/>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固定电话或移动电话</w:t>
            </w:r>
          </w:p>
        </w:tc>
        <w:tc>
          <w:tcPr>
            <w:tcW w:w="1982" w:type="dxa"/>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481" w:type="dxa"/>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传真号码</w:t>
            </w:r>
          </w:p>
        </w:tc>
        <w:tc>
          <w:tcPr>
            <w:tcW w:w="2759" w:type="dxa"/>
            <w:gridSpan w:val="2"/>
          </w:tcPr>
          <w:p>
            <w:pPr>
              <w:spacing w:line="192" w:lineRule="auto"/>
              <w:rPr>
                <w:rFonts w:hint="default" w:ascii="Times New Roman" w:hAnsi="Times New Roman" w:eastAsia="仿宋" w:cs="Times New Roman"/>
                <w:color w:val="000000"/>
                <w:kern w:val="0"/>
                <w:sz w:val="20"/>
                <w:szCs w:val="20"/>
              </w:rPr>
            </w:pPr>
          </w:p>
        </w:tc>
        <w:tc>
          <w:tcPr>
            <w:tcW w:w="1704" w:type="dxa"/>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电子邮箱</w:t>
            </w:r>
          </w:p>
        </w:tc>
        <w:tc>
          <w:tcPr>
            <w:tcW w:w="1982" w:type="dxa"/>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481" w:type="dxa"/>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通讯地址</w:t>
            </w:r>
          </w:p>
        </w:tc>
        <w:tc>
          <w:tcPr>
            <w:tcW w:w="6445" w:type="dxa"/>
            <w:gridSpan w:val="4"/>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26" w:type="dxa"/>
            <w:gridSpan w:val="5"/>
            <w:vAlign w:val="center"/>
          </w:tcPr>
          <w:p>
            <w:pPr>
              <w:spacing w:line="192" w:lineRule="auto"/>
              <w:jc w:val="center"/>
              <w:rPr>
                <w:rFonts w:hint="default" w:ascii="Times New Roman" w:hAnsi="Times New Roman" w:eastAsia="仿宋" w:cs="Times New Roman"/>
                <w:b/>
                <w:color w:val="000000"/>
                <w:kern w:val="0"/>
                <w:sz w:val="20"/>
                <w:szCs w:val="20"/>
              </w:rPr>
            </w:pPr>
            <w:r>
              <w:rPr>
                <w:rFonts w:hint="default" w:ascii="Times New Roman" w:hAnsi="Times New Roman" w:eastAsia="仿宋" w:cs="Times New Roman"/>
                <w:b/>
                <w:color w:val="000000"/>
                <w:kern w:val="0"/>
                <w:sz w:val="20"/>
                <w:szCs w:val="20"/>
              </w:rPr>
              <w:t>申购机构账户信息（若无法确定账户，可不填写）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481" w:type="dxa"/>
            <w:vMerge w:val="restart"/>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中央国债登记公司的一级托管账户</w:t>
            </w:r>
          </w:p>
        </w:tc>
        <w:tc>
          <w:tcPr>
            <w:tcW w:w="2759" w:type="dxa"/>
            <w:gridSpan w:val="2"/>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户名</w:t>
            </w:r>
          </w:p>
        </w:tc>
        <w:tc>
          <w:tcPr>
            <w:tcW w:w="3686" w:type="dxa"/>
            <w:gridSpan w:val="2"/>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481" w:type="dxa"/>
            <w:vMerge w:val="continue"/>
          </w:tcPr>
          <w:p>
            <w:pPr>
              <w:spacing w:line="192" w:lineRule="auto"/>
              <w:rPr>
                <w:rFonts w:hint="default" w:ascii="Times New Roman" w:hAnsi="Times New Roman" w:eastAsia="仿宋" w:cs="Times New Roman"/>
                <w:color w:val="000000"/>
                <w:kern w:val="0"/>
                <w:sz w:val="20"/>
                <w:szCs w:val="20"/>
              </w:rPr>
            </w:pPr>
          </w:p>
        </w:tc>
        <w:tc>
          <w:tcPr>
            <w:tcW w:w="2759" w:type="dxa"/>
            <w:gridSpan w:val="2"/>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账号</w:t>
            </w:r>
          </w:p>
        </w:tc>
        <w:tc>
          <w:tcPr>
            <w:tcW w:w="3686" w:type="dxa"/>
            <w:gridSpan w:val="2"/>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481" w:type="dxa"/>
            <w:vMerge w:val="restart"/>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中国证券登记公司上海分公司的托管账户</w:t>
            </w:r>
          </w:p>
        </w:tc>
        <w:tc>
          <w:tcPr>
            <w:tcW w:w="2759" w:type="dxa"/>
            <w:gridSpan w:val="2"/>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户名</w:t>
            </w:r>
          </w:p>
        </w:tc>
        <w:tc>
          <w:tcPr>
            <w:tcW w:w="3686" w:type="dxa"/>
            <w:gridSpan w:val="2"/>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2481" w:type="dxa"/>
            <w:vMerge w:val="continue"/>
          </w:tcPr>
          <w:p>
            <w:pPr>
              <w:spacing w:line="192" w:lineRule="auto"/>
              <w:rPr>
                <w:rFonts w:hint="default" w:ascii="Times New Roman" w:hAnsi="Times New Roman" w:eastAsia="仿宋" w:cs="Times New Roman"/>
                <w:color w:val="000000"/>
                <w:kern w:val="0"/>
                <w:sz w:val="20"/>
                <w:szCs w:val="20"/>
              </w:rPr>
            </w:pPr>
          </w:p>
        </w:tc>
        <w:tc>
          <w:tcPr>
            <w:tcW w:w="2759" w:type="dxa"/>
            <w:gridSpan w:val="2"/>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账号</w:t>
            </w:r>
          </w:p>
        </w:tc>
        <w:tc>
          <w:tcPr>
            <w:tcW w:w="3686" w:type="dxa"/>
            <w:gridSpan w:val="2"/>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26" w:type="dxa"/>
            <w:gridSpan w:val="5"/>
          </w:tcPr>
          <w:p>
            <w:pPr>
              <w:spacing w:line="192" w:lineRule="auto"/>
              <w:jc w:val="center"/>
              <w:rPr>
                <w:rFonts w:hint="default" w:ascii="Times New Roman" w:hAnsi="Times New Roman" w:eastAsia="仿宋" w:cs="Times New Roman"/>
                <w:b/>
                <w:color w:val="000000"/>
                <w:kern w:val="0"/>
                <w:sz w:val="20"/>
                <w:szCs w:val="20"/>
              </w:rPr>
            </w:pPr>
            <w:r>
              <w:rPr>
                <w:rFonts w:hint="default" w:ascii="Times New Roman" w:hAnsi="Times New Roman" w:eastAsia="仿宋" w:cs="Times New Roman"/>
                <w:b/>
                <w:color w:val="000000"/>
                <w:kern w:val="0"/>
                <w:sz w:val="20"/>
                <w:szCs w:val="20"/>
              </w:rPr>
              <w:t>申购利率及申购金额（申购利率不超过</w:t>
            </w:r>
            <w:r>
              <w:rPr>
                <w:rFonts w:hint="eastAsia" w:ascii="Times New Roman" w:hAnsi="Times New Roman" w:eastAsia="仿宋" w:cs="Times New Roman"/>
                <w:b/>
                <w:color w:val="000000"/>
                <w:kern w:val="0"/>
                <w:sz w:val="20"/>
                <w:szCs w:val="20"/>
                <w:lang w:eastAsia="zh-CN"/>
              </w:rPr>
              <w:t>4.60%</w:t>
            </w:r>
            <w:r>
              <w:rPr>
                <w:rFonts w:hint="default" w:ascii="Times New Roman" w:hAnsi="Times New Roman" w:eastAsia="仿宋" w:cs="Times New Roman"/>
                <w:b/>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39" w:type="dxa"/>
            <w:gridSpan w:val="2"/>
            <w:vMerge w:val="restart"/>
          </w:tcPr>
          <w:p>
            <w:pPr>
              <w:spacing w:line="192" w:lineRule="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1、本期债券簿记建档利率区间上限为</w:t>
            </w:r>
            <w:r>
              <w:rPr>
                <w:rFonts w:hint="eastAsia" w:ascii="Times New Roman" w:hAnsi="Times New Roman" w:eastAsia="仿宋" w:cs="Times New Roman"/>
                <w:color w:val="000000"/>
                <w:kern w:val="0"/>
                <w:sz w:val="20"/>
                <w:szCs w:val="20"/>
                <w:lang w:eastAsia="zh-CN"/>
              </w:rPr>
              <w:t>4.60%</w:t>
            </w:r>
            <w:r>
              <w:rPr>
                <w:rFonts w:hint="default" w:ascii="Times New Roman" w:hAnsi="Times New Roman" w:eastAsia="仿宋" w:cs="Times New Roman"/>
                <w:color w:val="000000"/>
                <w:kern w:val="0"/>
                <w:sz w:val="20"/>
                <w:szCs w:val="20"/>
              </w:rPr>
              <w:t>；2、申购利率应在簿记建档申购利率区间内由低到高填写，最小变动单位为0.01%；3、每一申购利率对应的为单一申购金额。当最终确定的票面利率不低于某一申购利率时，投资者的最大获配量为低于该申购利率（包含此申购利率）的所有标位叠加量；4、每个申购利率上的申购金额不得少于【</w:t>
            </w:r>
            <w:r>
              <w:rPr>
                <w:rFonts w:hint="eastAsia" w:ascii="Times New Roman" w:hAnsi="Times New Roman" w:eastAsia="仿宋" w:cs="Times New Roman"/>
                <w:color w:val="000000"/>
                <w:kern w:val="0"/>
                <w:sz w:val="20"/>
                <w:szCs w:val="20"/>
                <w:lang w:val="en-US" w:eastAsia="zh-CN"/>
              </w:rPr>
              <w:t>1000</w:t>
            </w:r>
            <w:r>
              <w:rPr>
                <w:rFonts w:hint="default" w:ascii="Times New Roman" w:hAnsi="Times New Roman" w:eastAsia="仿宋" w:cs="Times New Roman"/>
                <w:color w:val="000000"/>
                <w:kern w:val="0"/>
                <w:sz w:val="20"/>
                <w:szCs w:val="20"/>
              </w:rPr>
              <w:t>】万元（含【</w:t>
            </w:r>
            <w:r>
              <w:rPr>
                <w:rFonts w:hint="eastAsia" w:ascii="Times New Roman" w:hAnsi="Times New Roman" w:eastAsia="仿宋" w:cs="Times New Roman"/>
                <w:color w:val="000000"/>
                <w:kern w:val="0"/>
                <w:sz w:val="20"/>
                <w:szCs w:val="20"/>
                <w:lang w:val="en-US" w:eastAsia="zh-CN"/>
              </w:rPr>
              <w:t>1000</w:t>
            </w:r>
            <w:r>
              <w:rPr>
                <w:rFonts w:hint="default" w:ascii="Times New Roman" w:hAnsi="Times New Roman" w:eastAsia="仿宋" w:cs="Times New Roman"/>
                <w:color w:val="000000"/>
                <w:kern w:val="0"/>
                <w:sz w:val="20"/>
                <w:szCs w:val="20"/>
              </w:rPr>
              <w:t>】万元），超过【</w:t>
            </w:r>
            <w:r>
              <w:rPr>
                <w:rFonts w:hint="eastAsia" w:ascii="Times New Roman" w:hAnsi="Times New Roman" w:eastAsia="仿宋" w:cs="Times New Roman"/>
                <w:color w:val="000000"/>
                <w:kern w:val="0"/>
                <w:sz w:val="20"/>
                <w:szCs w:val="20"/>
                <w:lang w:val="en-US" w:eastAsia="zh-CN"/>
              </w:rPr>
              <w:t>1000</w:t>
            </w:r>
            <w:r>
              <w:rPr>
                <w:rFonts w:hint="default" w:ascii="Times New Roman" w:hAnsi="Times New Roman" w:eastAsia="仿宋" w:cs="Times New Roman"/>
                <w:color w:val="000000"/>
                <w:kern w:val="0"/>
                <w:sz w:val="20"/>
                <w:szCs w:val="20"/>
              </w:rPr>
              <w:t>】万元的为【</w:t>
            </w:r>
            <w:r>
              <w:rPr>
                <w:rFonts w:hint="eastAsia" w:ascii="Times New Roman" w:hAnsi="Times New Roman" w:eastAsia="仿宋" w:cs="Times New Roman"/>
                <w:color w:val="000000"/>
                <w:kern w:val="0"/>
                <w:sz w:val="20"/>
                <w:szCs w:val="20"/>
                <w:lang w:val="en-US" w:eastAsia="zh-CN"/>
              </w:rPr>
              <w:t>500</w:t>
            </w:r>
            <w:r>
              <w:rPr>
                <w:rFonts w:hint="default" w:ascii="Times New Roman" w:hAnsi="Times New Roman" w:eastAsia="仿宋" w:cs="Times New Roman"/>
                <w:color w:val="000000"/>
                <w:kern w:val="0"/>
                <w:sz w:val="20"/>
                <w:szCs w:val="20"/>
              </w:rPr>
              <w:t>】万元的整数倍，并且总量不超过本期债券的发行总额（即</w:t>
            </w:r>
            <w:r>
              <w:rPr>
                <w:rFonts w:hint="eastAsia" w:ascii="Times New Roman" w:hAnsi="Times New Roman" w:eastAsia="仿宋" w:cs="Times New Roman"/>
                <w:color w:val="000000"/>
                <w:kern w:val="0"/>
                <w:sz w:val="20"/>
                <w:szCs w:val="20"/>
                <w:lang w:eastAsia="zh-CN"/>
              </w:rPr>
              <w:t>3亿元</w:t>
            </w:r>
            <w:r>
              <w:rPr>
                <w:rFonts w:hint="default" w:ascii="Times New Roman" w:hAnsi="Times New Roman" w:eastAsia="仿宋" w:cs="Times New Roman"/>
                <w:color w:val="000000"/>
                <w:kern w:val="0"/>
                <w:sz w:val="20"/>
                <w:szCs w:val="20"/>
              </w:rPr>
              <w:t>）。</w:t>
            </w:r>
          </w:p>
        </w:tc>
        <w:tc>
          <w:tcPr>
            <w:tcW w:w="1701" w:type="dxa"/>
            <w:vAlign w:val="center"/>
          </w:tcPr>
          <w:p>
            <w:pPr>
              <w:spacing w:line="192" w:lineRule="auto"/>
              <w:jc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申购利率</w:t>
            </w:r>
          </w:p>
          <w:p>
            <w:pPr>
              <w:spacing w:line="192" w:lineRule="auto"/>
              <w:jc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w:t>
            </w:r>
          </w:p>
        </w:tc>
        <w:tc>
          <w:tcPr>
            <w:tcW w:w="1704" w:type="dxa"/>
            <w:vAlign w:val="center"/>
          </w:tcPr>
          <w:p>
            <w:pPr>
              <w:spacing w:line="192" w:lineRule="auto"/>
              <w:jc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申购金额</w:t>
            </w:r>
          </w:p>
          <w:p>
            <w:pPr>
              <w:spacing w:line="192" w:lineRule="auto"/>
              <w:jc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（万元）</w:t>
            </w:r>
          </w:p>
        </w:tc>
        <w:tc>
          <w:tcPr>
            <w:tcW w:w="1982" w:type="dxa"/>
          </w:tcPr>
          <w:p>
            <w:pPr>
              <w:spacing w:line="192" w:lineRule="auto"/>
              <w:jc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托管场所：交易所或银行间</w:t>
            </w:r>
            <w:r>
              <w:rPr>
                <w:rFonts w:hint="default" w:ascii="Times New Roman" w:hAnsi="Times New Roman" w:eastAsia="仿宋" w:cs="Times New Roman"/>
                <w:b/>
                <w:color w:val="000000"/>
                <w:kern w:val="0"/>
                <w:sz w:val="20"/>
                <w:szCs w:val="20"/>
              </w:rPr>
              <w:t>（若无法确定，可不填写）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9" w:type="dxa"/>
            <w:gridSpan w:val="2"/>
            <w:vMerge w:val="continue"/>
          </w:tcPr>
          <w:p>
            <w:pPr>
              <w:spacing w:line="192" w:lineRule="auto"/>
              <w:rPr>
                <w:rFonts w:hint="default" w:ascii="Times New Roman" w:hAnsi="Times New Roman" w:eastAsia="仿宋" w:cs="Times New Roman"/>
                <w:color w:val="000000"/>
                <w:kern w:val="0"/>
                <w:sz w:val="20"/>
                <w:szCs w:val="20"/>
              </w:rPr>
            </w:pPr>
          </w:p>
        </w:tc>
        <w:tc>
          <w:tcPr>
            <w:tcW w:w="1701" w:type="dxa"/>
          </w:tcPr>
          <w:p>
            <w:pPr>
              <w:spacing w:line="192" w:lineRule="auto"/>
              <w:rPr>
                <w:rFonts w:hint="default" w:ascii="Times New Roman" w:hAnsi="Times New Roman" w:eastAsia="仿宋" w:cs="Times New Roman"/>
                <w:color w:val="000000"/>
                <w:kern w:val="0"/>
                <w:sz w:val="20"/>
                <w:szCs w:val="20"/>
              </w:rPr>
            </w:pPr>
          </w:p>
        </w:tc>
        <w:tc>
          <w:tcPr>
            <w:tcW w:w="1704" w:type="dxa"/>
          </w:tcPr>
          <w:p>
            <w:pPr>
              <w:spacing w:line="192" w:lineRule="auto"/>
              <w:rPr>
                <w:rFonts w:hint="default" w:ascii="Times New Roman" w:hAnsi="Times New Roman" w:eastAsia="仿宋" w:cs="Times New Roman"/>
                <w:color w:val="000000"/>
                <w:kern w:val="0"/>
                <w:sz w:val="20"/>
                <w:szCs w:val="20"/>
              </w:rPr>
            </w:pPr>
          </w:p>
        </w:tc>
        <w:tc>
          <w:tcPr>
            <w:tcW w:w="1982" w:type="dxa"/>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9" w:type="dxa"/>
            <w:gridSpan w:val="2"/>
            <w:vMerge w:val="continue"/>
          </w:tcPr>
          <w:p>
            <w:pPr>
              <w:spacing w:line="192" w:lineRule="auto"/>
              <w:rPr>
                <w:rFonts w:hint="default" w:ascii="Times New Roman" w:hAnsi="Times New Roman" w:eastAsia="仿宋" w:cs="Times New Roman"/>
                <w:color w:val="000000"/>
                <w:kern w:val="0"/>
                <w:sz w:val="20"/>
                <w:szCs w:val="20"/>
              </w:rPr>
            </w:pPr>
          </w:p>
        </w:tc>
        <w:tc>
          <w:tcPr>
            <w:tcW w:w="1701" w:type="dxa"/>
          </w:tcPr>
          <w:p>
            <w:pPr>
              <w:spacing w:line="192" w:lineRule="auto"/>
              <w:rPr>
                <w:rFonts w:hint="default" w:ascii="Times New Roman" w:hAnsi="Times New Roman" w:eastAsia="仿宋" w:cs="Times New Roman"/>
                <w:color w:val="000000"/>
                <w:kern w:val="0"/>
                <w:sz w:val="20"/>
                <w:szCs w:val="20"/>
              </w:rPr>
            </w:pPr>
          </w:p>
        </w:tc>
        <w:tc>
          <w:tcPr>
            <w:tcW w:w="1704" w:type="dxa"/>
          </w:tcPr>
          <w:p>
            <w:pPr>
              <w:spacing w:line="192" w:lineRule="auto"/>
              <w:rPr>
                <w:rFonts w:hint="default" w:ascii="Times New Roman" w:hAnsi="Times New Roman" w:eastAsia="仿宋" w:cs="Times New Roman"/>
                <w:color w:val="000000"/>
                <w:kern w:val="0"/>
                <w:sz w:val="20"/>
                <w:szCs w:val="20"/>
              </w:rPr>
            </w:pPr>
          </w:p>
        </w:tc>
        <w:tc>
          <w:tcPr>
            <w:tcW w:w="1982" w:type="dxa"/>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9" w:type="dxa"/>
            <w:gridSpan w:val="2"/>
            <w:vMerge w:val="continue"/>
          </w:tcPr>
          <w:p>
            <w:pPr>
              <w:spacing w:line="192" w:lineRule="auto"/>
              <w:rPr>
                <w:rFonts w:hint="default" w:ascii="Times New Roman" w:hAnsi="Times New Roman" w:eastAsia="仿宋" w:cs="Times New Roman"/>
                <w:color w:val="000000"/>
                <w:kern w:val="0"/>
                <w:sz w:val="20"/>
                <w:szCs w:val="20"/>
              </w:rPr>
            </w:pPr>
          </w:p>
        </w:tc>
        <w:tc>
          <w:tcPr>
            <w:tcW w:w="1701" w:type="dxa"/>
          </w:tcPr>
          <w:p>
            <w:pPr>
              <w:spacing w:line="192" w:lineRule="auto"/>
              <w:rPr>
                <w:rFonts w:hint="default" w:ascii="Times New Roman" w:hAnsi="Times New Roman" w:eastAsia="仿宋" w:cs="Times New Roman"/>
                <w:color w:val="000000"/>
                <w:kern w:val="0"/>
                <w:sz w:val="20"/>
                <w:szCs w:val="20"/>
              </w:rPr>
            </w:pPr>
          </w:p>
        </w:tc>
        <w:tc>
          <w:tcPr>
            <w:tcW w:w="1704" w:type="dxa"/>
          </w:tcPr>
          <w:p>
            <w:pPr>
              <w:spacing w:line="192" w:lineRule="auto"/>
              <w:rPr>
                <w:rFonts w:hint="default" w:ascii="Times New Roman" w:hAnsi="Times New Roman" w:eastAsia="仿宋" w:cs="Times New Roman"/>
                <w:color w:val="000000"/>
                <w:kern w:val="0"/>
                <w:sz w:val="20"/>
                <w:szCs w:val="20"/>
              </w:rPr>
            </w:pPr>
          </w:p>
        </w:tc>
        <w:tc>
          <w:tcPr>
            <w:tcW w:w="1982" w:type="dxa"/>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9" w:type="dxa"/>
            <w:gridSpan w:val="2"/>
            <w:vMerge w:val="continue"/>
          </w:tcPr>
          <w:p>
            <w:pPr>
              <w:spacing w:line="192" w:lineRule="auto"/>
              <w:rPr>
                <w:rFonts w:hint="default" w:ascii="Times New Roman" w:hAnsi="Times New Roman" w:eastAsia="仿宋" w:cs="Times New Roman"/>
                <w:color w:val="000000"/>
                <w:kern w:val="0"/>
                <w:sz w:val="20"/>
                <w:szCs w:val="20"/>
              </w:rPr>
            </w:pPr>
          </w:p>
        </w:tc>
        <w:tc>
          <w:tcPr>
            <w:tcW w:w="1701" w:type="dxa"/>
          </w:tcPr>
          <w:p>
            <w:pPr>
              <w:spacing w:line="192" w:lineRule="auto"/>
              <w:rPr>
                <w:rFonts w:hint="default" w:ascii="Times New Roman" w:hAnsi="Times New Roman" w:eastAsia="仿宋" w:cs="Times New Roman"/>
                <w:color w:val="000000"/>
                <w:kern w:val="0"/>
                <w:sz w:val="20"/>
                <w:szCs w:val="20"/>
              </w:rPr>
            </w:pPr>
          </w:p>
        </w:tc>
        <w:tc>
          <w:tcPr>
            <w:tcW w:w="1704" w:type="dxa"/>
          </w:tcPr>
          <w:p>
            <w:pPr>
              <w:spacing w:line="192" w:lineRule="auto"/>
              <w:rPr>
                <w:rFonts w:hint="default" w:ascii="Times New Roman" w:hAnsi="Times New Roman" w:eastAsia="仿宋" w:cs="Times New Roman"/>
                <w:color w:val="000000"/>
                <w:kern w:val="0"/>
                <w:sz w:val="20"/>
                <w:szCs w:val="20"/>
              </w:rPr>
            </w:pPr>
          </w:p>
        </w:tc>
        <w:tc>
          <w:tcPr>
            <w:tcW w:w="1982" w:type="dxa"/>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9" w:type="dxa"/>
            <w:gridSpan w:val="2"/>
            <w:vMerge w:val="continue"/>
          </w:tcPr>
          <w:p>
            <w:pPr>
              <w:spacing w:line="192" w:lineRule="auto"/>
              <w:rPr>
                <w:rFonts w:hint="default" w:ascii="Times New Roman" w:hAnsi="Times New Roman" w:eastAsia="仿宋" w:cs="Times New Roman"/>
                <w:color w:val="000000"/>
                <w:kern w:val="0"/>
                <w:sz w:val="20"/>
                <w:szCs w:val="20"/>
              </w:rPr>
            </w:pPr>
          </w:p>
        </w:tc>
        <w:tc>
          <w:tcPr>
            <w:tcW w:w="1701" w:type="dxa"/>
          </w:tcPr>
          <w:p>
            <w:pPr>
              <w:spacing w:line="192" w:lineRule="auto"/>
              <w:rPr>
                <w:rFonts w:hint="default" w:ascii="Times New Roman" w:hAnsi="Times New Roman" w:eastAsia="仿宋" w:cs="Times New Roman"/>
                <w:color w:val="000000"/>
                <w:kern w:val="0"/>
                <w:sz w:val="20"/>
                <w:szCs w:val="20"/>
              </w:rPr>
            </w:pPr>
          </w:p>
        </w:tc>
        <w:tc>
          <w:tcPr>
            <w:tcW w:w="1704" w:type="dxa"/>
          </w:tcPr>
          <w:p>
            <w:pPr>
              <w:spacing w:line="192" w:lineRule="auto"/>
              <w:rPr>
                <w:rFonts w:hint="default" w:ascii="Times New Roman" w:hAnsi="Times New Roman" w:eastAsia="仿宋" w:cs="Times New Roman"/>
                <w:color w:val="000000"/>
                <w:kern w:val="0"/>
                <w:sz w:val="20"/>
                <w:szCs w:val="20"/>
              </w:rPr>
            </w:pPr>
          </w:p>
        </w:tc>
        <w:tc>
          <w:tcPr>
            <w:tcW w:w="1982" w:type="dxa"/>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9" w:type="dxa"/>
            <w:gridSpan w:val="2"/>
            <w:vMerge w:val="continue"/>
          </w:tcPr>
          <w:p>
            <w:pPr>
              <w:spacing w:line="192" w:lineRule="auto"/>
              <w:rPr>
                <w:rFonts w:hint="default" w:ascii="Times New Roman" w:hAnsi="Times New Roman" w:eastAsia="仿宋" w:cs="Times New Roman"/>
                <w:color w:val="000000"/>
                <w:kern w:val="0"/>
                <w:sz w:val="20"/>
                <w:szCs w:val="20"/>
              </w:rPr>
            </w:pPr>
          </w:p>
        </w:tc>
        <w:tc>
          <w:tcPr>
            <w:tcW w:w="1701" w:type="dxa"/>
          </w:tcPr>
          <w:p>
            <w:pPr>
              <w:spacing w:line="192" w:lineRule="auto"/>
              <w:rPr>
                <w:rFonts w:hint="default" w:ascii="Times New Roman" w:hAnsi="Times New Roman" w:eastAsia="仿宋" w:cs="Times New Roman"/>
                <w:color w:val="000000"/>
                <w:kern w:val="0"/>
                <w:sz w:val="20"/>
                <w:szCs w:val="20"/>
              </w:rPr>
            </w:pPr>
          </w:p>
        </w:tc>
        <w:tc>
          <w:tcPr>
            <w:tcW w:w="1704" w:type="dxa"/>
          </w:tcPr>
          <w:p>
            <w:pPr>
              <w:spacing w:line="192" w:lineRule="auto"/>
              <w:rPr>
                <w:rFonts w:hint="default" w:ascii="Times New Roman" w:hAnsi="Times New Roman" w:eastAsia="仿宋" w:cs="Times New Roman"/>
                <w:color w:val="000000"/>
                <w:kern w:val="0"/>
                <w:sz w:val="20"/>
                <w:szCs w:val="20"/>
              </w:rPr>
            </w:pPr>
          </w:p>
        </w:tc>
        <w:tc>
          <w:tcPr>
            <w:tcW w:w="1982" w:type="dxa"/>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9" w:type="dxa"/>
            <w:gridSpan w:val="2"/>
            <w:vMerge w:val="continue"/>
          </w:tcPr>
          <w:p>
            <w:pPr>
              <w:spacing w:line="192" w:lineRule="auto"/>
              <w:rPr>
                <w:rFonts w:hint="default" w:ascii="Times New Roman" w:hAnsi="Times New Roman" w:eastAsia="仿宋" w:cs="Times New Roman"/>
                <w:color w:val="000000"/>
                <w:kern w:val="0"/>
                <w:sz w:val="20"/>
                <w:szCs w:val="20"/>
              </w:rPr>
            </w:pPr>
          </w:p>
        </w:tc>
        <w:tc>
          <w:tcPr>
            <w:tcW w:w="1701" w:type="dxa"/>
          </w:tcPr>
          <w:p>
            <w:pPr>
              <w:spacing w:line="192" w:lineRule="auto"/>
              <w:rPr>
                <w:rFonts w:hint="default" w:ascii="Times New Roman" w:hAnsi="Times New Roman" w:eastAsia="仿宋" w:cs="Times New Roman"/>
                <w:color w:val="000000"/>
                <w:kern w:val="0"/>
                <w:sz w:val="20"/>
                <w:szCs w:val="20"/>
              </w:rPr>
            </w:pPr>
          </w:p>
        </w:tc>
        <w:tc>
          <w:tcPr>
            <w:tcW w:w="1704" w:type="dxa"/>
          </w:tcPr>
          <w:p>
            <w:pPr>
              <w:spacing w:line="192" w:lineRule="auto"/>
              <w:rPr>
                <w:rFonts w:hint="default" w:ascii="Times New Roman" w:hAnsi="Times New Roman" w:eastAsia="仿宋" w:cs="Times New Roman"/>
                <w:color w:val="000000"/>
                <w:kern w:val="0"/>
                <w:sz w:val="20"/>
                <w:szCs w:val="20"/>
              </w:rPr>
            </w:pPr>
          </w:p>
        </w:tc>
        <w:tc>
          <w:tcPr>
            <w:tcW w:w="1982" w:type="dxa"/>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9" w:type="dxa"/>
            <w:gridSpan w:val="2"/>
            <w:vMerge w:val="continue"/>
          </w:tcPr>
          <w:p>
            <w:pPr>
              <w:spacing w:line="192" w:lineRule="auto"/>
              <w:rPr>
                <w:rFonts w:hint="default" w:ascii="Times New Roman" w:hAnsi="Times New Roman" w:eastAsia="仿宋" w:cs="Times New Roman"/>
                <w:color w:val="000000"/>
                <w:kern w:val="0"/>
                <w:sz w:val="20"/>
                <w:szCs w:val="20"/>
              </w:rPr>
            </w:pPr>
          </w:p>
        </w:tc>
        <w:tc>
          <w:tcPr>
            <w:tcW w:w="1701" w:type="dxa"/>
          </w:tcPr>
          <w:p>
            <w:pPr>
              <w:spacing w:line="192" w:lineRule="auto"/>
              <w:rPr>
                <w:rFonts w:hint="default" w:ascii="Times New Roman" w:hAnsi="Times New Roman" w:eastAsia="仿宋" w:cs="Times New Roman"/>
                <w:color w:val="000000"/>
                <w:kern w:val="0"/>
                <w:sz w:val="20"/>
                <w:szCs w:val="20"/>
              </w:rPr>
            </w:pPr>
          </w:p>
        </w:tc>
        <w:tc>
          <w:tcPr>
            <w:tcW w:w="1704" w:type="dxa"/>
          </w:tcPr>
          <w:p>
            <w:pPr>
              <w:spacing w:line="192" w:lineRule="auto"/>
              <w:rPr>
                <w:rFonts w:hint="default" w:ascii="Times New Roman" w:hAnsi="Times New Roman" w:eastAsia="仿宋" w:cs="Times New Roman"/>
                <w:color w:val="000000"/>
                <w:kern w:val="0"/>
                <w:sz w:val="20"/>
                <w:szCs w:val="20"/>
              </w:rPr>
            </w:pPr>
          </w:p>
        </w:tc>
        <w:tc>
          <w:tcPr>
            <w:tcW w:w="1982" w:type="dxa"/>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3539" w:type="dxa"/>
            <w:gridSpan w:val="2"/>
            <w:vMerge w:val="continue"/>
          </w:tcPr>
          <w:p>
            <w:pPr>
              <w:spacing w:line="192" w:lineRule="auto"/>
              <w:rPr>
                <w:rFonts w:hint="default" w:ascii="Times New Roman" w:hAnsi="Times New Roman" w:eastAsia="仿宋" w:cs="Times New Roman"/>
                <w:color w:val="000000"/>
                <w:kern w:val="0"/>
                <w:sz w:val="20"/>
                <w:szCs w:val="20"/>
              </w:rPr>
            </w:pPr>
          </w:p>
        </w:tc>
        <w:tc>
          <w:tcPr>
            <w:tcW w:w="1701" w:type="dxa"/>
          </w:tcPr>
          <w:p>
            <w:pPr>
              <w:spacing w:line="192" w:lineRule="auto"/>
              <w:rPr>
                <w:rFonts w:hint="default" w:ascii="Times New Roman" w:hAnsi="Times New Roman" w:eastAsia="仿宋" w:cs="Times New Roman"/>
                <w:color w:val="000000"/>
                <w:kern w:val="0"/>
                <w:sz w:val="20"/>
                <w:szCs w:val="20"/>
              </w:rPr>
            </w:pPr>
          </w:p>
        </w:tc>
        <w:tc>
          <w:tcPr>
            <w:tcW w:w="1704" w:type="dxa"/>
          </w:tcPr>
          <w:p>
            <w:pPr>
              <w:spacing w:line="192" w:lineRule="auto"/>
              <w:rPr>
                <w:rFonts w:hint="default" w:ascii="Times New Roman" w:hAnsi="Times New Roman" w:eastAsia="仿宋" w:cs="Times New Roman"/>
                <w:color w:val="000000"/>
                <w:kern w:val="0"/>
                <w:sz w:val="20"/>
                <w:szCs w:val="20"/>
              </w:rPr>
            </w:pPr>
          </w:p>
        </w:tc>
        <w:tc>
          <w:tcPr>
            <w:tcW w:w="1982" w:type="dxa"/>
          </w:tcPr>
          <w:p>
            <w:pPr>
              <w:spacing w:line="192" w:lineRule="auto"/>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8926" w:type="dxa"/>
            <w:gridSpan w:val="5"/>
          </w:tcPr>
          <w:p>
            <w:pPr>
              <w:adjustRightInd w:val="0"/>
              <w:jc w:val="left"/>
              <w:rPr>
                <w:rFonts w:hint="default" w:ascii="Times New Roman" w:hAnsi="Times New Roman" w:eastAsia="仿宋" w:cs="Times New Roman"/>
                <w:b/>
                <w:color w:val="000000"/>
                <w:kern w:val="0"/>
                <w:sz w:val="20"/>
                <w:szCs w:val="20"/>
              </w:rPr>
            </w:pPr>
            <w:r>
              <w:rPr>
                <w:rFonts w:hint="default" w:ascii="Times New Roman" w:hAnsi="Times New Roman" w:eastAsia="仿宋" w:cs="Times New Roman"/>
                <w:b/>
                <w:color w:val="000000"/>
                <w:kern w:val="0"/>
                <w:sz w:val="20"/>
                <w:szCs w:val="20"/>
              </w:rPr>
              <w:t>重要声明：</w:t>
            </w:r>
          </w:p>
          <w:p>
            <w:pPr>
              <w:adjustRightInd w:val="0"/>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本申购机构在填写本申购意向函前已经仔细阅读了本期债券募集说明书、申购和配售办法说明及本申购意向函全文。本申购意向函一经本申购机构填写，且由其经办人签字并加盖申购机构有效印章，在规定的簿记时间内传真至簿记管理人后，即构成本申购机构发出的、对本申购机构具有法律约束力的要约，未经簿记管理人许可不得修改、撤销或撤回。本申购机构承诺并保证其将根据簿记管理人确定的配售数量按时完成缴款。申购和配售办法说明中的投资者陈述、承诺和保证为本申购意向函不可分割的组成部分，对本申购机构具有法律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926" w:type="dxa"/>
            <w:gridSpan w:val="5"/>
          </w:tcPr>
          <w:p>
            <w:pPr>
              <w:pStyle w:val="5"/>
              <w:adjustRightInd/>
              <w:spacing w:line="192" w:lineRule="auto"/>
              <w:jc w:val="both"/>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 xml:space="preserve">经办人签字： </w:t>
            </w:r>
          </w:p>
          <w:p>
            <w:pPr>
              <w:pStyle w:val="5"/>
              <w:adjustRightInd/>
              <w:spacing w:line="192" w:lineRule="auto"/>
              <w:jc w:val="righ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 xml:space="preserve">申购机构有效印章 </w:t>
            </w:r>
          </w:p>
          <w:p>
            <w:pPr>
              <w:spacing w:line="192" w:lineRule="auto"/>
              <w:ind w:right="60"/>
              <w:jc w:val="right"/>
              <w:rPr>
                <w:rFonts w:hint="default" w:ascii="Times New Roman" w:hAnsi="Times New Roman" w:eastAsia="仿宋" w:cs="Times New Roman"/>
                <w:color w:val="000000"/>
                <w:kern w:val="0"/>
                <w:sz w:val="20"/>
                <w:szCs w:val="20"/>
              </w:rPr>
            </w:pPr>
            <w:r>
              <w:rPr>
                <w:rFonts w:hint="eastAsia" w:ascii="Times New Roman" w:hAnsi="Times New Roman" w:eastAsia="仿宋" w:cs="Times New Roman"/>
                <w:color w:val="000000"/>
                <w:kern w:val="0"/>
                <w:sz w:val="20"/>
                <w:szCs w:val="20"/>
                <w:lang w:val="en-US" w:eastAsia="zh-CN"/>
              </w:rPr>
              <w:t>2023</w:t>
            </w:r>
            <w:r>
              <w:rPr>
                <w:rFonts w:hint="default" w:ascii="Times New Roman" w:hAnsi="Times New Roman" w:eastAsia="仿宋" w:cs="Times New Roman"/>
                <w:color w:val="000000"/>
                <w:kern w:val="0"/>
                <w:sz w:val="20"/>
                <w:szCs w:val="20"/>
              </w:rPr>
              <w:t>年</w:t>
            </w:r>
            <w:r>
              <w:rPr>
                <w:rFonts w:hint="eastAsia" w:ascii="Times New Roman" w:hAnsi="Times New Roman" w:eastAsia="仿宋" w:cs="Times New Roman"/>
                <w:color w:val="000000"/>
                <w:kern w:val="0"/>
                <w:sz w:val="20"/>
                <w:szCs w:val="20"/>
                <w:lang w:val="en-US" w:eastAsia="zh-CN"/>
              </w:rPr>
              <w:t>6</w:t>
            </w:r>
            <w:r>
              <w:rPr>
                <w:rFonts w:hint="default" w:ascii="Times New Roman" w:hAnsi="Times New Roman" w:eastAsia="仿宋" w:cs="Times New Roman"/>
                <w:color w:val="000000"/>
                <w:kern w:val="0"/>
                <w:sz w:val="20"/>
                <w:szCs w:val="20"/>
              </w:rPr>
              <w:t>月</w:t>
            </w:r>
            <w:r>
              <w:rPr>
                <w:rFonts w:hint="eastAsia" w:ascii="Times New Roman" w:hAnsi="Times New Roman" w:eastAsia="仿宋" w:cs="Times New Roman"/>
                <w:color w:val="000000"/>
                <w:kern w:val="0"/>
                <w:sz w:val="20"/>
                <w:szCs w:val="20"/>
                <w:lang w:val="en-US" w:eastAsia="zh-CN"/>
              </w:rPr>
              <w:t>9</w:t>
            </w:r>
            <w:r>
              <w:rPr>
                <w:rFonts w:hint="default" w:ascii="Times New Roman" w:hAnsi="Times New Roman" w:eastAsia="仿宋" w:cs="Times New Roman"/>
                <w:color w:val="000000"/>
                <w:kern w:val="0"/>
                <w:sz w:val="20"/>
                <w:szCs w:val="20"/>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楷体@.瀽.所.">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B3390"/>
    <w:rsid w:val="034C365F"/>
    <w:rsid w:val="093B3390"/>
    <w:rsid w:val="400E7CD2"/>
    <w:rsid w:val="5D331D87"/>
    <w:rsid w:val="6ABE6174"/>
    <w:rsid w:val="6CFB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semiHidden/>
    <w:qFormat/>
    <w:uiPriority w:val="0"/>
    <w:pPr>
      <w:spacing w:after="120" w:line="480" w:lineRule="auto"/>
    </w:pPr>
  </w:style>
  <w:style w:type="paragraph" w:customStyle="1" w:styleId="5">
    <w:name w:val="Default"/>
    <w:qFormat/>
    <w:uiPriority w:val="0"/>
    <w:pPr>
      <w:widowControl w:val="0"/>
      <w:autoSpaceDE w:val="0"/>
      <w:autoSpaceDN w:val="0"/>
      <w:adjustRightInd w:val="0"/>
    </w:pPr>
    <w:rPr>
      <w:rFonts w:ascii="楷体@.瀽.所." w:hAnsi="Calibri" w:eastAsia="楷体@.瀽.所." w:cs="楷体@.瀽.所."/>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L晓雨</dc:creator>
  <cp:lastModifiedBy>L晓雨</cp:lastModifiedBy>
  <dcterms:modified xsi:type="dcterms:W3CDTF">2023-06-07T08:06:28Z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A390427E19AC4C2BBE69F2C920F65FB5</vt:lpwstr>
  </property>
</Properties>
</file>