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6DB38" w14:textId="77777777" w:rsidR="00851C6D" w:rsidRDefault="00851C6D" w:rsidP="00851C6D">
      <w:pPr>
        <w:spacing w:line="400" w:lineRule="exact"/>
        <w:jc w:val="center"/>
        <w:rPr>
          <w:rFonts w:ascii="仿宋" w:eastAsia="仿宋" w:hAnsi="仿宋" w:cs="仿宋_GB2312"/>
          <w:b/>
          <w:sz w:val="24"/>
        </w:rPr>
      </w:pPr>
      <w:r>
        <w:rPr>
          <w:rFonts w:ascii="仿宋" w:eastAsia="仿宋" w:hAnsi="仿宋" w:cs="仿宋_GB2312" w:hint="eastAsia"/>
          <w:sz w:val="24"/>
        </w:rPr>
        <w:t xml:space="preserve">附件一 </w:t>
      </w:r>
      <w:r>
        <w:rPr>
          <w:rFonts w:ascii="仿宋" w:eastAsia="仿宋" w:hAnsi="仿宋" w:cs="仿宋_GB2312" w:hint="eastAsia"/>
          <w:b/>
          <w:sz w:val="24"/>
        </w:rPr>
        <w:t>2023年安徽当涂经济开发区建设投资有限责任公司公司债券其他投资人申购意向函</w:t>
      </w:r>
    </w:p>
    <w:p w14:paraId="3294CD09" w14:textId="77777777" w:rsidR="00851C6D" w:rsidRDefault="00851C6D" w:rsidP="00851C6D">
      <w:pPr>
        <w:spacing w:line="300" w:lineRule="auto"/>
        <w:ind w:firstLineChars="200" w:firstLine="361"/>
        <w:rPr>
          <w:rFonts w:ascii="仿宋" w:eastAsia="仿宋" w:hAnsi="仿宋" w:cs="宋体"/>
          <w:b/>
          <w:sz w:val="28"/>
          <w:szCs w:val="28"/>
        </w:rPr>
      </w:pPr>
      <w:r>
        <w:rPr>
          <w:rFonts w:ascii="仿宋" w:eastAsia="仿宋" w:hAnsi="仿宋" w:hint="eastAsia"/>
          <w:b/>
          <w:sz w:val="18"/>
          <w:szCs w:val="18"/>
        </w:rPr>
        <w:t>申购传真专线：</w:t>
      </w:r>
      <w:r w:rsidRPr="00BF4A6C">
        <w:rPr>
          <w:rFonts w:ascii="仿宋" w:eastAsia="仿宋" w:hAnsi="仿宋"/>
          <w:b/>
          <w:sz w:val="18"/>
          <w:szCs w:val="18"/>
        </w:rPr>
        <w:t>010-88170970</w:t>
      </w:r>
      <w:r>
        <w:rPr>
          <w:rFonts w:ascii="仿宋" w:eastAsia="仿宋" w:hAnsi="仿宋" w:hint="eastAsia"/>
          <w:b/>
          <w:sz w:val="18"/>
          <w:szCs w:val="18"/>
        </w:rPr>
        <w:t xml:space="preserve">             </w:t>
      </w:r>
      <w:r>
        <w:rPr>
          <w:rFonts w:ascii="仿宋" w:eastAsia="仿宋" w:hAnsi="仿宋"/>
          <w:b/>
          <w:sz w:val="18"/>
          <w:szCs w:val="18"/>
        </w:rPr>
        <w:t>申购时间</w:t>
      </w:r>
      <w:r>
        <w:rPr>
          <w:rFonts w:ascii="仿宋" w:eastAsia="仿宋" w:hAnsi="仿宋" w:hint="eastAsia"/>
          <w:b/>
          <w:sz w:val="18"/>
          <w:szCs w:val="18"/>
        </w:rPr>
        <w:t>：20</w:t>
      </w:r>
      <w:r>
        <w:rPr>
          <w:rFonts w:ascii="仿宋" w:eastAsia="仿宋" w:hAnsi="仿宋"/>
          <w:b/>
          <w:sz w:val="18"/>
          <w:szCs w:val="18"/>
        </w:rPr>
        <w:t>23</w:t>
      </w:r>
      <w:r>
        <w:rPr>
          <w:rFonts w:ascii="仿宋" w:eastAsia="仿宋" w:hAnsi="仿宋" w:hint="eastAsia"/>
          <w:b/>
          <w:sz w:val="18"/>
          <w:szCs w:val="18"/>
        </w:rPr>
        <w:t>年4月7日（周五）1</w:t>
      </w:r>
      <w:r>
        <w:rPr>
          <w:rFonts w:ascii="仿宋" w:eastAsia="仿宋" w:hAnsi="仿宋"/>
          <w:b/>
          <w:sz w:val="18"/>
          <w:szCs w:val="18"/>
        </w:rPr>
        <w:t>4</w:t>
      </w:r>
      <w:r>
        <w:rPr>
          <w:rFonts w:ascii="仿宋" w:eastAsia="仿宋" w:hAnsi="仿宋" w:hint="eastAsia"/>
          <w:b/>
          <w:sz w:val="18"/>
          <w:szCs w:val="18"/>
        </w:rPr>
        <w:t>:</w:t>
      </w:r>
      <w:r>
        <w:rPr>
          <w:rFonts w:ascii="仿宋" w:eastAsia="仿宋" w:hAnsi="仿宋"/>
          <w:b/>
          <w:sz w:val="18"/>
          <w:szCs w:val="18"/>
        </w:rPr>
        <w:t>00-16</w:t>
      </w:r>
      <w:r>
        <w:rPr>
          <w:rFonts w:ascii="仿宋" w:eastAsia="仿宋" w:hAnsi="仿宋" w:hint="eastAsia"/>
          <w:b/>
          <w:sz w:val="18"/>
          <w:szCs w:val="18"/>
        </w:rPr>
        <w:t>:</w:t>
      </w:r>
      <w:r>
        <w:rPr>
          <w:rFonts w:ascii="仿宋" w:eastAsia="仿宋" w:hAnsi="仿宋"/>
          <w:b/>
          <w:sz w:val="18"/>
          <w:szCs w:val="18"/>
        </w:rPr>
        <w:t>00</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135"/>
        <w:gridCol w:w="1856"/>
        <w:gridCol w:w="285"/>
        <w:gridCol w:w="2969"/>
      </w:tblGrid>
      <w:tr w:rsidR="00851C6D" w14:paraId="5E86551C"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118A9602"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机构法定名称</w:t>
            </w:r>
          </w:p>
        </w:tc>
        <w:tc>
          <w:tcPr>
            <w:tcW w:w="7245" w:type="dxa"/>
            <w:gridSpan w:val="4"/>
            <w:tcBorders>
              <w:top w:val="single" w:sz="4" w:space="0" w:color="auto"/>
              <w:left w:val="single" w:sz="4" w:space="0" w:color="auto"/>
              <w:bottom w:val="single" w:sz="4" w:space="0" w:color="auto"/>
              <w:right w:val="single" w:sz="4" w:space="0" w:color="auto"/>
            </w:tcBorders>
            <w:vAlign w:val="center"/>
          </w:tcPr>
          <w:p w14:paraId="0CA98600" w14:textId="77777777" w:rsidR="00851C6D" w:rsidRDefault="00851C6D" w:rsidP="003E2A41">
            <w:pPr>
              <w:pStyle w:val="Default"/>
              <w:widowControl/>
              <w:spacing w:line="300" w:lineRule="exact"/>
              <w:jc w:val="center"/>
              <w:rPr>
                <w:rFonts w:ascii="仿宋" w:eastAsia="仿宋" w:hAnsi="仿宋"/>
              </w:rPr>
            </w:pPr>
          </w:p>
        </w:tc>
      </w:tr>
      <w:tr w:rsidR="00851C6D" w14:paraId="1A52C187"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627C0C54"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注册地址</w:t>
            </w:r>
          </w:p>
        </w:tc>
        <w:tc>
          <w:tcPr>
            <w:tcW w:w="7245" w:type="dxa"/>
            <w:gridSpan w:val="4"/>
            <w:tcBorders>
              <w:top w:val="single" w:sz="4" w:space="0" w:color="auto"/>
              <w:left w:val="single" w:sz="4" w:space="0" w:color="auto"/>
              <w:bottom w:val="single" w:sz="4" w:space="0" w:color="auto"/>
              <w:right w:val="single" w:sz="4" w:space="0" w:color="auto"/>
            </w:tcBorders>
            <w:vAlign w:val="center"/>
          </w:tcPr>
          <w:p w14:paraId="4BF1E7B4" w14:textId="77777777" w:rsidR="00851C6D" w:rsidRDefault="00851C6D" w:rsidP="003E2A41">
            <w:pPr>
              <w:pStyle w:val="Default"/>
              <w:widowControl/>
              <w:spacing w:line="300" w:lineRule="exact"/>
              <w:jc w:val="center"/>
              <w:rPr>
                <w:rFonts w:ascii="仿宋" w:eastAsia="仿宋" w:hAnsi="仿宋"/>
              </w:rPr>
            </w:pPr>
          </w:p>
        </w:tc>
      </w:tr>
      <w:tr w:rsidR="00851C6D" w14:paraId="269D4F67"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vAlign w:val="center"/>
          </w:tcPr>
          <w:p w14:paraId="73D7296A"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hint="eastAsia"/>
                <w:color w:val="auto"/>
                <w:sz w:val="18"/>
                <w:szCs w:val="18"/>
              </w:rPr>
              <w:t>法定代表人</w:t>
            </w:r>
          </w:p>
        </w:tc>
        <w:tc>
          <w:tcPr>
            <w:tcW w:w="2135" w:type="dxa"/>
            <w:tcBorders>
              <w:top w:val="single" w:sz="4" w:space="0" w:color="auto"/>
              <w:left w:val="single" w:sz="4" w:space="0" w:color="auto"/>
              <w:bottom w:val="single" w:sz="4" w:space="0" w:color="auto"/>
              <w:right w:val="single" w:sz="4" w:space="0" w:color="auto"/>
            </w:tcBorders>
            <w:vAlign w:val="center"/>
          </w:tcPr>
          <w:p w14:paraId="205CAB64" w14:textId="77777777" w:rsidR="00851C6D" w:rsidRDefault="00851C6D" w:rsidP="003E2A41">
            <w:pPr>
              <w:spacing w:line="192" w:lineRule="auto"/>
              <w:rPr>
                <w:rFonts w:ascii="仿宋" w:eastAsia="仿宋" w:hAnsi="仿宋"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tcPr>
          <w:p w14:paraId="1E27D3C0"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营业执照注册号</w:t>
            </w:r>
          </w:p>
        </w:tc>
        <w:tc>
          <w:tcPr>
            <w:tcW w:w="3254" w:type="dxa"/>
            <w:gridSpan w:val="2"/>
            <w:tcBorders>
              <w:top w:val="single" w:sz="4" w:space="0" w:color="auto"/>
              <w:left w:val="single" w:sz="4" w:space="0" w:color="auto"/>
              <w:bottom w:val="single" w:sz="4" w:space="0" w:color="auto"/>
              <w:right w:val="single" w:sz="4" w:space="0" w:color="auto"/>
            </w:tcBorders>
          </w:tcPr>
          <w:p w14:paraId="78F33DF8" w14:textId="77777777" w:rsidR="00851C6D" w:rsidRDefault="00851C6D" w:rsidP="003E2A41">
            <w:pPr>
              <w:spacing w:line="192" w:lineRule="auto"/>
              <w:rPr>
                <w:rFonts w:ascii="仿宋" w:eastAsia="仿宋" w:hAnsi="仿宋" w:cs="Times New Roman"/>
                <w:kern w:val="0"/>
                <w:sz w:val="18"/>
                <w:szCs w:val="18"/>
              </w:rPr>
            </w:pPr>
          </w:p>
        </w:tc>
      </w:tr>
      <w:tr w:rsidR="00851C6D" w14:paraId="3E3DF688"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vAlign w:val="center"/>
          </w:tcPr>
          <w:p w14:paraId="7BFBE314"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hint="eastAsia"/>
                <w:color w:val="auto"/>
                <w:sz w:val="18"/>
                <w:szCs w:val="18"/>
              </w:rPr>
              <w:t>经办人姓名</w:t>
            </w:r>
          </w:p>
        </w:tc>
        <w:tc>
          <w:tcPr>
            <w:tcW w:w="2135" w:type="dxa"/>
            <w:tcBorders>
              <w:top w:val="single" w:sz="4" w:space="0" w:color="auto"/>
              <w:left w:val="single" w:sz="4" w:space="0" w:color="auto"/>
              <w:bottom w:val="single" w:sz="4" w:space="0" w:color="auto"/>
              <w:right w:val="single" w:sz="4" w:space="0" w:color="auto"/>
            </w:tcBorders>
            <w:vAlign w:val="center"/>
          </w:tcPr>
          <w:p w14:paraId="09436D1B" w14:textId="77777777" w:rsidR="00851C6D" w:rsidRDefault="00851C6D" w:rsidP="003E2A41">
            <w:pPr>
              <w:spacing w:line="192" w:lineRule="auto"/>
              <w:rPr>
                <w:rFonts w:ascii="仿宋" w:eastAsia="仿宋" w:hAnsi="仿宋"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tcPr>
          <w:p w14:paraId="7ABD5B94"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经办人身份证号码</w:t>
            </w:r>
          </w:p>
        </w:tc>
        <w:tc>
          <w:tcPr>
            <w:tcW w:w="3254" w:type="dxa"/>
            <w:gridSpan w:val="2"/>
            <w:tcBorders>
              <w:top w:val="single" w:sz="4" w:space="0" w:color="auto"/>
              <w:left w:val="single" w:sz="4" w:space="0" w:color="auto"/>
              <w:bottom w:val="single" w:sz="4" w:space="0" w:color="auto"/>
              <w:right w:val="single" w:sz="4" w:space="0" w:color="auto"/>
            </w:tcBorders>
          </w:tcPr>
          <w:p w14:paraId="4D6F3480" w14:textId="77777777" w:rsidR="00851C6D" w:rsidRDefault="00851C6D" w:rsidP="003E2A41">
            <w:pPr>
              <w:spacing w:line="192" w:lineRule="auto"/>
              <w:rPr>
                <w:rFonts w:ascii="仿宋" w:eastAsia="仿宋" w:hAnsi="仿宋" w:cs="Times New Roman"/>
                <w:kern w:val="0"/>
                <w:sz w:val="18"/>
                <w:szCs w:val="18"/>
              </w:rPr>
            </w:pPr>
          </w:p>
        </w:tc>
      </w:tr>
      <w:tr w:rsidR="00851C6D" w14:paraId="26B530D3"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vAlign w:val="center"/>
          </w:tcPr>
          <w:p w14:paraId="6A2785B0"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hint="eastAsia"/>
                <w:color w:val="auto"/>
                <w:sz w:val="18"/>
                <w:szCs w:val="18"/>
              </w:rPr>
              <w:t>联系电话</w:t>
            </w:r>
          </w:p>
        </w:tc>
        <w:tc>
          <w:tcPr>
            <w:tcW w:w="2135" w:type="dxa"/>
            <w:tcBorders>
              <w:top w:val="single" w:sz="4" w:space="0" w:color="auto"/>
              <w:left w:val="single" w:sz="4" w:space="0" w:color="auto"/>
              <w:bottom w:val="single" w:sz="4" w:space="0" w:color="auto"/>
              <w:right w:val="single" w:sz="4" w:space="0" w:color="auto"/>
            </w:tcBorders>
            <w:vAlign w:val="center"/>
          </w:tcPr>
          <w:p w14:paraId="09409951" w14:textId="77777777" w:rsidR="00851C6D" w:rsidRDefault="00851C6D" w:rsidP="003E2A41">
            <w:pPr>
              <w:spacing w:line="192" w:lineRule="auto"/>
              <w:rPr>
                <w:rFonts w:ascii="仿宋" w:eastAsia="仿宋" w:hAnsi="仿宋"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tcPr>
          <w:p w14:paraId="0E466CE1"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手机</w:t>
            </w:r>
          </w:p>
        </w:tc>
        <w:tc>
          <w:tcPr>
            <w:tcW w:w="3254" w:type="dxa"/>
            <w:gridSpan w:val="2"/>
            <w:tcBorders>
              <w:top w:val="single" w:sz="4" w:space="0" w:color="auto"/>
              <w:left w:val="single" w:sz="4" w:space="0" w:color="auto"/>
              <w:bottom w:val="single" w:sz="4" w:space="0" w:color="auto"/>
              <w:right w:val="single" w:sz="4" w:space="0" w:color="auto"/>
            </w:tcBorders>
          </w:tcPr>
          <w:p w14:paraId="3ECBACE9" w14:textId="77777777" w:rsidR="00851C6D" w:rsidRDefault="00851C6D" w:rsidP="003E2A41">
            <w:pPr>
              <w:spacing w:line="192" w:lineRule="auto"/>
              <w:rPr>
                <w:rFonts w:ascii="仿宋" w:eastAsia="仿宋" w:hAnsi="仿宋" w:cs="Times New Roman"/>
                <w:kern w:val="0"/>
                <w:sz w:val="18"/>
                <w:szCs w:val="18"/>
              </w:rPr>
            </w:pPr>
          </w:p>
        </w:tc>
      </w:tr>
      <w:tr w:rsidR="00851C6D" w14:paraId="034F1882"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vAlign w:val="center"/>
          </w:tcPr>
          <w:p w14:paraId="101EE1C0"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hint="eastAsia"/>
                <w:color w:val="auto"/>
                <w:sz w:val="18"/>
                <w:szCs w:val="18"/>
              </w:rPr>
              <w:t>传真</w:t>
            </w:r>
          </w:p>
        </w:tc>
        <w:tc>
          <w:tcPr>
            <w:tcW w:w="2135" w:type="dxa"/>
            <w:tcBorders>
              <w:top w:val="single" w:sz="4" w:space="0" w:color="auto"/>
              <w:left w:val="single" w:sz="4" w:space="0" w:color="auto"/>
              <w:bottom w:val="single" w:sz="4" w:space="0" w:color="auto"/>
              <w:right w:val="single" w:sz="4" w:space="0" w:color="auto"/>
            </w:tcBorders>
            <w:vAlign w:val="center"/>
          </w:tcPr>
          <w:p w14:paraId="0BC74717" w14:textId="77777777" w:rsidR="00851C6D" w:rsidRDefault="00851C6D" w:rsidP="003E2A41">
            <w:pPr>
              <w:spacing w:line="192" w:lineRule="auto"/>
              <w:rPr>
                <w:rFonts w:ascii="仿宋" w:eastAsia="仿宋" w:hAnsi="仿宋" w:cs="Times New Roman"/>
                <w:kern w:val="0"/>
                <w:sz w:val="18"/>
                <w:szCs w:val="18"/>
              </w:rPr>
            </w:pPr>
          </w:p>
        </w:tc>
        <w:tc>
          <w:tcPr>
            <w:tcW w:w="1856" w:type="dxa"/>
            <w:tcBorders>
              <w:top w:val="single" w:sz="4" w:space="0" w:color="auto"/>
              <w:left w:val="single" w:sz="4" w:space="0" w:color="auto"/>
              <w:bottom w:val="single" w:sz="4" w:space="0" w:color="auto"/>
              <w:right w:val="single" w:sz="4" w:space="0" w:color="auto"/>
            </w:tcBorders>
          </w:tcPr>
          <w:p w14:paraId="76FEE3A4" w14:textId="77777777" w:rsidR="00851C6D" w:rsidRDefault="00851C6D" w:rsidP="003E2A41">
            <w:pPr>
              <w:spacing w:line="192" w:lineRule="auto"/>
              <w:rPr>
                <w:rFonts w:ascii="仿宋" w:eastAsia="仿宋" w:hAnsi="仿宋" w:cs="Times New Roman"/>
                <w:kern w:val="0"/>
                <w:sz w:val="18"/>
                <w:szCs w:val="18"/>
              </w:rPr>
            </w:pPr>
            <w:r>
              <w:rPr>
                <w:rFonts w:ascii="仿宋" w:eastAsia="仿宋" w:hAnsi="仿宋" w:cs="仿宋_GB2312" w:hint="eastAsia"/>
                <w:kern w:val="0"/>
                <w:sz w:val="18"/>
                <w:szCs w:val="18"/>
              </w:rPr>
              <w:t>电子邮箱</w:t>
            </w:r>
          </w:p>
        </w:tc>
        <w:tc>
          <w:tcPr>
            <w:tcW w:w="3254" w:type="dxa"/>
            <w:gridSpan w:val="2"/>
            <w:tcBorders>
              <w:top w:val="single" w:sz="4" w:space="0" w:color="auto"/>
              <w:left w:val="single" w:sz="4" w:space="0" w:color="auto"/>
              <w:bottom w:val="single" w:sz="4" w:space="0" w:color="auto"/>
              <w:right w:val="single" w:sz="4" w:space="0" w:color="auto"/>
            </w:tcBorders>
          </w:tcPr>
          <w:p w14:paraId="2B7003D0" w14:textId="77777777" w:rsidR="00851C6D" w:rsidRDefault="00851C6D" w:rsidP="003E2A41">
            <w:pPr>
              <w:spacing w:line="192" w:lineRule="auto"/>
              <w:rPr>
                <w:rFonts w:ascii="仿宋" w:eastAsia="仿宋" w:hAnsi="仿宋" w:cs="Times New Roman"/>
                <w:kern w:val="0"/>
                <w:sz w:val="18"/>
                <w:szCs w:val="18"/>
              </w:rPr>
            </w:pPr>
          </w:p>
        </w:tc>
      </w:tr>
      <w:tr w:rsidR="00851C6D" w14:paraId="2475626F" w14:textId="77777777" w:rsidTr="003E2A41">
        <w:trPr>
          <w:trHeight w:val="170"/>
          <w:jc w:val="center"/>
        </w:trPr>
        <w:tc>
          <w:tcPr>
            <w:tcW w:w="9625" w:type="dxa"/>
            <w:gridSpan w:val="5"/>
            <w:tcBorders>
              <w:top w:val="single" w:sz="4" w:space="0" w:color="auto"/>
              <w:left w:val="single" w:sz="4" w:space="0" w:color="auto"/>
              <w:bottom w:val="single" w:sz="4" w:space="0" w:color="auto"/>
              <w:right w:val="single" w:sz="4" w:space="0" w:color="auto"/>
            </w:tcBorders>
            <w:vAlign w:val="center"/>
          </w:tcPr>
          <w:p w14:paraId="0C6BF3D1" w14:textId="77777777" w:rsidR="00851C6D" w:rsidRDefault="00851C6D" w:rsidP="003E2A41">
            <w:pPr>
              <w:spacing w:line="192" w:lineRule="auto"/>
              <w:jc w:val="center"/>
              <w:rPr>
                <w:rFonts w:ascii="仿宋" w:eastAsia="仿宋" w:hAnsi="仿宋" w:cs="Times New Roman"/>
                <w:kern w:val="0"/>
                <w:sz w:val="18"/>
                <w:szCs w:val="18"/>
              </w:rPr>
            </w:pPr>
            <w:r>
              <w:rPr>
                <w:rFonts w:ascii="仿宋" w:eastAsia="仿宋" w:hAnsi="仿宋" w:cs="仿宋_GB2312" w:hint="eastAsia"/>
                <w:b/>
                <w:kern w:val="0"/>
                <w:sz w:val="18"/>
                <w:szCs w:val="18"/>
              </w:rPr>
              <w:t>申购机构账户信息</w:t>
            </w:r>
          </w:p>
        </w:tc>
      </w:tr>
      <w:tr w:rsidR="00851C6D" w14:paraId="4CD157AB" w14:textId="77777777" w:rsidTr="003E2A4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vAlign w:val="center"/>
          </w:tcPr>
          <w:p w14:paraId="464E0E10"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cs="仿宋_GB2312" w:hint="eastAsia"/>
                <w:sz w:val="18"/>
                <w:szCs w:val="18"/>
              </w:rPr>
              <w:t>中央国债登记公司的一级托管账户</w:t>
            </w:r>
          </w:p>
        </w:tc>
        <w:tc>
          <w:tcPr>
            <w:tcW w:w="2135" w:type="dxa"/>
            <w:tcBorders>
              <w:top w:val="single" w:sz="4" w:space="0" w:color="auto"/>
              <w:left w:val="single" w:sz="4" w:space="0" w:color="auto"/>
              <w:bottom w:val="single" w:sz="4" w:space="0" w:color="auto"/>
              <w:right w:val="single" w:sz="4" w:space="0" w:color="auto"/>
            </w:tcBorders>
            <w:vAlign w:val="center"/>
          </w:tcPr>
          <w:p w14:paraId="3B7E4CEC" w14:textId="77777777" w:rsidR="00851C6D" w:rsidRDefault="00851C6D" w:rsidP="003E2A41">
            <w:pPr>
              <w:spacing w:line="192" w:lineRule="auto"/>
              <w:jc w:val="center"/>
              <w:rPr>
                <w:rFonts w:ascii="仿宋" w:eastAsia="仿宋" w:hAnsi="仿宋" w:cs="Times New Roman"/>
                <w:kern w:val="0"/>
                <w:sz w:val="18"/>
                <w:szCs w:val="18"/>
              </w:rPr>
            </w:pPr>
            <w:r>
              <w:rPr>
                <w:rFonts w:ascii="仿宋" w:eastAsia="仿宋" w:hAnsi="仿宋" w:cs="仿宋_GB2312" w:hint="eastAsia"/>
                <w:kern w:val="0"/>
                <w:sz w:val="18"/>
                <w:szCs w:val="18"/>
              </w:rPr>
              <w:t>户名</w:t>
            </w:r>
          </w:p>
        </w:tc>
        <w:tc>
          <w:tcPr>
            <w:tcW w:w="5110" w:type="dxa"/>
            <w:gridSpan w:val="3"/>
            <w:tcBorders>
              <w:top w:val="single" w:sz="4" w:space="0" w:color="auto"/>
              <w:left w:val="single" w:sz="4" w:space="0" w:color="auto"/>
              <w:bottom w:val="single" w:sz="4" w:space="0" w:color="auto"/>
              <w:right w:val="single" w:sz="4" w:space="0" w:color="auto"/>
            </w:tcBorders>
          </w:tcPr>
          <w:p w14:paraId="7759D871" w14:textId="77777777" w:rsidR="00851C6D" w:rsidRDefault="00851C6D" w:rsidP="003E2A41">
            <w:pPr>
              <w:spacing w:line="192" w:lineRule="auto"/>
              <w:rPr>
                <w:rFonts w:ascii="仿宋" w:eastAsia="仿宋" w:hAnsi="仿宋" w:cs="Times New Roman"/>
                <w:kern w:val="0"/>
                <w:sz w:val="18"/>
                <w:szCs w:val="18"/>
              </w:rPr>
            </w:pPr>
          </w:p>
        </w:tc>
      </w:tr>
      <w:tr w:rsidR="00851C6D" w14:paraId="5912154A" w14:textId="77777777" w:rsidTr="003E2A41">
        <w:trPr>
          <w:trHeight w:val="170"/>
          <w:jc w:val="center"/>
        </w:trPr>
        <w:tc>
          <w:tcPr>
            <w:tcW w:w="2380" w:type="dxa"/>
            <w:vMerge/>
            <w:tcBorders>
              <w:top w:val="single" w:sz="4" w:space="0" w:color="auto"/>
              <w:left w:val="single" w:sz="4" w:space="0" w:color="auto"/>
              <w:bottom w:val="single" w:sz="4" w:space="0" w:color="auto"/>
              <w:right w:val="single" w:sz="4" w:space="0" w:color="auto"/>
            </w:tcBorders>
            <w:vAlign w:val="center"/>
          </w:tcPr>
          <w:p w14:paraId="161D1543" w14:textId="77777777" w:rsidR="00851C6D" w:rsidRDefault="00851C6D" w:rsidP="003E2A41">
            <w:pPr>
              <w:rPr>
                <w:rFonts w:ascii="仿宋" w:eastAsia="仿宋" w:hAnsi="仿宋" w:cs="Calibri"/>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14:paraId="74C57285" w14:textId="77777777" w:rsidR="00851C6D" w:rsidRDefault="00851C6D" w:rsidP="003E2A41">
            <w:pPr>
              <w:spacing w:line="192" w:lineRule="auto"/>
              <w:jc w:val="center"/>
              <w:rPr>
                <w:rFonts w:ascii="仿宋" w:eastAsia="仿宋" w:hAnsi="仿宋" w:cs="Times New Roman"/>
                <w:kern w:val="0"/>
                <w:sz w:val="18"/>
                <w:szCs w:val="18"/>
              </w:rPr>
            </w:pPr>
            <w:r>
              <w:rPr>
                <w:rFonts w:ascii="仿宋" w:eastAsia="仿宋" w:hAnsi="仿宋" w:cs="仿宋_GB2312" w:hint="eastAsia"/>
                <w:kern w:val="0"/>
                <w:sz w:val="18"/>
                <w:szCs w:val="18"/>
              </w:rPr>
              <w:t>账号</w:t>
            </w:r>
          </w:p>
        </w:tc>
        <w:tc>
          <w:tcPr>
            <w:tcW w:w="5110" w:type="dxa"/>
            <w:gridSpan w:val="3"/>
            <w:tcBorders>
              <w:top w:val="single" w:sz="4" w:space="0" w:color="auto"/>
              <w:left w:val="single" w:sz="4" w:space="0" w:color="auto"/>
              <w:bottom w:val="single" w:sz="4" w:space="0" w:color="auto"/>
              <w:right w:val="single" w:sz="4" w:space="0" w:color="auto"/>
            </w:tcBorders>
          </w:tcPr>
          <w:p w14:paraId="55C74795" w14:textId="77777777" w:rsidR="00851C6D" w:rsidRDefault="00851C6D" w:rsidP="003E2A41">
            <w:pPr>
              <w:spacing w:line="192" w:lineRule="auto"/>
              <w:rPr>
                <w:rFonts w:ascii="仿宋" w:eastAsia="仿宋" w:hAnsi="仿宋" w:cs="Times New Roman"/>
                <w:kern w:val="0"/>
                <w:sz w:val="18"/>
                <w:szCs w:val="18"/>
              </w:rPr>
            </w:pPr>
          </w:p>
        </w:tc>
      </w:tr>
      <w:tr w:rsidR="00851C6D" w14:paraId="37AA5ACC" w14:textId="77777777" w:rsidTr="003E2A4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vAlign w:val="center"/>
          </w:tcPr>
          <w:p w14:paraId="25C7A2E2"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cs="仿宋_GB2312" w:hint="eastAsia"/>
                <w:sz w:val="18"/>
                <w:szCs w:val="18"/>
              </w:rPr>
              <w:t>中国证券登记公司上海分公司的托管账户</w:t>
            </w:r>
          </w:p>
        </w:tc>
        <w:tc>
          <w:tcPr>
            <w:tcW w:w="2135" w:type="dxa"/>
            <w:tcBorders>
              <w:top w:val="single" w:sz="4" w:space="0" w:color="auto"/>
              <w:left w:val="single" w:sz="4" w:space="0" w:color="auto"/>
              <w:bottom w:val="single" w:sz="4" w:space="0" w:color="auto"/>
              <w:right w:val="single" w:sz="4" w:space="0" w:color="auto"/>
            </w:tcBorders>
            <w:vAlign w:val="center"/>
          </w:tcPr>
          <w:p w14:paraId="76C07A43" w14:textId="77777777" w:rsidR="00851C6D" w:rsidRDefault="00851C6D" w:rsidP="003E2A41">
            <w:pPr>
              <w:spacing w:line="192" w:lineRule="auto"/>
              <w:jc w:val="center"/>
              <w:rPr>
                <w:rFonts w:ascii="仿宋" w:eastAsia="仿宋" w:hAnsi="仿宋" w:cs="Times New Roman"/>
                <w:kern w:val="0"/>
                <w:sz w:val="18"/>
                <w:szCs w:val="18"/>
              </w:rPr>
            </w:pPr>
            <w:r>
              <w:rPr>
                <w:rFonts w:ascii="仿宋" w:eastAsia="仿宋" w:hAnsi="仿宋" w:cs="仿宋_GB2312" w:hint="eastAsia"/>
                <w:kern w:val="0"/>
                <w:sz w:val="18"/>
                <w:szCs w:val="18"/>
              </w:rPr>
              <w:t>户名</w:t>
            </w:r>
          </w:p>
        </w:tc>
        <w:tc>
          <w:tcPr>
            <w:tcW w:w="5110" w:type="dxa"/>
            <w:gridSpan w:val="3"/>
            <w:tcBorders>
              <w:top w:val="single" w:sz="4" w:space="0" w:color="auto"/>
              <w:left w:val="single" w:sz="4" w:space="0" w:color="auto"/>
              <w:bottom w:val="single" w:sz="4" w:space="0" w:color="auto"/>
              <w:right w:val="single" w:sz="4" w:space="0" w:color="auto"/>
            </w:tcBorders>
          </w:tcPr>
          <w:p w14:paraId="511F4517" w14:textId="77777777" w:rsidR="00851C6D" w:rsidRDefault="00851C6D" w:rsidP="003E2A41">
            <w:pPr>
              <w:spacing w:line="192" w:lineRule="auto"/>
              <w:rPr>
                <w:rFonts w:ascii="仿宋" w:eastAsia="仿宋" w:hAnsi="仿宋" w:cs="Times New Roman"/>
                <w:kern w:val="0"/>
                <w:sz w:val="18"/>
                <w:szCs w:val="18"/>
              </w:rPr>
            </w:pPr>
          </w:p>
        </w:tc>
      </w:tr>
      <w:tr w:rsidR="00851C6D" w14:paraId="390E96B6" w14:textId="77777777" w:rsidTr="003E2A41">
        <w:trPr>
          <w:trHeight w:val="170"/>
          <w:jc w:val="center"/>
        </w:trPr>
        <w:tc>
          <w:tcPr>
            <w:tcW w:w="2380" w:type="dxa"/>
            <w:vMerge/>
            <w:tcBorders>
              <w:top w:val="single" w:sz="4" w:space="0" w:color="auto"/>
              <w:left w:val="single" w:sz="4" w:space="0" w:color="auto"/>
              <w:bottom w:val="single" w:sz="4" w:space="0" w:color="auto"/>
              <w:right w:val="single" w:sz="4" w:space="0" w:color="auto"/>
            </w:tcBorders>
            <w:vAlign w:val="center"/>
          </w:tcPr>
          <w:p w14:paraId="1D6A1CFA" w14:textId="77777777" w:rsidR="00851C6D" w:rsidRDefault="00851C6D" w:rsidP="003E2A41">
            <w:pPr>
              <w:rPr>
                <w:rFonts w:ascii="仿宋" w:eastAsia="仿宋" w:hAnsi="仿宋" w:cs="Calibri"/>
                <w:sz w:val="20"/>
                <w:szCs w:val="20"/>
              </w:rPr>
            </w:pPr>
          </w:p>
        </w:tc>
        <w:tc>
          <w:tcPr>
            <w:tcW w:w="2135" w:type="dxa"/>
            <w:tcBorders>
              <w:top w:val="single" w:sz="4" w:space="0" w:color="auto"/>
              <w:left w:val="single" w:sz="4" w:space="0" w:color="auto"/>
              <w:bottom w:val="single" w:sz="4" w:space="0" w:color="auto"/>
              <w:right w:val="single" w:sz="4" w:space="0" w:color="auto"/>
            </w:tcBorders>
            <w:vAlign w:val="center"/>
          </w:tcPr>
          <w:p w14:paraId="0AE666A2" w14:textId="77777777" w:rsidR="00851C6D" w:rsidRDefault="00851C6D" w:rsidP="003E2A41">
            <w:pPr>
              <w:spacing w:line="192" w:lineRule="auto"/>
              <w:jc w:val="center"/>
              <w:rPr>
                <w:rFonts w:ascii="仿宋" w:eastAsia="仿宋" w:hAnsi="仿宋" w:cs="Times New Roman"/>
                <w:kern w:val="0"/>
                <w:sz w:val="18"/>
                <w:szCs w:val="18"/>
              </w:rPr>
            </w:pPr>
            <w:r>
              <w:rPr>
                <w:rFonts w:ascii="仿宋" w:eastAsia="仿宋" w:hAnsi="仿宋" w:cs="仿宋_GB2312" w:hint="eastAsia"/>
                <w:kern w:val="0"/>
                <w:sz w:val="18"/>
                <w:szCs w:val="18"/>
              </w:rPr>
              <w:t>账号</w:t>
            </w:r>
          </w:p>
        </w:tc>
        <w:tc>
          <w:tcPr>
            <w:tcW w:w="5110" w:type="dxa"/>
            <w:gridSpan w:val="3"/>
            <w:tcBorders>
              <w:top w:val="single" w:sz="4" w:space="0" w:color="auto"/>
              <w:left w:val="single" w:sz="4" w:space="0" w:color="auto"/>
              <w:bottom w:val="single" w:sz="4" w:space="0" w:color="auto"/>
              <w:right w:val="single" w:sz="4" w:space="0" w:color="auto"/>
            </w:tcBorders>
          </w:tcPr>
          <w:p w14:paraId="43FC1717" w14:textId="77777777" w:rsidR="00851C6D" w:rsidRDefault="00851C6D" w:rsidP="003E2A41">
            <w:pPr>
              <w:spacing w:line="192" w:lineRule="auto"/>
              <w:rPr>
                <w:rFonts w:ascii="仿宋" w:eastAsia="仿宋" w:hAnsi="仿宋" w:cs="Times New Roman"/>
                <w:kern w:val="0"/>
                <w:sz w:val="18"/>
                <w:szCs w:val="18"/>
              </w:rPr>
            </w:pPr>
          </w:p>
        </w:tc>
      </w:tr>
      <w:tr w:rsidR="00851C6D" w14:paraId="1799B736" w14:textId="77777777" w:rsidTr="003E2A41">
        <w:trPr>
          <w:trHeight w:val="170"/>
          <w:jc w:val="center"/>
        </w:trPr>
        <w:tc>
          <w:tcPr>
            <w:tcW w:w="2380" w:type="dxa"/>
            <w:vMerge w:val="restart"/>
            <w:tcBorders>
              <w:top w:val="single" w:sz="4" w:space="0" w:color="auto"/>
              <w:left w:val="single" w:sz="4" w:space="0" w:color="auto"/>
              <w:bottom w:val="single" w:sz="4" w:space="0" w:color="auto"/>
              <w:right w:val="single" w:sz="4" w:space="0" w:color="auto"/>
            </w:tcBorders>
            <w:vAlign w:val="center"/>
          </w:tcPr>
          <w:p w14:paraId="7FB89749" w14:textId="77777777" w:rsidR="00851C6D" w:rsidRDefault="00851C6D" w:rsidP="003E2A41">
            <w:pPr>
              <w:pStyle w:val="Default"/>
              <w:widowControl/>
              <w:spacing w:line="300" w:lineRule="exact"/>
              <w:jc w:val="center"/>
              <w:rPr>
                <w:rFonts w:ascii="仿宋" w:eastAsia="仿宋" w:hAnsi="仿宋"/>
                <w:b/>
                <w:color w:val="auto"/>
                <w:sz w:val="18"/>
                <w:szCs w:val="18"/>
              </w:rPr>
            </w:pPr>
            <w:r>
              <w:rPr>
                <w:rFonts w:ascii="仿宋" w:eastAsia="仿宋" w:hAnsi="仿宋" w:hint="eastAsia"/>
                <w:b/>
                <w:color w:val="auto"/>
                <w:sz w:val="18"/>
                <w:szCs w:val="18"/>
              </w:rPr>
              <w:t>申购利率（</w:t>
            </w:r>
            <w:r>
              <w:rPr>
                <w:rFonts w:ascii="仿宋" w:eastAsia="仿宋" w:hAnsi="仿宋"/>
                <w:b/>
                <w:color w:val="auto"/>
                <w:sz w:val="18"/>
                <w:szCs w:val="18"/>
              </w:rPr>
              <w:t>%</w:t>
            </w:r>
            <w:r>
              <w:rPr>
                <w:rFonts w:ascii="仿宋" w:eastAsia="仿宋" w:hAnsi="仿宋" w:hint="eastAsia"/>
                <w:b/>
                <w:color w:val="auto"/>
                <w:sz w:val="18"/>
                <w:szCs w:val="18"/>
              </w:rPr>
              <w:t>）</w:t>
            </w:r>
          </w:p>
        </w:tc>
        <w:tc>
          <w:tcPr>
            <w:tcW w:w="2135" w:type="dxa"/>
            <w:vMerge w:val="restart"/>
            <w:tcBorders>
              <w:top w:val="single" w:sz="4" w:space="0" w:color="auto"/>
              <w:left w:val="single" w:sz="4" w:space="0" w:color="auto"/>
              <w:bottom w:val="single" w:sz="4" w:space="0" w:color="auto"/>
              <w:right w:val="single" w:sz="4" w:space="0" w:color="auto"/>
            </w:tcBorders>
            <w:vAlign w:val="center"/>
          </w:tcPr>
          <w:p w14:paraId="6790BD2F" w14:textId="77777777" w:rsidR="00851C6D" w:rsidRDefault="00851C6D" w:rsidP="003E2A41">
            <w:pPr>
              <w:spacing w:line="192" w:lineRule="auto"/>
              <w:jc w:val="center"/>
              <w:rPr>
                <w:rFonts w:ascii="仿宋" w:eastAsia="仿宋" w:hAnsi="仿宋" w:cs="Times New Roman"/>
                <w:b/>
                <w:kern w:val="0"/>
                <w:sz w:val="18"/>
                <w:szCs w:val="18"/>
              </w:rPr>
            </w:pPr>
            <w:r>
              <w:rPr>
                <w:rFonts w:ascii="仿宋" w:eastAsia="仿宋" w:hAnsi="仿宋" w:cs="仿宋_GB2312" w:hint="eastAsia"/>
                <w:b/>
                <w:kern w:val="0"/>
                <w:sz w:val="18"/>
                <w:szCs w:val="18"/>
              </w:rPr>
              <w:t>申购金额（万元）</w:t>
            </w:r>
          </w:p>
        </w:tc>
        <w:tc>
          <w:tcPr>
            <w:tcW w:w="5110" w:type="dxa"/>
            <w:gridSpan w:val="3"/>
            <w:tcBorders>
              <w:top w:val="single" w:sz="4" w:space="0" w:color="auto"/>
              <w:left w:val="single" w:sz="4" w:space="0" w:color="auto"/>
              <w:bottom w:val="single" w:sz="4" w:space="0" w:color="auto"/>
              <w:right w:val="single" w:sz="4" w:space="0" w:color="auto"/>
            </w:tcBorders>
          </w:tcPr>
          <w:p w14:paraId="36B6A30B" w14:textId="77777777" w:rsidR="00851C6D" w:rsidRDefault="00851C6D" w:rsidP="003E2A41">
            <w:pPr>
              <w:spacing w:line="192" w:lineRule="auto"/>
              <w:jc w:val="center"/>
              <w:rPr>
                <w:rFonts w:ascii="仿宋" w:eastAsia="仿宋" w:hAnsi="仿宋" w:cs="Times New Roman"/>
                <w:b/>
                <w:kern w:val="0"/>
                <w:sz w:val="18"/>
                <w:szCs w:val="18"/>
              </w:rPr>
            </w:pPr>
            <w:r>
              <w:rPr>
                <w:rFonts w:ascii="仿宋" w:eastAsia="仿宋" w:hAnsi="仿宋" w:cs="仿宋_GB2312" w:hint="eastAsia"/>
                <w:b/>
                <w:kern w:val="0"/>
                <w:sz w:val="18"/>
                <w:szCs w:val="18"/>
              </w:rPr>
              <w:t>托管场所选择（</w:t>
            </w:r>
            <w:r>
              <w:rPr>
                <w:rFonts w:ascii="仿宋" w:eastAsia="仿宋" w:hAnsi="仿宋" w:cs="仿宋_GB2312" w:hint="eastAsia"/>
                <w:b/>
                <w:color w:val="FF0000"/>
                <w:kern w:val="0"/>
                <w:sz w:val="18"/>
                <w:szCs w:val="18"/>
              </w:rPr>
              <w:t>不填则默认为中央国债登记公司</w:t>
            </w:r>
            <w:r>
              <w:rPr>
                <w:rFonts w:ascii="仿宋" w:eastAsia="仿宋" w:hAnsi="仿宋" w:cs="仿宋_GB2312" w:hint="eastAsia"/>
                <w:b/>
                <w:kern w:val="0"/>
                <w:sz w:val="18"/>
                <w:szCs w:val="18"/>
              </w:rPr>
              <w:t>）</w:t>
            </w:r>
          </w:p>
        </w:tc>
      </w:tr>
      <w:tr w:rsidR="00851C6D" w14:paraId="7AEF836F" w14:textId="77777777" w:rsidTr="003E2A41">
        <w:trPr>
          <w:trHeight w:val="170"/>
          <w:jc w:val="center"/>
        </w:trPr>
        <w:tc>
          <w:tcPr>
            <w:tcW w:w="2380" w:type="dxa"/>
            <w:vMerge/>
            <w:tcBorders>
              <w:top w:val="single" w:sz="4" w:space="0" w:color="auto"/>
              <w:left w:val="single" w:sz="4" w:space="0" w:color="auto"/>
              <w:bottom w:val="single" w:sz="4" w:space="0" w:color="auto"/>
              <w:right w:val="single" w:sz="4" w:space="0" w:color="auto"/>
            </w:tcBorders>
            <w:vAlign w:val="center"/>
          </w:tcPr>
          <w:p w14:paraId="7F1660C4" w14:textId="77777777" w:rsidR="00851C6D" w:rsidRDefault="00851C6D" w:rsidP="003E2A41">
            <w:pPr>
              <w:rPr>
                <w:rFonts w:ascii="仿宋" w:eastAsia="仿宋" w:hAnsi="仿宋" w:cs="Calibri"/>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tcPr>
          <w:p w14:paraId="188B2A5A" w14:textId="77777777" w:rsidR="00851C6D" w:rsidRDefault="00851C6D" w:rsidP="003E2A41">
            <w:pPr>
              <w:rPr>
                <w:rFonts w:ascii="仿宋" w:eastAsia="仿宋" w:hAnsi="仿宋" w:cs="Calibri"/>
                <w:sz w:val="20"/>
                <w:szCs w:val="20"/>
              </w:rPr>
            </w:pPr>
          </w:p>
        </w:tc>
        <w:tc>
          <w:tcPr>
            <w:tcW w:w="2141" w:type="dxa"/>
            <w:gridSpan w:val="2"/>
            <w:tcBorders>
              <w:top w:val="single" w:sz="4" w:space="0" w:color="auto"/>
              <w:left w:val="single" w:sz="4" w:space="0" w:color="auto"/>
              <w:bottom w:val="single" w:sz="4" w:space="0" w:color="auto"/>
              <w:right w:val="single" w:sz="4" w:space="0" w:color="auto"/>
            </w:tcBorders>
          </w:tcPr>
          <w:p w14:paraId="2DE48EF2" w14:textId="77777777" w:rsidR="00851C6D" w:rsidRDefault="00851C6D" w:rsidP="003E2A41">
            <w:pPr>
              <w:spacing w:line="192" w:lineRule="auto"/>
              <w:jc w:val="center"/>
              <w:rPr>
                <w:rFonts w:ascii="仿宋" w:eastAsia="仿宋" w:hAnsi="仿宋" w:cs="Times New Roman"/>
                <w:b/>
                <w:kern w:val="0"/>
                <w:sz w:val="18"/>
                <w:szCs w:val="18"/>
              </w:rPr>
            </w:pPr>
            <w:r>
              <w:rPr>
                <w:rFonts w:ascii="仿宋" w:eastAsia="仿宋" w:hAnsi="仿宋" w:cs="仿宋_GB2312" w:hint="eastAsia"/>
                <w:b/>
                <w:kern w:val="0"/>
                <w:sz w:val="18"/>
                <w:szCs w:val="18"/>
              </w:rPr>
              <w:t>中央国债登记公司</w:t>
            </w:r>
          </w:p>
        </w:tc>
        <w:tc>
          <w:tcPr>
            <w:tcW w:w="2969" w:type="dxa"/>
            <w:tcBorders>
              <w:top w:val="single" w:sz="4" w:space="0" w:color="auto"/>
              <w:left w:val="single" w:sz="4" w:space="0" w:color="auto"/>
              <w:bottom w:val="single" w:sz="4" w:space="0" w:color="auto"/>
              <w:right w:val="single" w:sz="4" w:space="0" w:color="auto"/>
            </w:tcBorders>
          </w:tcPr>
          <w:p w14:paraId="344CA1FF" w14:textId="77777777" w:rsidR="00851C6D" w:rsidRDefault="00851C6D" w:rsidP="003E2A41">
            <w:pPr>
              <w:spacing w:line="192" w:lineRule="auto"/>
              <w:jc w:val="center"/>
              <w:rPr>
                <w:rFonts w:ascii="仿宋" w:eastAsia="仿宋" w:hAnsi="仿宋" w:cs="Times New Roman"/>
                <w:b/>
                <w:kern w:val="0"/>
                <w:sz w:val="18"/>
                <w:szCs w:val="18"/>
              </w:rPr>
            </w:pPr>
            <w:r>
              <w:rPr>
                <w:rFonts w:ascii="仿宋" w:eastAsia="仿宋" w:hAnsi="仿宋" w:cs="仿宋_GB2312" w:hint="eastAsia"/>
                <w:b/>
                <w:kern w:val="0"/>
                <w:sz w:val="18"/>
                <w:szCs w:val="18"/>
              </w:rPr>
              <w:t>中国证券登记公司上海分公司</w:t>
            </w:r>
          </w:p>
        </w:tc>
      </w:tr>
      <w:tr w:rsidR="00851C6D" w14:paraId="5672414D"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51922452" w14:textId="77777777" w:rsidR="00851C6D" w:rsidRDefault="00851C6D" w:rsidP="003E2A41">
            <w:pPr>
              <w:pStyle w:val="Default"/>
              <w:widowControl/>
              <w:spacing w:line="300" w:lineRule="exact"/>
              <w:rPr>
                <w:rFonts w:ascii="仿宋" w:eastAsia="仿宋" w:hAnsi="仿宋"/>
                <w:color w:val="auto"/>
                <w:sz w:val="18"/>
                <w:szCs w:val="18"/>
              </w:rPr>
            </w:pPr>
          </w:p>
        </w:tc>
        <w:tc>
          <w:tcPr>
            <w:tcW w:w="2135" w:type="dxa"/>
            <w:tcBorders>
              <w:top w:val="single" w:sz="4" w:space="0" w:color="auto"/>
              <w:left w:val="single" w:sz="4" w:space="0" w:color="auto"/>
              <w:bottom w:val="single" w:sz="4" w:space="0" w:color="auto"/>
              <w:right w:val="single" w:sz="4" w:space="0" w:color="auto"/>
            </w:tcBorders>
          </w:tcPr>
          <w:p w14:paraId="6E884650" w14:textId="77777777" w:rsidR="00851C6D" w:rsidRDefault="00851C6D" w:rsidP="003E2A41">
            <w:pPr>
              <w:pStyle w:val="Default"/>
              <w:widowControl/>
              <w:spacing w:line="300" w:lineRule="exact"/>
              <w:rPr>
                <w:rFonts w:ascii="仿宋" w:eastAsia="仿宋" w:hAnsi="仿宋"/>
              </w:rPr>
            </w:pPr>
          </w:p>
        </w:tc>
        <w:tc>
          <w:tcPr>
            <w:tcW w:w="2141" w:type="dxa"/>
            <w:gridSpan w:val="2"/>
            <w:tcBorders>
              <w:top w:val="single" w:sz="4" w:space="0" w:color="auto"/>
              <w:left w:val="single" w:sz="4" w:space="0" w:color="auto"/>
              <w:bottom w:val="single" w:sz="4" w:space="0" w:color="auto"/>
              <w:right w:val="single" w:sz="4" w:space="0" w:color="auto"/>
            </w:tcBorders>
          </w:tcPr>
          <w:p w14:paraId="7CFE53CF" w14:textId="77777777" w:rsidR="00851C6D" w:rsidRDefault="00851C6D" w:rsidP="003E2A41">
            <w:pPr>
              <w:pStyle w:val="Default"/>
              <w:widowControl/>
              <w:spacing w:line="300" w:lineRule="exact"/>
              <w:rPr>
                <w:rFonts w:ascii="仿宋" w:eastAsia="仿宋" w:hAnsi="仿宋"/>
              </w:rPr>
            </w:pPr>
          </w:p>
        </w:tc>
        <w:tc>
          <w:tcPr>
            <w:tcW w:w="2969" w:type="dxa"/>
            <w:tcBorders>
              <w:top w:val="single" w:sz="4" w:space="0" w:color="auto"/>
              <w:left w:val="single" w:sz="4" w:space="0" w:color="auto"/>
              <w:bottom w:val="single" w:sz="4" w:space="0" w:color="auto"/>
              <w:right w:val="single" w:sz="4" w:space="0" w:color="auto"/>
            </w:tcBorders>
          </w:tcPr>
          <w:p w14:paraId="43E22A01" w14:textId="77777777" w:rsidR="00851C6D" w:rsidRDefault="00851C6D" w:rsidP="003E2A41">
            <w:pPr>
              <w:pStyle w:val="Default"/>
              <w:widowControl/>
              <w:spacing w:line="300" w:lineRule="exact"/>
              <w:rPr>
                <w:rFonts w:ascii="仿宋" w:eastAsia="仿宋" w:hAnsi="仿宋"/>
              </w:rPr>
            </w:pPr>
          </w:p>
        </w:tc>
      </w:tr>
      <w:tr w:rsidR="00851C6D" w14:paraId="0A94B62A"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7840181C" w14:textId="77777777" w:rsidR="00851C6D" w:rsidRDefault="00851C6D" w:rsidP="003E2A41">
            <w:pPr>
              <w:pStyle w:val="Default"/>
              <w:widowControl/>
              <w:spacing w:line="300" w:lineRule="exact"/>
              <w:rPr>
                <w:rFonts w:ascii="仿宋" w:eastAsia="仿宋" w:hAnsi="仿宋"/>
                <w:color w:val="auto"/>
                <w:sz w:val="18"/>
                <w:szCs w:val="18"/>
              </w:rPr>
            </w:pPr>
          </w:p>
        </w:tc>
        <w:tc>
          <w:tcPr>
            <w:tcW w:w="2135" w:type="dxa"/>
            <w:tcBorders>
              <w:top w:val="single" w:sz="4" w:space="0" w:color="auto"/>
              <w:left w:val="single" w:sz="4" w:space="0" w:color="auto"/>
              <w:bottom w:val="single" w:sz="4" w:space="0" w:color="auto"/>
              <w:right w:val="single" w:sz="4" w:space="0" w:color="auto"/>
            </w:tcBorders>
          </w:tcPr>
          <w:p w14:paraId="4DE9F503" w14:textId="77777777" w:rsidR="00851C6D" w:rsidRDefault="00851C6D" w:rsidP="003E2A41">
            <w:pPr>
              <w:pStyle w:val="Default"/>
              <w:widowControl/>
              <w:spacing w:line="300" w:lineRule="exact"/>
              <w:rPr>
                <w:rFonts w:ascii="仿宋" w:eastAsia="仿宋" w:hAnsi="仿宋"/>
              </w:rPr>
            </w:pPr>
          </w:p>
        </w:tc>
        <w:tc>
          <w:tcPr>
            <w:tcW w:w="2141" w:type="dxa"/>
            <w:gridSpan w:val="2"/>
            <w:tcBorders>
              <w:top w:val="single" w:sz="4" w:space="0" w:color="auto"/>
              <w:left w:val="single" w:sz="4" w:space="0" w:color="auto"/>
              <w:bottom w:val="single" w:sz="4" w:space="0" w:color="auto"/>
              <w:right w:val="single" w:sz="4" w:space="0" w:color="auto"/>
            </w:tcBorders>
          </w:tcPr>
          <w:p w14:paraId="23696442" w14:textId="77777777" w:rsidR="00851C6D" w:rsidRDefault="00851C6D" w:rsidP="003E2A41">
            <w:pPr>
              <w:pStyle w:val="Default"/>
              <w:widowControl/>
              <w:spacing w:line="300" w:lineRule="exact"/>
              <w:rPr>
                <w:rFonts w:ascii="仿宋" w:eastAsia="仿宋" w:hAnsi="仿宋"/>
              </w:rPr>
            </w:pPr>
          </w:p>
        </w:tc>
        <w:tc>
          <w:tcPr>
            <w:tcW w:w="2969" w:type="dxa"/>
            <w:tcBorders>
              <w:top w:val="single" w:sz="4" w:space="0" w:color="auto"/>
              <w:left w:val="single" w:sz="4" w:space="0" w:color="auto"/>
              <w:bottom w:val="single" w:sz="4" w:space="0" w:color="auto"/>
              <w:right w:val="single" w:sz="4" w:space="0" w:color="auto"/>
            </w:tcBorders>
          </w:tcPr>
          <w:p w14:paraId="1D380E99" w14:textId="77777777" w:rsidR="00851C6D" w:rsidRDefault="00851C6D" w:rsidP="003E2A41">
            <w:pPr>
              <w:pStyle w:val="Default"/>
              <w:widowControl/>
              <w:spacing w:line="300" w:lineRule="exact"/>
              <w:rPr>
                <w:rFonts w:ascii="仿宋" w:eastAsia="仿宋" w:hAnsi="仿宋"/>
              </w:rPr>
            </w:pPr>
          </w:p>
        </w:tc>
      </w:tr>
      <w:tr w:rsidR="00851C6D" w14:paraId="35DF4F04"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061D0DAD" w14:textId="77777777" w:rsidR="00851C6D" w:rsidRDefault="00851C6D" w:rsidP="003E2A41">
            <w:pPr>
              <w:pStyle w:val="Default"/>
              <w:widowControl/>
              <w:spacing w:line="300" w:lineRule="exact"/>
              <w:rPr>
                <w:rFonts w:ascii="仿宋" w:eastAsia="仿宋" w:hAnsi="仿宋"/>
                <w:color w:val="auto"/>
                <w:sz w:val="18"/>
                <w:szCs w:val="18"/>
              </w:rPr>
            </w:pPr>
          </w:p>
        </w:tc>
        <w:tc>
          <w:tcPr>
            <w:tcW w:w="2135" w:type="dxa"/>
            <w:tcBorders>
              <w:top w:val="single" w:sz="4" w:space="0" w:color="auto"/>
              <w:left w:val="single" w:sz="4" w:space="0" w:color="auto"/>
              <w:bottom w:val="single" w:sz="4" w:space="0" w:color="auto"/>
              <w:right w:val="single" w:sz="4" w:space="0" w:color="auto"/>
            </w:tcBorders>
          </w:tcPr>
          <w:p w14:paraId="23A263F7" w14:textId="77777777" w:rsidR="00851C6D" w:rsidRDefault="00851C6D" w:rsidP="003E2A41">
            <w:pPr>
              <w:pStyle w:val="Default"/>
              <w:widowControl/>
              <w:spacing w:line="300" w:lineRule="exact"/>
              <w:rPr>
                <w:rFonts w:ascii="仿宋" w:eastAsia="仿宋" w:hAnsi="仿宋"/>
              </w:rPr>
            </w:pPr>
          </w:p>
        </w:tc>
        <w:tc>
          <w:tcPr>
            <w:tcW w:w="2141" w:type="dxa"/>
            <w:gridSpan w:val="2"/>
            <w:tcBorders>
              <w:top w:val="single" w:sz="4" w:space="0" w:color="auto"/>
              <w:left w:val="single" w:sz="4" w:space="0" w:color="auto"/>
              <w:bottom w:val="single" w:sz="4" w:space="0" w:color="auto"/>
              <w:right w:val="single" w:sz="4" w:space="0" w:color="auto"/>
            </w:tcBorders>
          </w:tcPr>
          <w:p w14:paraId="27E1C476" w14:textId="77777777" w:rsidR="00851C6D" w:rsidRDefault="00851C6D" w:rsidP="003E2A41">
            <w:pPr>
              <w:pStyle w:val="Default"/>
              <w:widowControl/>
              <w:spacing w:line="300" w:lineRule="exact"/>
              <w:rPr>
                <w:rFonts w:ascii="仿宋" w:eastAsia="仿宋" w:hAnsi="仿宋"/>
              </w:rPr>
            </w:pPr>
          </w:p>
        </w:tc>
        <w:tc>
          <w:tcPr>
            <w:tcW w:w="2969" w:type="dxa"/>
            <w:tcBorders>
              <w:top w:val="single" w:sz="4" w:space="0" w:color="auto"/>
              <w:left w:val="single" w:sz="4" w:space="0" w:color="auto"/>
              <w:bottom w:val="single" w:sz="4" w:space="0" w:color="auto"/>
              <w:right w:val="single" w:sz="4" w:space="0" w:color="auto"/>
            </w:tcBorders>
          </w:tcPr>
          <w:p w14:paraId="1B3AB285" w14:textId="77777777" w:rsidR="00851C6D" w:rsidRDefault="00851C6D" w:rsidP="003E2A41">
            <w:pPr>
              <w:pStyle w:val="Default"/>
              <w:widowControl/>
              <w:spacing w:line="300" w:lineRule="exact"/>
              <w:rPr>
                <w:rFonts w:ascii="仿宋" w:eastAsia="仿宋" w:hAnsi="仿宋"/>
              </w:rPr>
            </w:pPr>
          </w:p>
        </w:tc>
      </w:tr>
      <w:tr w:rsidR="00851C6D" w14:paraId="70E570EA" w14:textId="77777777" w:rsidTr="003E2A41">
        <w:trPr>
          <w:trHeight w:val="170"/>
          <w:jc w:val="center"/>
        </w:trPr>
        <w:tc>
          <w:tcPr>
            <w:tcW w:w="2380" w:type="dxa"/>
            <w:tcBorders>
              <w:top w:val="single" w:sz="4" w:space="0" w:color="auto"/>
              <w:left w:val="single" w:sz="4" w:space="0" w:color="auto"/>
              <w:bottom w:val="single" w:sz="4" w:space="0" w:color="auto"/>
              <w:right w:val="single" w:sz="4" w:space="0" w:color="auto"/>
            </w:tcBorders>
          </w:tcPr>
          <w:p w14:paraId="52E716DB" w14:textId="77777777" w:rsidR="00851C6D" w:rsidRDefault="00851C6D" w:rsidP="003E2A41">
            <w:pPr>
              <w:pStyle w:val="Default"/>
              <w:widowControl/>
              <w:spacing w:line="300" w:lineRule="exact"/>
              <w:rPr>
                <w:rFonts w:ascii="仿宋" w:eastAsia="仿宋" w:hAnsi="仿宋"/>
                <w:color w:val="auto"/>
                <w:sz w:val="18"/>
                <w:szCs w:val="18"/>
              </w:rPr>
            </w:pPr>
          </w:p>
        </w:tc>
        <w:tc>
          <w:tcPr>
            <w:tcW w:w="2135" w:type="dxa"/>
            <w:tcBorders>
              <w:top w:val="single" w:sz="4" w:space="0" w:color="auto"/>
              <w:left w:val="single" w:sz="4" w:space="0" w:color="auto"/>
              <w:bottom w:val="single" w:sz="4" w:space="0" w:color="auto"/>
              <w:right w:val="single" w:sz="4" w:space="0" w:color="auto"/>
            </w:tcBorders>
          </w:tcPr>
          <w:p w14:paraId="0664B790" w14:textId="77777777" w:rsidR="00851C6D" w:rsidRDefault="00851C6D" w:rsidP="003E2A41">
            <w:pPr>
              <w:pStyle w:val="Default"/>
              <w:widowControl/>
              <w:spacing w:line="300" w:lineRule="exact"/>
              <w:rPr>
                <w:rFonts w:ascii="仿宋" w:eastAsia="仿宋" w:hAnsi="仿宋"/>
              </w:rPr>
            </w:pPr>
          </w:p>
        </w:tc>
        <w:tc>
          <w:tcPr>
            <w:tcW w:w="2141" w:type="dxa"/>
            <w:gridSpan w:val="2"/>
            <w:tcBorders>
              <w:top w:val="single" w:sz="4" w:space="0" w:color="auto"/>
              <w:left w:val="single" w:sz="4" w:space="0" w:color="auto"/>
              <w:bottom w:val="single" w:sz="4" w:space="0" w:color="auto"/>
              <w:right w:val="single" w:sz="4" w:space="0" w:color="auto"/>
            </w:tcBorders>
          </w:tcPr>
          <w:p w14:paraId="60E2C748" w14:textId="77777777" w:rsidR="00851C6D" w:rsidRDefault="00851C6D" w:rsidP="003E2A41">
            <w:pPr>
              <w:pStyle w:val="Default"/>
              <w:widowControl/>
              <w:spacing w:line="300" w:lineRule="exact"/>
              <w:rPr>
                <w:rFonts w:ascii="仿宋" w:eastAsia="仿宋" w:hAnsi="仿宋"/>
              </w:rPr>
            </w:pPr>
          </w:p>
        </w:tc>
        <w:tc>
          <w:tcPr>
            <w:tcW w:w="2969" w:type="dxa"/>
            <w:tcBorders>
              <w:top w:val="single" w:sz="4" w:space="0" w:color="auto"/>
              <w:left w:val="single" w:sz="4" w:space="0" w:color="auto"/>
              <w:bottom w:val="single" w:sz="4" w:space="0" w:color="auto"/>
              <w:right w:val="single" w:sz="4" w:space="0" w:color="auto"/>
            </w:tcBorders>
          </w:tcPr>
          <w:p w14:paraId="7704094B" w14:textId="77777777" w:rsidR="00851C6D" w:rsidRDefault="00851C6D" w:rsidP="003E2A41">
            <w:pPr>
              <w:pStyle w:val="Default"/>
              <w:widowControl/>
              <w:spacing w:line="300" w:lineRule="exact"/>
              <w:rPr>
                <w:rFonts w:ascii="仿宋" w:eastAsia="仿宋" w:hAnsi="仿宋"/>
              </w:rPr>
            </w:pPr>
          </w:p>
        </w:tc>
      </w:tr>
      <w:tr w:rsidR="00851C6D" w14:paraId="2BE39A29" w14:textId="77777777" w:rsidTr="003E2A41">
        <w:trPr>
          <w:trHeight w:hRule="exact" w:val="3450"/>
          <w:jc w:val="center"/>
        </w:trPr>
        <w:tc>
          <w:tcPr>
            <w:tcW w:w="9625" w:type="dxa"/>
            <w:gridSpan w:val="5"/>
            <w:tcBorders>
              <w:top w:val="single" w:sz="4" w:space="0" w:color="auto"/>
              <w:left w:val="single" w:sz="4" w:space="0" w:color="auto"/>
              <w:bottom w:val="single" w:sz="4" w:space="0" w:color="auto"/>
              <w:right w:val="single" w:sz="4" w:space="0" w:color="auto"/>
            </w:tcBorders>
          </w:tcPr>
          <w:p w14:paraId="2D29A5CA" w14:textId="1F876E35" w:rsidR="00851C6D" w:rsidRDefault="00851C6D" w:rsidP="003E2A41">
            <w:pPr>
              <w:pStyle w:val="Default"/>
              <w:widowControl/>
              <w:spacing w:line="276" w:lineRule="auto"/>
              <w:jc w:val="both"/>
              <w:rPr>
                <w:rFonts w:ascii="仿宋" w:eastAsia="仿宋" w:hAnsi="仿宋"/>
                <w:b/>
                <w:sz w:val="18"/>
                <w:szCs w:val="18"/>
                <w:highlight w:val="yellow"/>
              </w:rPr>
            </w:pPr>
            <w:r>
              <w:rPr>
                <w:rFonts w:ascii="仿宋" w:eastAsia="仿宋" w:hAnsi="仿宋" w:hint="eastAsia"/>
                <w:color w:val="auto"/>
                <w:sz w:val="18"/>
                <w:szCs w:val="18"/>
              </w:rPr>
              <w:t>注：</w:t>
            </w:r>
            <w:r>
              <w:rPr>
                <w:rFonts w:ascii="仿宋" w:eastAsia="仿宋" w:hAnsi="仿宋"/>
                <w:color w:val="auto"/>
                <w:sz w:val="18"/>
                <w:szCs w:val="18"/>
              </w:rPr>
              <w:t>1</w:t>
            </w:r>
            <w:r>
              <w:rPr>
                <w:rFonts w:ascii="仿宋" w:eastAsia="仿宋" w:hAnsi="仿宋" w:hint="eastAsia"/>
                <w:color w:val="auto"/>
                <w:sz w:val="18"/>
                <w:szCs w:val="18"/>
              </w:rPr>
              <w:t>、本期债券簿记建档利率区间为不超过5</w:t>
            </w:r>
            <w:r>
              <w:rPr>
                <w:rFonts w:ascii="仿宋" w:eastAsia="仿宋" w:hAnsi="仿宋"/>
                <w:color w:val="auto"/>
                <w:sz w:val="18"/>
                <w:szCs w:val="18"/>
              </w:rPr>
              <w:t>.0</w:t>
            </w:r>
            <w:r>
              <w:rPr>
                <w:rFonts w:ascii="仿宋" w:eastAsia="仿宋" w:hAnsi="仿宋" w:hint="eastAsia"/>
                <w:color w:val="auto"/>
                <w:sz w:val="18"/>
                <w:szCs w:val="18"/>
              </w:rPr>
              <w:t>%；</w:t>
            </w:r>
            <w:r>
              <w:rPr>
                <w:rFonts w:ascii="仿宋" w:eastAsia="仿宋" w:hAnsi="仿宋"/>
                <w:color w:val="auto"/>
                <w:sz w:val="18"/>
                <w:szCs w:val="18"/>
              </w:rPr>
              <w:t>2</w:t>
            </w:r>
            <w:r>
              <w:rPr>
                <w:rFonts w:ascii="仿宋" w:eastAsia="仿宋" w:hAnsi="仿宋" w:hint="eastAsia"/>
                <w:color w:val="auto"/>
                <w:sz w:val="18"/>
                <w:szCs w:val="18"/>
              </w:rPr>
              <w:t>、申购利率应在簿记建档利率上限内填写，最小变动单位为</w:t>
            </w:r>
            <w:r>
              <w:rPr>
                <w:rFonts w:ascii="仿宋" w:eastAsia="仿宋" w:hAnsi="仿宋"/>
                <w:color w:val="auto"/>
                <w:sz w:val="18"/>
                <w:szCs w:val="18"/>
              </w:rPr>
              <w:t>0.01%</w:t>
            </w:r>
            <w:r>
              <w:rPr>
                <w:rFonts w:ascii="仿宋" w:eastAsia="仿宋" w:hAnsi="仿宋" w:hint="eastAsia"/>
                <w:color w:val="auto"/>
                <w:sz w:val="18"/>
                <w:szCs w:val="18"/>
              </w:rPr>
              <w:t>；</w:t>
            </w:r>
            <w:r>
              <w:rPr>
                <w:rFonts w:ascii="仿宋" w:eastAsia="仿宋" w:hAnsi="仿宋"/>
                <w:color w:val="auto"/>
                <w:sz w:val="18"/>
                <w:szCs w:val="18"/>
              </w:rPr>
              <w:t>3</w:t>
            </w:r>
            <w:r>
              <w:rPr>
                <w:rFonts w:ascii="仿宋" w:eastAsia="仿宋" w:hAnsi="仿宋" w:hint="eastAsia"/>
                <w:color w:val="auto"/>
                <w:sz w:val="18"/>
                <w:szCs w:val="18"/>
              </w:rPr>
              <w:t>、每一申购意向函的各申购利率对本期债券的申购金额累计不超过本期债券的发行总额（即</w:t>
            </w:r>
            <w:r>
              <w:rPr>
                <w:rFonts w:ascii="仿宋" w:eastAsia="仿宋" w:hAnsi="仿宋"/>
                <w:color w:val="auto"/>
                <w:sz w:val="18"/>
                <w:szCs w:val="18"/>
              </w:rPr>
              <w:t>6.00</w:t>
            </w:r>
            <w:r>
              <w:rPr>
                <w:rFonts w:ascii="仿宋" w:eastAsia="仿宋" w:hAnsi="仿宋" w:hint="eastAsia"/>
                <w:color w:val="auto"/>
                <w:sz w:val="18"/>
                <w:szCs w:val="18"/>
              </w:rPr>
              <w:t>亿元），在任何利率标位上对本期债券的申购金额下限为</w:t>
            </w:r>
            <w:r>
              <w:rPr>
                <w:rFonts w:ascii="仿宋" w:eastAsia="仿宋" w:hAnsi="仿宋"/>
                <w:color w:val="auto"/>
                <w:sz w:val="18"/>
                <w:szCs w:val="18"/>
              </w:rPr>
              <w:t>10</w:t>
            </w:r>
            <w:r>
              <w:rPr>
                <w:rFonts w:ascii="仿宋" w:eastAsia="仿宋" w:hAnsi="仿宋" w:hint="eastAsia"/>
                <w:color w:val="auto"/>
                <w:sz w:val="18"/>
                <w:szCs w:val="18"/>
              </w:rPr>
              <w:t>00万元，且必须是</w:t>
            </w:r>
            <w:r w:rsidR="00B22489">
              <w:rPr>
                <w:rFonts w:ascii="仿宋" w:eastAsia="仿宋" w:hAnsi="仿宋"/>
                <w:color w:val="auto"/>
                <w:sz w:val="18"/>
                <w:szCs w:val="18"/>
              </w:rPr>
              <w:t>500</w:t>
            </w:r>
            <w:bookmarkStart w:id="0" w:name="_GoBack"/>
            <w:bookmarkEnd w:id="0"/>
            <w:r>
              <w:rPr>
                <w:rFonts w:ascii="仿宋" w:eastAsia="仿宋" w:hAnsi="仿宋" w:hint="eastAsia"/>
                <w:color w:val="auto"/>
                <w:sz w:val="18"/>
                <w:szCs w:val="18"/>
              </w:rPr>
              <w:t>万元的整数倍。</w:t>
            </w:r>
            <w:r>
              <w:rPr>
                <w:rFonts w:ascii="仿宋" w:eastAsia="仿宋" w:hAnsi="仿宋"/>
                <w:b/>
                <w:color w:val="auto"/>
                <w:sz w:val="18"/>
                <w:szCs w:val="18"/>
              </w:rPr>
              <w:t>4</w:t>
            </w:r>
            <w:r>
              <w:rPr>
                <w:rFonts w:ascii="仿宋" w:eastAsia="仿宋" w:hAnsi="仿宋" w:hint="eastAsia"/>
                <w:b/>
                <w:color w:val="auto"/>
                <w:sz w:val="18"/>
                <w:szCs w:val="18"/>
              </w:rPr>
              <w:t>、</w:t>
            </w:r>
            <w:r>
              <w:rPr>
                <w:rFonts w:ascii="仿宋" w:eastAsia="仿宋" w:hAnsi="仿宋" w:hint="eastAsia"/>
                <w:b/>
                <w:sz w:val="18"/>
                <w:szCs w:val="18"/>
              </w:rPr>
              <w:t>申购传真专线：</w:t>
            </w:r>
            <w:r w:rsidRPr="00BF4A6C">
              <w:rPr>
                <w:rFonts w:ascii="仿宋" w:eastAsia="仿宋" w:hAnsi="仿宋"/>
                <w:b/>
                <w:sz w:val="18"/>
                <w:szCs w:val="18"/>
              </w:rPr>
              <w:t>010-88170970</w:t>
            </w:r>
            <w:r>
              <w:rPr>
                <w:rFonts w:ascii="仿宋" w:eastAsia="仿宋" w:hAnsi="仿宋" w:hint="eastAsia"/>
                <w:b/>
                <w:sz w:val="18"/>
                <w:szCs w:val="18"/>
              </w:rPr>
              <w:t>；</w:t>
            </w:r>
            <w:r w:rsidRPr="00F8365A">
              <w:rPr>
                <w:rFonts w:ascii="仿宋" w:eastAsia="仿宋" w:hAnsi="仿宋" w:hint="eastAsia"/>
                <w:b/>
                <w:sz w:val="18"/>
                <w:szCs w:val="18"/>
              </w:rPr>
              <w:t>应急传真</w:t>
            </w:r>
            <w:r>
              <w:rPr>
                <w:rFonts w:ascii="仿宋" w:eastAsia="仿宋" w:hAnsi="仿宋" w:hint="eastAsia"/>
                <w:b/>
                <w:sz w:val="18"/>
                <w:szCs w:val="18"/>
              </w:rPr>
              <w:t>：</w:t>
            </w:r>
            <w:r w:rsidRPr="00F8365A">
              <w:rPr>
                <w:rFonts w:ascii="仿宋" w:eastAsia="仿宋" w:hAnsi="仿宋" w:hint="eastAsia"/>
                <w:b/>
                <w:sz w:val="18"/>
                <w:szCs w:val="18"/>
              </w:rPr>
              <w:t>021-80242080、81、82、83</w:t>
            </w:r>
            <w:r>
              <w:rPr>
                <w:rFonts w:ascii="仿宋" w:eastAsia="仿宋" w:hAnsi="仿宋" w:hint="eastAsia"/>
                <w:b/>
                <w:sz w:val="18"/>
                <w:szCs w:val="18"/>
              </w:rPr>
              <w:t>；咨询专线：</w:t>
            </w:r>
            <w:r w:rsidRPr="00BE0CEF">
              <w:rPr>
                <w:rFonts w:ascii="仿宋" w:eastAsia="仿宋" w:hAnsi="仿宋"/>
                <w:b/>
                <w:sz w:val="18"/>
                <w:szCs w:val="18"/>
              </w:rPr>
              <w:t>010-88170072</w:t>
            </w:r>
            <w:r>
              <w:rPr>
                <w:rFonts w:ascii="仿宋" w:eastAsia="仿宋" w:hAnsi="仿宋" w:hint="eastAsia"/>
                <w:b/>
                <w:sz w:val="18"/>
                <w:szCs w:val="18"/>
              </w:rPr>
              <w:t>。申购时间：20</w:t>
            </w:r>
            <w:r>
              <w:rPr>
                <w:rFonts w:ascii="仿宋" w:eastAsia="仿宋" w:hAnsi="仿宋"/>
                <w:b/>
                <w:sz w:val="18"/>
                <w:szCs w:val="18"/>
              </w:rPr>
              <w:t>23</w:t>
            </w:r>
            <w:r>
              <w:rPr>
                <w:rFonts w:ascii="仿宋" w:eastAsia="仿宋" w:hAnsi="仿宋" w:hint="eastAsia"/>
                <w:b/>
                <w:sz w:val="18"/>
                <w:szCs w:val="18"/>
              </w:rPr>
              <w:t>年4月7日（周五）1</w:t>
            </w:r>
            <w:r>
              <w:rPr>
                <w:rFonts w:ascii="仿宋" w:eastAsia="仿宋" w:hAnsi="仿宋"/>
                <w:b/>
                <w:sz w:val="18"/>
                <w:szCs w:val="18"/>
              </w:rPr>
              <w:t>4</w:t>
            </w:r>
            <w:r>
              <w:rPr>
                <w:rFonts w:ascii="仿宋" w:eastAsia="仿宋" w:hAnsi="仿宋" w:hint="eastAsia"/>
                <w:b/>
                <w:sz w:val="18"/>
                <w:szCs w:val="18"/>
              </w:rPr>
              <w:t>:</w:t>
            </w:r>
            <w:r>
              <w:rPr>
                <w:rFonts w:ascii="仿宋" w:eastAsia="仿宋" w:hAnsi="仿宋"/>
                <w:b/>
                <w:sz w:val="18"/>
                <w:szCs w:val="18"/>
              </w:rPr>
              <w:t>00-16</w:t>
            </w:r>
            <w:r>
              <w:rPr>
                <w:rFonts w:ascii="仿宋" w:eastAsia="仿宋" w:hAnsi="仿宋" w:hint="eastAsia"/>
                <w:b/>
                <w:sz w:val="18"/>
                <w:szCs w:val="18"/>
              </w:rPr>
              <w:t>:</w:t>
            </w:r>
            <w:r>
              <w:rPr>
                <w:rFonts w:ascii="仿宋" w:eastAsia="仿宋" w:hAnsi="仿宋"/>
                <w:b/>
                <w:sz w:val="18"/>
                <w:szCs w:val="18"/>
              </w:rPr>
              <w:t>00</w:t>
            </w:r>
            <w:r>
              <w:rPr>
                <w:rFonts w:ascii="仿宋" w:eastAsia="仿宋" w:hAnsi="仿宋" w:hint="eastAsia"/>
                <w:b/>
                <w:sz w:val="18"/>
                <w:szCs w:val="18"/>
              </w:rPr>
              <w:t>。</w:t>
            </w:r>
          </w:p>
          <w:p w14:paraId="31C9F5B3" w14:textId="77777777" w:rsidR="00851C6D" w:rsidRDefault="00851C6D" w:rsidP="003E2A41">
            <w:pPr>
              <w:spacing w:beforeLines="50" w:before="156" w:afterLines="50" w:after="156" w:line="360" w:lineRule="auto"/>
              <w:jc w:val="left"/>
              <w:rPr>
                <w:rFonts w:ascii="仿宋" w:eastAsia="仿宋" w:hAnsi="仿宋" w:cs="Times New Roman"/>
                <w:kern w:val="0"/>
                <w:sz w:val="18"/>
                <w:szCs w:val="18"/>
              </w:rPr>
            </w:pPr>
            <w:r>
              <w:rPr>
                <w:rFonts w:ascii="仿宋" w:eastAsia="仿宋" w:hAnsi="仿宋" w:cs="Times New Roman"/>
                <w:kern w:val="0"/>
                <w:sz w:val="18"/>
                <w:szCs w:val="18"/>
              </w:rPr>
              <w:t>5</w:t>
            </w:r>
            <w:r>
              <w:rPr>
                <w:rFonts w:ascii="仿宋" w:eastAsia="仿宋" w:hAnsi="仿宋" w:cs="Times New Roman" w:hint="eastAsia"/>
                <w:kern w:val="0"/>
                <w:sz w:val="18"/>
                <w:szCs w:val="18"/>
              </w:rPr>
              <w:t>、请将其他投资人申购意向函填妥由经办人签字并加盖单位公章（或授权部门章）（如为授权代表及授权部门签章请附上相关授权材料）后，于规定时间前连同下列资料传真至簿记管理人处：</w:t>
            </w:r>
            <w:r>
              <w:rPr>
                <w:rFonts w:ascii="仿宋" w:eastAsia="仿宋" w:hAnsi="仿宋" w:cs="Times New Roman" w:hint="eastAsia"/>
                <w:b/>
                <w:kern w:val="0"/>
                <w:sz w:val="18"/>
                <w:szCs w:val="18"/>
              </w:rPr>
              <w:t>（</w:t>
            </w:r>
            <w:r>
              <w:rPr>
                <w:rFonts w:ascii="仿宋" w:eastAsia="仿宋" w:hAnsi="仿宋" w:cs="Times New Roman"/>
                <w:b/>
                <w:kern w:val="0"/>
                <w:sz w:val="18"/>
                <w:szCs w:val="18"/>
              </w:rPr>
              <w:t>1</w:t>
            </w:r>
            <w:r>
              <w:rPr>
                <w:rFonts w:ascii="仿宋" w:eastAsia="仿宋" w:hAnsi="仿宋" w:cs="Times New Roman" w:hint="eastAsia"/>
                <w:b/>
                <w:kern w:val="0"/>
                <w:sz w:val="18"/>
                <w:szCs w:val="18"/>
              </w:rPr>
              <w:t>）有效的企业法人营业执照（副本）复印件；（</w:t>
            </w:r>
            <w:r>
              <w:rPr>
                <w:rFonts w:ascii="仿宋" w:eastAsia="仿宋" w:hAnsi="仿宋" w:cs="Times New Roman"/>
                <w:b/>
                <w:kern w:val="0"/>
                <w:sz w:val="18"/>
                <w:szCs w:val="18"/>
              </w:rPr>
              <w:t>2</w:t>
            </w:r>
            <w:r>
              <w:rPr>
                <w:rFonts w:ascii="仿宋" w:eastAsia="仿宋" w:hAnsi="仿宋" w:cs="Times New Roman" w:hint="eastAsia"/>
                <w:b/>
                <w:kern w:val="0"/>
                <w:sz w:val="18"/>
                <w:szCs w:val="18"/>
              </w:rPr>
              <w:t>）《专业投资者确认函》、《债券市场专业投资者风险揭示书》和《受益所有人信息情况表》（见附件</w:t>
            </w:r>
            <w:r>
              <w:rPr>
                <w:rFonts w:ascii="仿宋" w:eastAsia="仿宋" w:hAnsi="仿宋" w:cs="Times New Roman"/>
                <w:b/>
                <w:kern w:val="0"/>
                <w:sz w:val="18"/>
                <w:szCs w:val="18"/>
              </w:rPr>
              <w:t>4</w:t>
            </w:r>
            <w:r>
              <w:rPr>
                <w:rFonts w:ascii="仿宋" w:eastAsia="仿宋" w:hAnsi="仿宋" w:cs="Times New Roman" w:hint="eastAsia"/>
                <w:b/>
                <w:kern w:val="0"/>
                <w:sz w:val="18"/>
                <w:szCs w:val="18"/>
              </w:rPr>
              <w:t>、附件</w:t>
            </w:r>
            <w:r>
              <w:rPr>
                <w:rFonts w:ascii="仿宋" w:eastAsia="仿宋" w:hAnsi="仿宋" w:cs="Times New Roman"/>
                <w:b/>
                <w:kern w:val="0"/>
                <w:sz w:val="18"/>
                <w:szCs w:val="18"/>
              </w:rPr>
              <w:t>5</w:t>
            </w:r>
            <w:r>
              <w:rPr>
                <w:rFonts w:ascii="仿宋" w:eastAsia="仿宋" w:hAnsi="仿宋" w:cs="Times New Roman" w:hint="eastAsia"/>
                <w:b/>
                <w:kern w:val="0"/>
                <w:sz w:val="18"/>
                <w:szCs w:val="18"/>
              </w:rPr>
              <w:t>和附件6）。</w:t>
            </w:r>
            <w:r>
              <w:rPr>
                <w:rFonts w:ascii="仿宋" w:eastAsia="仿宋" w:hAnsi="仿宋" w:hint="eastAsia"/>
                <w:b/>
                <w:sz w:val="18"/>
                <w:szCs w:val="18"/>
              </w:rPr>
              <w:t>注：以上文件均需要加盖单位公章（或授权部门章）（如为授权部门签章请附上相关授权材料）。</w:t>
            </w:r>
          </w:p>
        </w:tc>
      </w:tr>
      <w:tr w:rsidR="00851C6D" w14:paraId="6408AB9B" w14:textId="77777777" w:rsidTr="003E2A41">
        <w:trPr>
          <w:trHeight w:val="2531"/>
          <w:jc w:val="center"/>
        </w:trPr>
        <w:tc>
          <w:tcPr>
            <w:tcW w:w="9625" w:type="dxa"/>
            <w:gridSpan w:val="5"/>
            <w:tcBorders>
              <w:top w:val="single" w:sz="4" w:space="0" w:color="auto"/>
              <w:left w:val="single" w:sz="4" w:space="0" w:color="auto"/>
              <w:bottom w:val="single" w:sz="4" w:space="0" w:color="auto"/>
              <w:right w:val="single" w:sz="4" w:space="0" w:color="auto"/>
            </w:tcBorders>
          </w:tcPr>
          <w:p w14:paraId="559DF155" w14:textId="77777777" w:rsidR="00851C6D" w:rsidRDefault="00851C6D" w:rsidP="003E2A41">
            <w:pPr>
              <w:pStyle w:val="Default"/>
              <w:widowControl/>
              <w:spacing w:line="276" w:lineRule="auto"/>
              <w:rPr>
                <w:rFonts w:ascii="仿宋" w:eastAsia="仿宋" w:hAnsi="仿宋"/>
                <w:color w:val="auto"/>
                <w:sz w:val="18"/>
                <w:szCs w:val="18"/>
              </w:rPr>
            </w:pPr>
            <w:r>
              <w:rPr>
                <w:rFonts w:ascii="仿宋" w:eastAsia="仿宋" w:hAnsi="仿宋" w:hint="eastAsia"/>
                <w:color w:val="auto"/>
                <w:sz w:val="18"/>
                <w:szCs w:val="18"/>
              </w:rPr>
              <w:t>投资人在此承诺：</w:t>
            </w:r>
          </w:p>
          <w:p w14:paraId="27402CF0" w14:textId="77777777" w:rsidR="00851C6D" w:rsidRDefault="00851C6D" w:rsidP="003E2A41">
            <w:pPr>
              <w:pStyle w:val="Default"/>
              <w:widowControl/>
              <w:spacing w:line="276" w:lineRule="auto"/>
              <w:rPr>
                <w:rFonts w:ascii="仿宋" w:eastAsia="仿宋" w:hAnsi="仿宋"/>
                <w:color w:val="auto"/>
                <w:sz w:val="18"/>
                <w:szCs w:val="18"/>
              </w:rPr>
            </w:pPr>
            <w:r>
              <w:rPr>
                <w:rFonts w:ascii="仿宋" w:eastAsia="仿宋" w:hAnsi="仿宋" w:hint="eastAsia"/>
                <w:color w:val="auto"/>
                <w:sz w:val="18"/>
                <w:szCs w:val="18"/>
              </w:rPr>
              <w:t>本投资人以上填写内容真实、准确、有效、完整，投资人申购人承诺为符合《证券期货投资者适当性管理办法》的专业投资者，并保证其将根据主承销商确定的配售数量按时完成缴款。并已进行投资人所需的查询、咨询了本投资人的专业顾问，并已充分了解并且愿意接受本次2023年安徽当涂经济开发区建设投资有限责任公司公司债券发行有关文件的内容和细节，也充分了解且愿意承担投资和交易风险，并确认本次发行文件的有关规定和要求对本投资人具有法律约束力，同时本投资人在此</w:t>
            </w:r>
            <w:proofErr w:type="gramStart"/>
            <w:r>
              <w:rPr>
                <w:rFonts w:ascii="仿宋" w:eastAsia="仿宋" w:hAnsi="仿宋" w:hint="eastAsia"/>
                <w:color w:val="auto"/>
                <w:sz w:val="18"/>
                <w:szCs w:val="18"/>
              </w:rPr>
              <w:t>作出</w:t>
            </w:r>
            <w:proofErr w:type="gramEnd"/>
            <w:r>
              <w:rPr>
                <w:rFonts w:ascii="仿宋" w:eastAsia="仿宋" w:hAnsi="仿宋" w:hint="eastAsia"/>
                <w:color w:val="auto"/>
                <w:sz w:val="18"/>
                <w:szCs w:val="18"/>
              </w:rPr>
              <w:t>内容与《2023年安徽当涂经济开发区建设投资有限责任公司公司债券申购和配售办法说明》附件一相同的陈述、承诺和保证。</w:t>
            </w:r>
          </w:p>
        </w:tc>
      </w:tr>
      <w:tr w:rsidR="00851C6D" w14:paraId="6FAC5836" w14:textId="77777777" w:rsidTr="003E2A41">
        <w:trPr>
          <w:trHeight w:val="416"/>
          <w:jc w:val="center"/>
        </w:trPr>
        <w:tc>
          <w:tcPr>
            <w:tcW w:w="9625" w:type="dxa"/>
            <w:gridSpan w:val="5"/>
            <w:tcBorders>
              <w:top w:val="single" w:sz="4" w:space="0" w:color="auto"/>
              <w:left w:val="single" w:sz="4" w:space="0" w:color="auto"/>
              <w:bottom w:val="single" w:sz="4" w:space="0" w:color="auto"/>
              <w:right w:val="single" w:sz="4" w:space="0" w:color="auto"/>
            </w:tcBorders>
          </w:tcPr>
          <w:p w14:paraId="3BAC50E5" w14:textId="77777777" w:rsidR="00851C6D" w:rsidRDefault="00851C6D" w:rsidP="003E2A41">
            <w:pPr>
              <w:pStyle w:val="Default"/>
              <w:widowControl/>
              <w:spacing w:line="300" w:lineRule="exact"/>
              <w:rPr>
                <w:rFonts w:ascii="仿宋" w:eastAsia="仿宋" w:hAnsi="仿宋"/>
                <w:color w:val="auto"/>
                <w:sz w:val="18"/>
                <w:szCs w:val="18"/>
              </w:rPr>
            </w:pPr>
            <w:r>
              <w:rPr>
                <w:rFonts w:ascii="仿宋" w:eastAsia="仿宋" w:hAnsi="仿宋" w:hint="eastAsia"/>
                <w:color w:val="auto"/>
                <w:sz w:val="18"/>
                <w:szCs w:val="18"/>
              </w:rPr>
              <w:t>经办人签字并加盖单位公章（或授权部门章）：</w:t>
            </w:r>
          </w:p>
          <w:p w14:paraId="5CA83722" w14:textId="77777777" w:rsidR="00851C6D" w:rsidRDefault="00851C6D" w:rsidP="003E2A41">
            <w:pPr>
              <w:pStyle w:val="Default"/>
              <w:widowControl/>
              <w:spacing w:line="300" w:lineRule="exact"/>
              <w:jc w:val="right"/>
              <w:rPr>
                <w:rFonts w:ascii="仿宋" w:eastAsia="仿宋" w:hAnsi="仿宋"/>
                <w:color w:val="auto"/>
                <w:sz w:val="18"/>
                <w:szCs w:val="18"/>
              </w:rPr>
            </w:pPr>
            <w:r>
              <w:rPr>
                <w:rFonts w:ascii="仿宋" w:eastAsia="仿宋" w:hAnsi="仿宋" w:hint="eastAsia"/>
                <w:color w:val="auto"/>
                <w:sz w:val="18"/>
                <w:szCs w:val="18"/>
              </w:rPr>
              <w:t>（单位盖章）</w:t>
            </w:r>
          </w:p>
          <w:p w14:paraId="3C57FA4E" w14:textId="77777777" w:rsidR="00851C6D" w:rsidRDefault="00851C6D" w:rsidP="003E2A41">
            <w:pPr>
              <w:pStyle w:val="Default"/>
              <w:widowControl/>
              <w:spacing w:line="300" w:lineRule="exact"/>
              <w:jc w:val="right"/>
              <w:rPr>
                <w:rFonts w:ascii="仿宋" w:eastAsia="仿宋" w:hAnsi="仿宋"/>
                <w:color w:val="auto"/>
                <w:sz w:val="18"/>
                <w:szCs w:val="18"/>
              </w:rPr>
            </w:pPr>
          </w:p>
          <w:p w14:paraId="162A4BD8" w14:textId="77777777" w:rsidR="00851C6D" w:rsidRDefault="00851C6D" w:rsidP="003E2A41">
            <w:pPr>
              <w:pStyle w:val="Default"/>
              <w:widowControl/>
              <w:spacing w:line="300" w:lineRule="exact"/>
              <w:ind w:right="120"/>
              <w:jc w:val="right"/>
              <w:rPr>
                <w:rFonts w:ascii="仿宋" w:eastAsia="仿宋" w:hAnsi="仿宋"/>
                <w:color w:val="auto"/>
                <w:sz w:val="18"/>
                <w:szCs w:val="18"/>
              </w:rPr>
            </w:pPr>
            <w:r>
              <w:rPr>
                <w:rFonts w:ascii="仿宋" w:eastAsia="仿宋" w:hAnsi="仿宋" w:hint="eastAsia"/>
                <w:color w:val="auto"/>
                <w:sz w:val="18"/>
                <w:szCs w:val="18"/>
              </w:rPr>
              <w:t>年月日</w:t>
            </w:r>
          </w:p>
        </w:tc>
      </w:tr>
    </w:tbl>
    <w:p w14:paraId="41C0F90B" w14:textId="77777777" w:rsidR="00851C6D" w:rsidRDefault="00851C6D" w:rsidP="00851C6D">
      <w:pPr>
        <w:widowControl/>
        <w:jc w:val="center"/>
        <w:rPr>
          <w:rFonts w:ascii="仿宋" w:eastAsia="仿宋" w:hAnsi="仿宋" w:cs="仿宋_GB2312"/>
          <w:b/>
          <w:sz w:val="28"/>
          <w:szCs w:val="28"/>
        </w:rPr>
      </w:pPr>
      <w:r>
        <w:rPr>
          <w:rFonts w:ascii="仿宋" w:eastAsia="仿宋" w:hAnsi="仿宋" w:cs="仿宋_GB2312" w:hint="eastAsia"/>
          <w:sz w:val="24"/>
        </w:rPr>
        <w:lastRenderedPageBreak/>
        <w:t>附件二</w:t>
      </w:r>
      <w:r>
        <w:rPr>
          <w:rFonts w:ascii="仿宋" w:eastAsia="仿宋" w:hAnsi="仿宋" w:cs="仿宋_GB2312" w:hint="eastAsia"/>
          <w:b/>
          <w:sz w:val="28"/>
          <w:szCs w:val="28"/>
        </w:rPr>
        <w:t>《</w:t>
      </w:r>
      <w:r>
        <w:rPr>
          <w:rFonts w:hint="eastAsia"/>
        </w:rPr>
        <w:t xml:space="preserve"> </w:t>
      </w:r>
      <w:r>
        <w:rPr>
          <w:rFonts w:ascii="仿宋" w:eastAsia="仿宋" w:hAnsi="仿宋" w:cs="仿宋_GB2312" w:hint="eastAsia"/>
          <w:b/>
          <w:sz w:val="28"/>
          <w:szCs w:val="28"/>
        </w:rPr>
        <w:t>2023年安徽当涂经济开发区建设投资有限责任公司公司债券其他投资人申购向函》投资者的陈述、承诺和保证</w:t>
      </w:r>
    </w:p>
    <w:p w14:paraId="231EE45A" w14:textId="79EC845F"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noProof/>
          <w:sz w:val="24"/>
        </w:rPr>
        <mc:AlternateContent>
          <mc:Choice Requires="wps">
            <w:drawing>
              <wp:anchor distT="0" distB="0" distL="114300" distR="114300" simplePos="0" relativeHeight="251658240" behindDoc="0" locked="0" layoutInCell="1" allowOverlap="1" wp14:anchorId="1A2D8D23" wp14:editId="3DF84E9C">
                <wp:simplePos x="0" y="0"/>
                <wp:positionH relativeFrom="column">
                  <wp:posOffset>-250825</wp:posOffset>
                </wp:positionH>
                <wp:positionV relativeFrom="paragraph">
                  <wp:posOffset>120015</wp:posOffset>
                </wp:positionV>
                <wp:extent cx="5857875" cy="506095"/>
                <wp:effectExtent l="0" t="0" r="28575" b="27305"/>
                <wp:wrapTopAndBottom/>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7875" cy="5060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608C25CB" w14:textId="77777777" w:rsidR="00851C6D" w:rsidRDefault="00851C6D" w:rsidP="00851C6D">
                            <w:pPr>
                              <w:ind w:firstLineChars="200" w:firstLine="420"/>
                              <w:jc w:val="left"/>
                              <w:rPr>
                                <w:rFonts w:ascii="仿宋" w:eastAsia="仿宋" w:hAnsi="仿宋"/>
                                <w:szCs w:val="21"/>
                              </w:rPr>
                            </w:pPr>
                            <w:r>
                              <w:rPr>
                                <w:rFonts w:ascii="仿宋" w:eastAsia="仿宋" w:hAnsi="仿宋" w:cs="仿宋_GB2312" w:hint="eastAsia"/>
                                <w:szCs w:val="21"/>
                              </w:rPr>
                              <w:t>声明及提示：投资者向簿记管理人提交申购时不必传真本陈述、承诺和保证，但本陈述、承诺和保证应被视为本申购和配售办法说明不可分割的部分，填表前请仔细阅读。</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1A2D8D23" id="_x0000_t202" coordsize="21600,21600" o:spt="202" path="m,l,21600r21600,l21600,xe">
                <v:stroke joinstyle="miter"/>
                <v:path gradientshapeok="t" o:connecttype="rect"/>
              </v:shapetype>
              <v:shape id="文本框 1" o:spid="_x0000_s1026" type="#_x0000_t202" style="position:absolute;margin-left:-19.75pt;margin-top:9.45pt;width:461.2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">
                <v:textbox>
                  <w:txbxContent>
                    <w:p w14:paraId="608C25CB" w14:textId="77777777" w:rsidR="00851C6D" w:rsidRDefault="00851C6D" w:rsidP="00851C6D">
                      <w:pPr>
                        <w:ind w:firstLineChars="200" w:firstLine="420"/>
                        <w:jc w:val="left"/>
                        <w:rPr>
                          <w:rFonts w:ascii="仿宋" w:eastAsia="仿宋" w:hAnsi="仿宋"/>
                          <w:szCs w:val="21"/>
                        </w:rPr>
                      </w:pPr>
                      <w:r>
                        <w:rPr>
                          <w:rFonts w:ascii="仿宋" w:eastAsia="仿宋" w:hAnsi="仿宋" w:cs="仿宋_GB2312" w:hint="eastAsia"/>
                          <w:szCs w:val="21"/>
                        </w:rPr>
                        <w:t>声明及提示：投资者向簿记管理人提交申购时不必传真本陈述、承诺和保证，但本陈述、承诺和保证应被视为本申购和配售办法说明不可分割的部分，填表前请仔细阅读。</w:t>
                      </w:r>
                    </w:p>
                  </w:txbxContent>
                </v:textbox>
                <w10:wrap type="topAndBottom"/>
              </v:shape>
            </w:pict>
          </mc:Fallback>
        </mc:AlternateContent>
      </w:r>
      <w:r>
        <w:rPr>
          <w:rFonts w:ascii="仿宋" w:eastAsia="仿宋" w:hAnsi="仿宋" w:cs="仿宋_GB2312" w:hint="eastAsia"/>
          <w:szCs w:val="21"/>
        </w:rPr>
        <w:t>本公司已充分了解本次2023年安徽当涂经济开发区建设投资有限责任公司公司债券发行的有关内容和细节，现特此做出以下陈述、承诺和保证：</w:t>
      </w:r>
    </w:p>
    <w:p w14:paraId="732B23DD" w14:textId="77777777" w:rsidR="00851C6D" w:rsidRDefault="00851C6D" w:rsidP="00851C6D">
      <w:pPr>
        <w:spacing w:beforeLines="50" w:before="156" w:line="240" w:lineRule="exact"/>
        <w:jc w:val="left"/>
        <w:outlineLvl w:val="0"/>
        <w:rPr>
          <w:rFonts w:ascii="仿宋" w:eastAsia="仿宋" w:hAnsi="仿宋" w:cs="仿宋_GB2312"/>
          <w:szCs w:val="21"/>
        </w:rPr>
      </w:pPr>
      <w:r>
        <w:rPr>
          <w:rFonts w:ascii="仿宋" w:eastAsia="仿宋" w:hAnsi="仿宋" w:cs="仿宋_GB2312"/>
          <w:szCs w:val="21"/>
        </w:rPr>
        <w:t>1</w:t>
      </w:r>
      <w:r>
        <w:rPr>
          <w:rFonts w:ascii="仿宋" w:eastAsia="仿宋" w:hAnsi="仿宋" w:cs="仿宋_GB2312" w:hint="eastAsia"/>
          <w:szCs w:val="21"/>
        </w:rPr>
        <w:t>、申购人填写《2023年安徽当涂经济开发区建设投资有限责任公司公司债券其他投资人申购意向函》内容真实、有效、完整；</w:t>
      </w:r>
    </w:p>
    <w:p w14:paraId="590BC6F3"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2</w:t>
      </w:r>
      <w:r>
        <w:rPr>
          <w:rFonts w:ascii="仿宋" w:eastAsia="仿宋" w:hAnsi="仿宋" w:cs="仿宋_GB2312" w:hint="eastAsia"/>
          <w:szCs w:val="21"/>
        </w:rPr>
        <w:t>、本公司依法具有购买本申购意向</w:t>
      </w:r>
      <w:proofErr w:type="gramStart"/>
      <w:r>
        <w:rPr>
          <w:rFonts w:ascii="仿宋" w:eastAsia="仿宋" w:hAnsi="仿宋" w:cs="仿宋_GB2312" w:hint="eastAsia"/>
          <w:szCs w:val="21"/>
        </w:rPr>
        <w:t>函承诺认购总</w:t>
      </w:r>
      <w:proofErr w:type="gramEnd"/>
      <w:r>
        <w:rPr>
          <w:rFonts w:ascii="仿宋" w:eastAsia="仿宋" w:hAnsi="仿宋" w:cs="仿宋_GB2312" w:hint="eastAsia"/>
          <w:szCs w:val="21"/>
        </w:rPr>
        <w:t>金额的2023年安徽当涂经济开发区建设投资有限责任公司公司债券的资格，了解债券的风险，有权向簿记管理人提交本《2023年安徽当涂经济开发区建设投资有限责任公司公司债券其他投资人申购意向函》（简称“其他投资人申购意向函”），并且，在任何适用的法律、法规和国家有关主管部门的规定要求的情况下，已就此取得所有必要的批准、核准、同意、协议和内部批准；</w:t>
      </w:r>
    </w:p>
    <w:p w14:paraId="33DC473F"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3</w:t>
      </w:r>
      <w:r>
        <w:rPr>
          <w:rFonts w:ascii="仿宋" w:eastAsia="仿宋" w:hAnsi="仿宋" w:cs="仿宋_GB2312" w:hint="eastAsia"/>
          <w:szCs w:val="21"/>
        </w:rPr>
        <w:t>、本公司用于认购2023年安徽当涂经济开发区建设投资有限责任公司公司债券的资金来源合法，不违反相关的法律、法规和国家有关主管部门的规定；</w:t>
      </w:r>
    </w:p>
    <w:p w14:paraId="24A6161A"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4</w:t>
      </w:r>
      <w:r>
        <w:rPr>
          <w:rFonts w:ascii="仿宋" w:eastAsia="仿宋" w:hAnsi="仿宋" w:cs="仿宋_GB2312" w:hint="eastAsia"/>
          <w:szCs w:val="21"/>
        </w:rPr>
        <w:t>、本公司已经完全了解和接受《2023年安徽当涂经济开发区建设投资有限责任公司公司债券募集说明书》、《2023年安徽当涂经济开发区建设投资有限责任公司公司债券申购和配售办法说明》的有关规定和要求，并确认该有关规定和要求对本公司具有约束力，承诺按照《申购和配售办法说明》的要求填写本申购意向函；</w:t>
      </w:r>
    </w:p>
    <w:p w14:paraId="12AAB199"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5</w:t>
      </w:r>
      <w:r>
        <w:rPr>
          <w:rFonts w:ascii="仿宋" w:eastAsia="仿宋" w:hAnsi="仿宋" w:cs="仿宋_GB2312" w:hint="eastAsia"/>
          <w:szCs w:val="21"/>
        </w:rPr>
        <w:t>、申购人同意并确认，本申购意向函一经发出，即对本公司具有法律效力，未经簿记管理人同意不得修改、撤销或撤回；</w:t>
      </w:r>
    </w:p>
    <w:p w14:paraId="396BFF5E"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6</w:t>
      </w:r>
      <w:r>
        <w:rPr>
          <w:rFonts w:ascii="仿宋" w:eastAsia="仿宋" w:hAnsi="仿宋" w:cs="仿宋_GB2312" w:hint="eastAsia"/>
          <w:szCs w:val="21"/>
        </w:rPr>
        <w:t>、申购人在此承诺本次发行的最终申购金额为本表中不高于最终票面利率的申购利率对应的最大有效申购金额；</w:t>
      </w:r>
    </w:p>
    <w:p w14:paraId="7F30893E"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7</w:t>
      </w:r>
      <w:r>
        <w:rPr>
          <w:rFonts w:ascii="仿宋" w:eastAsia="仿宋" w:hAnsi="仿宋" w:cs="仿宋_GB2312" w:hint="eastAsia"/>
          <w:szCs w:val="21"/>
        </w:rPr>
        <w:t>、申购人在此承诺接受发行人与主承销商制定的本期债券申购规则；申购人同意发行人和主承销商根据簿记建档等情况确定本公司的具体配售金额，并接受所确定的最终债券配售结果；</w:t>
      </w:r>
    </w:p>
    <w:p w14:paraId="040E1666"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8</w:t>
      </w:r>
      <w:r>
        <w:rPr>
          <w:rFonts w:ascii="仿宋" w:eastAsia="仿宋" w:hAnsi="仿宋" w:cs="仿宋_GB2312" w:hint="eastAsia"/>
          <w:szCs w:val="21"/>
        </w:rPr>
        <w:t>、如果获得配售，申购人有义务按照《配售缴款通知书》或《分销协议》规定的时间、金额和方式，将认购款项足额</w:t>
      </w:r>
      <w:proofErr w:type="gramStart"/>
      <w:r>
        <w:rPr>
          <w:rFonts w:ascii="仿宋" w:eastAsia="仿宋" w:hAnsi="仿宋" w:cs="仿宋_GB2312" w:hint="eastAsia"/>
          <w:szCs w:val="21"/>
        </w:rPr>
        <w:t>划至主承销</w:t>
      </w:r>
      <w:proofErr w:type="gramEnd"/>
      <w:r>
        <w:rPr>
          <w:rFonts w:ascii="仿宋" w:eastAsia="仿宋" w:hAnsi="仿宋" w:cs="仿宋_GB2312" w:hint="eastAsia"/>
          <w:szCs w:val="21"/>
        </w:rPr>
        <w:t>商指定的划款账户，同时传真划款凭证。如果申购人违反此义务，主承销商有权处置该违约申购人获配的全部债券或部分债券，同时，本申购人同意就逾时未划款项按每日万分之五的比例向主承销商支付违约金，并赔偿主承销商由此遭受的损失；</w:t>
      </w:r>
    </w:p>
    <w:p w14:paraId="2B7DF8BC"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9</w:t>
      </w:r>
      <w:r>
        <w:rPr>
          <w:rFonts w:ascii="仿宋" w:eastAsia="仿宋" w:hAnsi="仿宋" w:cs="仿宋_GB2312" w:hint="eastAsia"/>
          <w:szCs w:val="21"/>
        </w:rPr>
        <w:t>、申购人理解并接受，如果遇不可抗力、监管者要求或其他可能对本次发行造成重大不利影响的情况，经协商一致后发行人及主承销商有权暂停或终止本次发行。</w:t>
      </w:r>
    </w:p>
    <w:p w14:paraId="1ABC082F" w14:textId="77777777" w:rsidR="00851C6D" w:rsidRDefault="00851C6D" w:rsidP="00851C6D">
      <w:pPr>
        <w:spacing w:beforeLines="50" w:before="156" w:line="240" w:lineRule="exact"/>
        <w:jc w:val="left"/>
        <w:rPr>
          <w:rFonts w:ascii="仿宋" w:eastAsia="仿宋" w:hAnsi="仿宋" w:cs="仿宋_GB2312"/>
          <w:szCs w:val="21"/>
        </w:rPr>
      </w:pPr>
      <w:r>
        <w:rPr>
          <w:rFonts w:ascii="仿宋" w:eastAsia="仿宋" w:hAnsi="仿宋" w:cs="仿宋_GB2312"/>
          <w:szCs w:val="21"/>
        </w:rPr>
        <w:t>10</w:t>
      </w:r>
      <w:r>
        <w:rPr>
          <w:rFonts w:ascii="仿宋" w:eastAsia="仿宋" w:hAnsi="仿宋" w:cs="仿宋_GB2312" w:hint="eastAsia"/>
          <w:szCs w:val="21"/>
        </w:rPr>
        <w:t>、本申购意向函中使用的已在《申购和配售办法说明》中做出定义的词语，具有《申购和配售办法说明》规定的含义。</w:t>
      </w:r>
    </w:p>
    <w:p w14:paraId="3A92BC48" w14:textId="77777777" w:rsidR="00851C6D" w:rsidRDefault="00851C6D" w:rsidP="00851C6D">
      <w:pPr>
        <w:spacing w:beforeLines="50" w:before="156"/>
        <w:jc w:val="left"/>
        <w:rPr>
          <w:rFonts w:ascii="仿宋" w:eastAsia="仿宋" w:hAnsi="仿宋" w:cs="仿宋_GB2312"/>
          <w:sz w:val="24"/>
        </w:rPr>
      </w:pPr>
    </w:p>
    <w:p w14:paraId="2A4DDB64" w14:textId="77777777" w:rsidR="00851C6D" w:rsidRDefault="00851C6D" w:rsidP="00851C6D">
      <w:pPr>
        <w:spacing w:beforeLines="50" w:before="156"/>
        <w:jc w:val="left"/>
        <w:rPr>
          <w:rFonts w:ascii="仿宋" w:eastAsia="仿宋" w:hAnsi="仿宋" w:cs="仿宋_GB2312"/>
          <w:sz w:val="24"/>
        </w:rPr>
      </w:pPr>
    </w:p>
    <w:p w14:paraId="07E65EE0" w14:textId="77777777" w:rsidR="00851C6D" w:rsidRDefault="00851C6D" w:rsidP="00851C6D">
      <w:pPr>
        <w:spacing w:beforeLines="50" w:before="156"/>
        <w:jc w:val="left"/>
        <w:rPr>
          <w:rFonts w:ascii="仿宋" w:eastAsia="仿宋" w:hAnsi="仿宋" w:cs="仿宋_GB2312"/>
          <w:sz w:val="24"/>
        </w:rPr>
      </w:pPr>
    </w:p>
    <w:p w14:paraId="2BD27F28" w14:textId="77777777" w:rsidR="00851C6D" w:rsidRDefault="00851C6D" w:rsidP="00851C6D">
      <w:pPr>
        <w:spacing w:beforeLines="50" w:before="156"/>
        <w:jc w:val="left"/>
        <w:rPr>
          <w:rFonts w:ascii="仿宋" w:eastAsia="仿宋" w:hAnsi="仿宋" w:cs="仿宋_GB2312"/>
          <w:sz w:val="24"/>
        </w:rPr>
      </w:pPr>
    </w:p>
    <w:p w14:paraId="4564FBD2" w14:textId="77777777" w:rsidR="00851C6D" w:rsidRDefault="00851C6D" w:rsidP="00851C6D">
      <w:pPr>
        <w:spacing w:beforeLines="50" w:before="156"/>
        <w:jc w:val="left"/>
        <w:rPr>
          <w:rFonts w:ascii="仿宋" w:eastAsia="仿宋" w:hAnsi="仿宋" w:cs="仿宋_GB2312"/>
          <w:sz w:val="24"/>
        </w:rPr>
      </w:pPr>
    </w:p>
    <w:p w14:paraId="4E1D7C68" w14:textId="77777777" w:rsidR="00851C6D" w:rsidRDefault="00851C6D" w:rsidP="00851C6D">
      <w:pPr>
        <w:spacing w:beforeLines="50" w:before="156"/>
        <w:jc w:val="left"/>
        <w:rPr>
          <w:rFonts w:ascii="仿宋" w:eastAsia="仿宋" w:hAnsi="仿宋" w:cs="Times New Roman"/>
          <w:sz w:val="28"/>
          <w:szCs w:val="28"/>
        </w:rPr>
      </w:pPr>
      <w:r>
        <w:rPr>
          <w:rFonts w:ascii="仿宋" w:eastAsia="仿宋" w:hAnsi="仿宋" w:cs="仿宋_GB2312" w:hint="eastAsia"/>
          <w:sz w:val="24"/>
        </w:rPr>
        <w:lastRenderedPageBreak/>
        <w:t>附件三</w:t>
      </w:r>
    </w:p>
    <w:p w14:paraId="5C3A88CE" w14:textId="77777777" w:rsidR="00851C6D" w:rsidRDefault="00851C6D" w:rsidP="00851C6D">
      <w:pPr>
        <w:spacing w:beforeLines="50" w:before="156" w:line="320" w:lineRule="exact"/>
        <w:jc w:val="center"/>
        <w:rPr>
          <w:rFonts w:ascii="仿宋" w:eastAsia="仿宋" w:hAnsi="仿宋" w:cs="Times New Roman"/>
          <w:b/>
          <w:sz w:val="28"/>
          <w:szCs w:val="28"/>
        </w:rPr>
      </w:pPr>
      <w:r>
        <w:rPr>
          <w:rFonts w:ascii="仿宋" w:eastAsia="仿宋" w:hAnsi="仿宋" w:cs="仿宋_GB2312" w:hint="eastAsia"/>
          <w:b/>
          <w:sz w:val="28"/>
          <w:szCs w:val="28"/>
        </w:rPr>
        <w:t>2023年安徽当涂经济开发区建设投资有限责任公司公司债券其他投资人申购意向函填报说明</w:t>
      </w:r>
    </w:p>
    <w:p w14:paraId="4C9F3DAC" w14:textId="77777777" w:rsidR="00851C6D" w:rsidRDefault="00851C6D" w:rsidP="00851C6D">
      <w:pPr>
        <w:spacing w:beforeLines="50" w:before="156" w:line="320" w:lineRule="exact"/>
        <w:jc w:val="left"/>
        <w:rPr>
          <w:rFonts w:ascii="仿宋" w:eastAsia="仿宋" w:hAnsi="仿宋" w:cs="Times New Roman"/>
          <w:szCs w:val="21"/>
        </w:rPr>
      </w:pPr>
    </w:p>
    <w:p w14:paraId="140DCC79" w14:textId="77777777" w:rsidR="00851C6D" w:rsidRDefault="00851C6D" w:rsidP="00851C6D">
      <w:pPr>
        <w:spacing w:beforeLines="50" w:before="156" w:line="320" w:lineRule="exact"/>
        <w:jc w:val="left"/>
        <w:rPr>
          <w:rFonts w:ascii="仿宋" w:eastAsia="仿宋" w:hAnsi="仿宋" w:cs="Times New Roman"/>
          <w:szCs w:val="21"/>
        </w:rPr>
      </w:pPr>
      <w:r>
        <w:rPr>
          <w:rFonts w:ascii="仿宋" w:eastAsia="仿宋" w:hAnsi="仿宋" w:cs="Times New Roman"/>
          <w:szCs w:val="21"/>
        </w:rPr>
        <w:t>1</w:t>
      </w:r>
      <w:r>
        <w:rPr>
          <w:rFonts w:ascii="仿宋" w:eastAsia="仿宋" w:hAnsi="仿宋" w:cs="仿宋_GB2312" w:hint="eastAsia"/>
          <w:szCs w:val="21"/>
        </w:rPr>
        <w:t>、请将其他投资人申购意向函填妥并加盖法定代表人（或授权代表）签章和单位公章（或授权部门章）（如为授权代表及授权部门签章请附上相关授权材料）后，于规定时间前连同下列资料传真至簿记管理人处：</w:t>
      </w:r>
    </w:p>
    <w:p w14:paraId="706A0164" w14:textId="77777777" w:rsidR="00851C6D" w:rsidRDefault="00851C6D" w:rsidP="00851C6D">
      <w:pPr>
        <w:spacing w:beforeLines="50" w:before="156" w:line="320" w:lineRule="exact"/>
        <w:ind w:firstLineChars="200" w:firstLine="420"/>
        <w:jc w:val="left"/>
        <w:rPr>
          <w:rFonts w:ascii="仿宋" w:eastAsia="仿宋" w:hAnsi="仿宋" w:cs="Times New Roman"/>
          <w:szCs w:val="21"/>
        </w:rPr>
      </w:pPr>
      <w:r>
        <w:rPr>
          <w:rFonts w:ascii="仿宋" w:eastAsia="仿宋" w:hAnsi="仿宋" w:cs="仿宋_GB2312" w:hint="eastAsia"/>
          <w:szCs w:val="21"/>
        </w:rPr>
        <w:t>（</w:t>
      </w:r>
      <w:r>
        <w:rPr>
          <w:rFonts w:ascii="仿宋" w:eastAsia="仿宋" w:hAnsi="仿宋" w:cs="Times New Roman"/>
          <w:szCs w:val="21"/>
        </w:rPr>
        <w:t>1</w:t>
      </w:r>
      <w:r>
        <w:rPr>
          <w:rFonts w:ascii="仿宋" w:eastAsia="仿宋" w:hAnsi="仿宋" w:cs="仿宋_GB2312" w:hint="eastAsia"/>
          <w:szCs w:val="21"/>
        </w:rPr>
        <w:t>）有效的企业法人营业执照（副本）复印件（加盖单位公章）；</w:t>
      </w:r>
    </w:p>
    <w:p w14:paraId="2DC44573" w14:textId="77777777" w:rsidR="00851C6D" w:rsidRDefault="00851C6D" w:rsidP="00851C6D">
      <w:pPr>
        <w:spacing w:beforeLines="50" w:before="156" w:line="320" w:lineRule="exact"/>
        <w:ind w:firstLineChars="200" w:firstLine="420"/>
        <w:jc w:val="left"/>
        <w:rPr>
          <w:rFonts w:ascii="仿宋" w:eastAsia="仿宋" w:hAnsi="仿宋" w:cs="Times New Roman"/>
          <w:szCs w:val="21"/>
        </w:rPr>
      </w:pPr>
      <w:r>
        <w:rPr>
          <w:rFonts w:ascii="仿宋" w:eastAsia="仿宋" w:hAnsi="仿宋" w:cs="仿宋_GB2312" w:hint="eastAsia"/>
          <w:szCs w:val="21"/>
        </w:rPr>
        <w:t>（</w:t>
      </w:r>
      <w:r>
        <w:rPr>
          <w:rFonts w:ascii="仿宋" w:eastAsia="仿宋" w:hAnsi="仿宋" w:cs="Times New Roman"/>
          <w:szCs w:val="21"/>
        </w:rPr>
        <w:t>2</w:t>
      </w:r>
      <w:r>
        <w:rPr>
          <w:rFonts w:ascii="仿宋" w:eastAsia="仿宋" w:hAnsi="仿宋" w:cs="仿宋_GB2312" w:hint="eastAsia"/>
          <w:szCs w:val="21"/>
        </w:rPr>
        <w:t>）经办人身份证复印件。</w:t>
      </w:r>
    </w:p>
    <w:p w14:paraId="5DA92AD0" w14:textId="77777777" w:rsidR="00851C6D" w:rsidRDefault="00851C6D" w:rsidP="00851C6D">
      <w:pPr>
        <w:spacing w:beforeLines="50" w:before="156" w:line="320" w:lineRule="exact"/>
        <w:jc w:val="left"/>
        <w:rPr>
          <w:rFonts w:ascii="仿宋" w:eastAsia="仿宋" w:hAnsi="仿宋" w:cs="Times New Roman"/>
          <w:szCs w:val="21"/>
        </w:rPr>
      </w:pPr>
      <w:r>
        <w:rPr>
          <w:rFonts w:ascii="仿宋" w:eastAsia="仿宋" w:hAnsi="仿宋" w:cs="Times New Roman"/>
          <w:szCs w:val="21"/>
        </w:rPr>
        <w:t>2</w:t>
      </w:r>
      <w:r>
        <w:rPr>
          <w:rFonts w:ascii="仿宋" w:eastAsia="仿宋" w:hAnsi="仿宋" w:cs="仿宋_GB2312" w:hint="eastAsia"/>
          <w:szCs w:val="21"/>
        </w:rPr>
        <w:t>、申购利率及申购金额填写示例（声明：本示例数据为虚设，不含任何暗示，请投资者根据自己的判断填写）。</w:t>
      </w:r>
    </w:p>
    <w:p w14:paraId="3DDC45D4" w14:textId="77777777" w:rsidR="00851C6D" w:rsidRDefault="00851C6D" w:rsidP="00851C6D">
      <w:pPr>
        <w:spacing w:beforeLines="50" w:before="156" w:afterLines="50" w:after="156" w:line="320" w:lineRule="exact"/>
        <w:ind w:firstLineChars="200" w:firstLine="420"/>
        <w:jc w:val="left"/>
        <w:rPr>
          <w:rFonts w:ascii="仿宋" w:eastAsia="仿宋" w:hAnsi="仿宋" w:cs="Times New Roman"/>
          <w:szCs w:val="21"/>
        </w:rPr>
      </w:pPr>
      <w:r>
        <w:rPr>
          <w:rFonts w:ascii="仿宋" w:eastAsia="仿宋" w:hAnsi="仿宋" w:cs="仿宋_GB2312" w:hint="eastAsia"/>
          <w:szCs w:val="21"/>
        </w:rPr>
        <w:t>假设本期债券簿记建档利率区间为</w:t>
      </w:r>
      <w:r>
        <w:rPr>
          <w:rFonts w:ascii="仿宋" w:eastAsia="仿宋" w:hAnsi="仿宋" w:cs="Times New Roman"/>
          <w:szCs w:val="21"/>
        </w:rPr>
        <w:t>3.85%-4.70%</w:t>
      </w:r>
      <w:r>
        <w:rPr>
          <w:rFonts w:ascii="仿宋" w:eastAsia="仿宋" w:hAnsi="仿宋" w:cs="仿宋_GB2312" w:hint="eastAsia"/>
          <w:szCs w:val="21"/>
        </w:rPr>
        <w:t>。某投资者拟在不同的申购利率分别申购不同的金额，其可做出如下填写：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851C6D" w14:paraId="0BE5845B"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466FAECE" w14:textId="77777777" w:rsidR="00851C6D" w:rsidRDefault="00851C6D" w:rsidP="003E2A41">
            <w:pPr>
              <w:jc w:val="center"/>
              <w:rPr>
                <w:rFonts w:ascii="仿宋" w:eastAsia="仿宋" w:hAnsi="仿宋" w:cs="Times New Roman"/>
                <w:kern w:val="0"/>
                <w:szCs w:val="21"/>
              </w:rPr>
            </w:pPr>
            <w:r>
              <w:rPr>
                <w:rFonts w:ascii="仿宋" w:eastAsia="仿宋" w:hAnsi="仿宋" w:cs="仿宋_GB2312" w:hint="eastAsia"/>
                <w:kern w:val="0"/>
                <w:szCs w:val="21"/>
              </w:rPr>
              <w:t>申购利率</w:t>
            </w:r>
          </w:p>
        </w:tc>
        <w:tc>
          <w:tcPr>
            <w:tcW w:w="4261" w:type="dxa"/>
            <w:tcBorders>
              <w:top w:val="single" w:sz="4" w:space="0" w:color="auto"/>
              <w:left w:val="single" w:sz="4" w:space="0" w:color="auto"/>
              <w:bottom w:val="single" w:sz="4" w:space="0" w:color="auto"/>
              <w:right w:val="single" w:sz="4" w:space="0" w:color="auto"/>
            </w:tcBorders>
            <w:vAlign w:val="center"/>
          </w:tcPr>
          <w:p w14:paraId="4591F80A" w14:textId="77777777" w:rsidR="00851C6D" w:rsidRDefault="00851C6D" w:rsidP="003E2A41">
            <w:pPr>
              <w:jc w:val="center"/>
              <w:rPr>
                <w:rFonts w:ascii="仿宋" w:eastAsia="仿宋" w:hAnsi="仿宋" w:cs="Times New Roman"/>
                <w:kern w:val="0"/>
                <w:szCs w:val="21"/>
              </w:rPr>
            </w:pPr>
            <w:r>
              <w:rPr>
                <w:rFonts w:ascii="仿宋" w:eastAsia="仿宋" w:hAnsi="仿宋" w:cs="仿宋_GB2312" w:hint="eastAsia"/>
                <w:kern w:val="0"/>
                <w:szCs w:val="21"/>
              </w:rPr>
              <w:t>申购金额（亿元）</w:t>
            </w:r>
          </w:p>
        </w:tc>
      </w:tr>
      <w:tr w:rsidR="00851C6D" w14:paraId="4428EE23"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7F136009"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3.90%</w:t>
            </w:r>
          </w:p>
        </w:tc>
        <w:tc>
          <w:tcPr>
            <w:tcW w:w="4261" w:type="dxa"/>
            <w:tcBorders>
              <w:top w:val="single" w:sz="4" w:space="0" w:color="auto"/>
              <w:left w:val="single" w:sz="4" w:space="0" w:color="auto"/>
              <w:bottom w:val="single" w:sz="4" w:space="0" w:color="auto"/>
              <w:right w:val="single" w:sz="4" w:space="0" w:color="auto"/>
            </w:tcBorders>
            <w:vAlign w:val="center"/>
          </w:tcPr>
          <w:p w14:paraId="25583654"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0.1</w:t>
            </w:r>
          </w:p>
        </w:tc>
      </w:tr>
      <w:tr w:rsidR="00851C6D" w14:paraId="4D03E443"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71448256"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3.95%</w:t>
            </w:r>
          </w:p>
        </w:tc>
        <w:tc>
          <w:tcPr>
            <w:tcW w:w="4261" w:type="dxa"/>
            <w:tcBorders>
              <w:top w:val="single" w:sz="4" w:space="0" w:color="auto"/>
              <w:left w:val="single" w:sz="4" w:space="0" w:color="auto"/>
              <w:bottom w:val="single" w:sz="4" w:space="0" w:color="auto"/>
              <w:right w:val="single" w:sz="4" w:space="0" w:color="auto"/>
            </w:tcBorders>
            <w:vAlign w:val="center"/>
          </w:tcPr>
          <w:p w14:paraId="6C492456"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0.3</w:t>
            </w:r>
          </w:p>
        </w:tc>
      </w:tr>
      <w:tr w:rsidR="00851C6D" w14:paraId="5D7E56CF"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2958C345"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4.00%</w:t>
            </w:r>
          </w:p>
        </w:tc>
        <w:tc>
          <w:tcPr>
            <w:tcW w:w="4261" w:type="dxa"/>
            <w:tcBorders>
              <w:top w:val="single" w:sz="4" w:space="0" w:color="auto"/>
              <w:left w:val="single" w:sz="4" w:space="0" w:color="auto"/>
              <w:bottom w:val="single" w:sz="4" w:space="0" w:color="auto"/>
              <w:right w:val="single" w:sz="4" w:space="0" w:color="auto"/>
            </w:tcBorders>
            <w:vAlign w:val="center"/>
          </w:tcPr>
          <w:p w14:paraId="4D47FB3E"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0.5</w:t>
            </w:r>
          </w:p>
        </w:tc>
      </w:tr>
      <w:tr w:rsidR="00851C6D" w14:paraId="0422EDBF"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52D52282"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4.05%</w:t>
            </w:r>
          </w:p>
        </w:tc>
        <w:tc>
          <w:tcPr>
            <w:tcW w:w="4261" w:type="dxa"/>
            <w:tcBorders>
              <w:top w:val="single" w:sz="4" w:space="0" w:color="auto"/>
              <w:left w:val="single" w:sz="4" w:space="0" w:color="auto"/>
              <w:bottom w:val="single" w:sz="4" w:space="0" w:color="auto"/>
              <w:right w:val="single" w:sz="4" w:space="0" w:color="auto"/>
            </w:tcBorders>
            <w:vAlign w:val="center"/>
          </w:tcPr>
          <w:p w14:paraId="5599B0DD"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0.8</w:t>
            </w:r>
          </w:p>
        </w:tc>
      </w:tr>
      <w:tr w:rsidR="00851C6D" w14:paraId="79F0436E" w14:textId="77777777" w:rsidTr="003E2A41">
        <w:tc>
          <w:tcPr>
            <w:tcW w:w="4261" w:type="dxa"/>
            <w:tcBorders>
              <w:top w:val="single" w:sz="4" w:space="0" w:color="auto"/>
              <w:left w:val="single" w:sz="4" w:space="0" w:color="auto"/>
              <w:bottom w:val="single" w:sz="4" w:space="0" w:color="auto"/>
              <w:right w:val="single" w:sz="4" w:space="0" w:color="auto"/>
            </w:tcBorders>
            <w:vAlign w:val="center"/>
          </w:tcPr>
          <w:p w14:paraId="4B077B99"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w:t>
            </w:r>
          </w:p>
        </w:tc>
        <w:tc>
          <w:tcPr>
            <w:tcW w:w="4261" w:type="dxa"/>
            <w:tcBorders>
              <w:top w:val="single" w:sz="4" w:space="0" w:color="auto"/>
              <w:left w:val="single" w:sz="4" w:space="0" w:color="auto"/>
              <w:bottom w:val="single" w:sz="4" w:space="0" w:color="auto"/>
              <w:right w:val="single" w:sz="4" w:space="0" w:color="auto"/>
            </w:tcBorders>
            <w:vAlign w:val="center"/>
          </w:tcPr>
          <w:p w14:paraId="791D73CC" w14:textId="77777777" w:rsidR="00851C6D" w:rsidRDefault="00851C6D" w:rsidP="003E2A41">
            <w:pPr>
              <w:jc w:val="center"/>
              <w:rPr>
                <w:rFonts w:ascii="仿宋" w:eastAsia="仿宋" w:hAnsi="仿宋" w:cs="Times New Roman"/>
                <w:kern w:val="0"/>
                <w:szCs w:val="21"/>
              </w:rPr>
            </w:pPr>
            <w:r>
              <w:rPr>
                <w:rFonts w:ascii="仿宋" w:eastAsia="仿宋" w:hAnsi="仿宋" w:cs="Times New Roman"/>
                <w:kern w:val="0"/>
                <w:szCs w:val="21"/>
              </w:rPr>
              <w:t>--</w:t>
            </w:r>
          </w:p>
        </w:tc>
      </w:tr>
    </w:tbl>
    <w:p w14:paraId="1157C993" w14:textId="77777777" w:rsidR="00851C6D" w:rsidRDefault="00851C6D" w:rsidP="00851C6D">
      <w:pPr>
        <w:autoSpaceDE w:val="0"/>
        <w:autoSpaceDN w:val="0"/>
        <w:spacing w:line="360" w:lineRule="auto"/>
        <w:ind w:firstLineChars="200" w:firstLine="420"/>
        <w:jc w:val="left"/>
        <w:rPr>
          <w:rFonts w:ascii="仿宋" w:eastAsia="仿宋" w:hAnsi="仿宋" w:cs="Times New Roman"/>
          <w:szCs w:val="21"/>
        </w:rPr>
      </w:pPr>
      <w:r>
        <w:rPr>
          <w:rFonts w:ascii="仿宋" w:eastAsia="仿宋" w:hAnsi="仿宋" w:cs="仿宋_GB2312" w:hint="eastAsia"/>
          <w:szCs w:val="21"/>
        </w:rPr>
        <w:t>上述报价的含义如下：</w:t>
      </w:r>
    </w:p>
    <w:p w14:paraId="6FDCD48E" w14:textId="77777777" w:rsidR="00851C6D" w:rsidRDefault="00851C6D" w:rsidP="00851C6D">
      <w:pPr>
        <w:autoSpaceDE w:val="0"/>
        <w:autoSpaceDN w:val="0"/>
        <w:spacing w:line="360" w:lineRule="auto"/>
        <w:jc w:val="left"/>
        <w:rPr>
          <w:rFonts w:ascii="仿宋" w:eastAsia="仿宋" w:hAnsi="仿宋" w:cs="Times New Roman"/>
          <w:szCs w:val="21"/>
        </w:rPr>
      </w:pPr>
      <w:r>
        <w:rPr>
          <w:rFonts w:ascii="仿宋" w:eastAsia="仿宋" w:hAnsi="仿宋" w:cs="仿宋_GB2312" w:hint="eastAsia"/>
          <w:szCs w:val="21"/>
        </w:rPr>
        <w:t>◆当最终确定的发行利率高于或等于</w:t>
      </w:r>
      <w:r>
        <w:rPr>
          <w:rFonts w:ascii="仿宋" w:eastAsia="仿宋" w:hAnsi="仿宋" w:cs="Times New Roman"/>
          <w:szCs w:val="21"/>
        </w:rPr>
        <w:t>4.05%</w:t>
      </w:r>
      <w:r>
        <w:rPr>
          <w:rFonts w:ascii="仿宋" w:eastAsia="仿宋" w:hAnsi="仿宋" w:cs="仿宋_GB2312" w:hint="eastAsia"/>
          <w:szCs w:val="21"/>
        </w:rPr>
        <w:t>时，有效申购金额为</w:t>
      </w:r>
      <w:r>
        <w:rPr>
          <w:rFonts w:ascii="仿宋" w:eastAsia="仿宋" w:hAnsi="仿宋" w:cs="Times New Roman"/>
          <w:szCs w:val="21"/>
        </w:rPr>
        <w:t>1.7</w:t>
      </w:r>
      <w:r>
        <w:rPr>
          <w:rFonts w:ascii="仿宋" w:eastAsia="仿宋" w:hAnsi="仿宋" w:cs="仿宋_GB2312" w:hint="eastAsia"/>
          <w:szCs w:val="21"/>
        </w:rPr>
        <w:t>亿元；</w:t>
      </w:r>
    </w:p>
    <w:p w14:paraId="05D348B8" w14:textId="77777777" w:rsidR="00851C6D" w:rsidRDefault="00851C6D" w:rsidP="00851C6D">
      <w:pPr>
        <w:autoSpaceDE w:val="0"/>
        <w:autoSpaceDN w:val="0"/>
        <w:spacing w:line="360" w:lineRule="auto"/>
        <w:jc w:val="left"/>
        <w:rPr>
          <w:rFonts w:ascii="仿宋" w:eastAsia="仿宋" w:hAnsi="仿宋" w:cs="Times New Roman"/>
          <w:szCs w:val="21"/>
        </w:rPr>
      </w:pPr>
      <w:r>
        <w:rPr>
          <w:rFonts w:ascii="仿宋" w:eastAsia="仿宋" w:hAnsi="仿宋" w:cs="仿宋_GB2312" w:hint="eastAsia"/>
          <w:szCs w:val="21"/>
        </w:rPr>
        <w:t>◆当最终确定的发行利率低于</w:t>
      </w:r>
      <w:r>
        <w:rPr>
          <w:rFonts w:ascii="仿宋" w:eastAsia="仿宋" w:hAnsi="仿宋" w:cs="Times New Roman"/>
          <w:szCs w:val="21"/>
        </w:rPr>
        <w:t>4.05%</w:t>
      </w:r>
      <w:r>
        <w:rPr>
          <w:rFonts w:ascii="仿宋" w:eastAsia="仿宋" w:hAnsi="仿宋" w:cs="仿宋_GB2312" w:hint="eastAsia"/>
          <w:szCs w:val="21"/>
        </w:rPr>
        <w:t>，但高于或等于</w:t>
      </w:r>
      <w:r>
        <w:rPr>
          <w:rFonts w:ascii="仿宋" w:eastAsia="仿宋" w:hAnsi="仿宋" w:cs="Times New Roman"/>
          <w:szCs w:val="21"/>
        </w:rPr>
        <w:t>4.00%</w:t>
      </w:r>
      <w:r>
        <w:rPr>
          <w:rFonts w:ascii="仿宋" w:eastAsia="仿宋" w:hAnsi="仿宋" w:cs="仿宋_GB2312" w:hint="eastAsia"/>
          <w:szCs w:val="21"/>
        </w:rPr>
        <w:t>时，有效申购金额为</w:t>
      </w:r>
      <w:r>
        <w:rPr>
          <w:rFonts w:ascii="仿宋" w:eastAsia="仿宋" w:hAnsi="仿宋" w:cs="Times New Roman"/>
          <w:szCs w:val="21"/>
        </w:rPr>
        <w:t>0.9</w:t>
      </w:r>
      <w:r>
        <w:rPr>
          <w:rFonts w:ascii="仿宋" w:eastAsia="仿宋" w:hAnsi="仿宋" w:cs="仿宋_GB2312" w:hint="eastAsia"/>
          <w:szCs w:val="21"/>
        </w:rPr>
        <w:t>亿元；</w:t>
      </w:r>
    </w:p>
    <w:p w14:paraId="15997B83" w14:textId="77777777" w:rsidR="00851C6D" w:rsidRDefault="00851C6D" w:rsidP="00851C6D">
      <w:pPr>
        <w:autoSpaceDE w:val="0"/>
        <w:autoSpaceDN w:val="0"/>
        <w:spacing w:line="360" w:lineRule="auto"/>
        <w:jc w:val="left"/>
        <w:rPr>
          <w:rFonts w:ascii="仿宋" w:eastAsia="仿宋" w:hAnsi="仿宋" w:cs="Times New Roman"/>
          <w:szCs w:val="21"/>
        </w:rPr>
      </w:pPr>
      <w:r>
        <w:rPr>
          <w:rFonts w:ascii="仿宋" w:eastAsia="仿宋" w:hAnsi="仿宋" w:cs="仿宋_GB2312" w:hint="eastAsia"/>
          <w:szCs w:val="21"/>
        </w:rPr>
        <w:t>◆当最终确定的发行利率低于</w:t>
      </w:r>
      <w:r>
        <w:rPr>
          <w:rFonts w:ascii="仿宋" w:eastAsia="仿宋" w:hAnsi="仿宋" w:cs="Times New Roman"/>
          <w:szCs w:val="21"/>
        </w:rPr>
        <w:t>4.00%</w:t>
      </w:r>
      <w:r>
        <w:rPr>
          <w:rFonts w:ascii="仿宋" w:eastAsia="仿宋" w:hAnsi="仿宋" w:cs="仿宋_GB2312" w:hint="eastAsia"/>
          <w:szCs w:val="21"/>
        </w:rPr>
        <w:t>，但高于或等于</w:t>
      </w:r>
      <w:r>
        <w:rPr>
          <w:rFonts w:ascii="仿宋" w:eastAsia="仿宋" w:hAnsi="仿宋" w:cs="Times New Roman"/>
          <w:szCs w:val="21"/>
        </w:rPr>
        <w:t>3.95%</w:t>
      </w:r>
      <w:r>
        <w:rPr>
          <w:rFonts w:ascii="仿宋" w:eastAsia="仿宋" w:hAnsi="仿宋" w:cs="仿宋_GB2312" w:hint="eastAsia"/>
          <w:szCs w:val="21"/>
        </w:rPr>
        <w:t>时，有效申购金额为</w:t>
      </w:r>
      <w:r>
        <w:rPr>
          <w:rFonts w:ascii="仿宋" w:eastAsia="仿宋" w:hAnsi="仿宋" w:cs="Times New Roman"/>
          <w:szCs w:val="21"/>
        </w:rPr>
        <w:t>0.4</w:t>
      </w:r>
      <w:r>
        <w:rPr>
          <w:rFonts w:ascii="仿宋" w:eastAsia="仿宋" w:hAnsi="仿宋" w:cs="仿宋_GB2312" w:hint="eastAsia"/>
          <w:szCs w:val="21"/>
        </w:rPr>
        <w:t>亿元；</w:t>
      </w:r>
    </w:p>
    <w:p w14:paraId="3C23FAB3" w14:textId="77777777" w:rsidR="00851C6D" w:rsidRDefault="00851C6D" w:rsidP="00851C6D">
      <w:pPr>
        <w:autoSpaceDE w:val="0"/>
        <w:autoSpaceDN w:val="0"/>
        <w:spacing w:line="360" w:lineRule="auto"/>
        <w:jc w:val="left"/>
        <w:rPr>
          <w:rFonts w:ascii="仿宋" w:eastAsia="仿宋" w:hAnsi="仿宋" w:cs="Times New Roman"/>
          <w:szCs w:val="21"/>
        </w:rPr>
      </w:pPr>
      <w:r>
        <w:rPr>
          <w:rFonts w:ascii="仿宋" w:eastAsia="仿宋" w:hAnsi="仿宋" w:cs="仿宋_GB2312" w:hint="eastAsia"/>
          <w:szCs w:val="21"/>
        </w:rPr>
        <w:t>◆当最终确定的发行利率低于</w:t>
      </w:r>
      <w:r>
        <w:rPr>
          <w:rFonts w:ascii="仿宋" w:eastAsia="仿宋" w:hAnsi="仿宋" w:cs="Times New Roman"/>
          <w:szCs w:val="21"/>
        </w:rPr>
        <w:t>3.95%</w:t>
      </w:r>
      <w:r>
        <w:rPr>
          <w:rFonts w:ascii="仿宋" w:eastAsia="仿宋" w:hAnsi="仿宋" w:cs="仿宋_GB2312" w:hint="eastAsia"/>
          <w:szCs w:val="21"/>
        </w:rPr>
        <w:t>，但高于或等于</w:t>
      </w:r>
      <w:r>
        <w:rPr>
          <w:rFonts w:ascii="仿宋" w:eastAsia="仿宋" w:hAnsi="仿宋" w:cs="Times New Roman"/>
          <w:szCs w:val="21"/>
        </w:rPr>
        <w:t>3.90%</w:t>
      </w:r>
      <w:r>
        <w:rPr>
          <w:rFonts w:ascii="仿宋" w:eastAsia="仿宋" w:hAnsi="仿宋" w:cs="仿宋_GB2312" w:hint="eastAsia"/>
          <w:szCs w:val="21"/>
        </w:rPr>
        <w:t>时，有效申购金额为</w:t>
      </w:r>
      <w:r>
        <w:rPr>
          <w:rFonts w:ascii="仿宋" w:eastAsia="仿宋" w:hAnsi="仿宋" w:cs="Times New Roman"/>
          <w:szCs w:val="21"/>
        </w:rPr>
        <w:t>0.1</w:t>
      </w:r>
      <w:r>
        <w:rPr>
          <w:rFonts w:ascii="仿宋" w:eastAsia="仿宋" w:hAnsi="仿宋" w:cs="仿宋_GB2312" w:hint="eastAsia"/>
          <w:szCs w:val="21"/>
        </w:rPr>
        <w:t>亿元；</w:t>
      </w:r>
    </w:p>
    <w:p w14:paraId="4B558203" w14:textId="77777777" w:rsidR="00851C6D" w:rsidRDefault="00851C6D" w:rsidP="00851C6D">
      <w:pPr>
        <w:autoSpaceDE w:val="0"/>
        <w:autoSpaceDN w:val="0"/>
        <w:spacing w:line="360" w:lineRule="auto"/>
        <w:jc w:val="left"/>
        <w:rPr>
          <w:rFonts w:ascii="仿宋" w:eastAsia="仿宋" w:hAnsi="仿宋" w:cs="Times New Roman"/>
          <w:szCs w:val="21"/>
        </w:rPr>
      </w:pPr>
      <w:r>
        <w:rPr>
          <w:rFonts w:ascii="仿宋" w:eastAsia="仿宋" w:hAnsi="仿宋" w:cs="仿宋_GB2312" w:hint="eastAsia"/>
          <w:szCs w:val="21"/>
        </w:rPr>
        <w:t>◆当最终确定的发行利率低于</w:t>
      </w:r>
      <w:r>
        <w:rPr>
          <w:rFonts w:ascii="仿宋" w:eastAsia="仿宋" w:hAnsi="仿宋" w:cs="Times New Roman"/>
          <w:szCs w:val="21"/>
        </w:rPr>
        <w:t>3.90%</w:t>
      </w:r>
      <w:r>
        <w:rPr>
          <w:rFonts w:ascii="仿宋" w:eastAsia="仿宋" w:hAnsi="仿宋" w:cs="仿宋_GB2312" w:hint="eastAsia"/>
          <w:szCs w:val="21"/>
        </w:rPr>
        <w:t>时，该申购无效。</w:t>
      </w:r>
    </w:p>
    <w:p w14:paraId="2A6996E4" w14:textId="77777777" w:rsidR="00851C6D" w:rsidRDefault="00851C6D" w:rsidP="00851C6D">
      <w:pPr>
        <w:rPr>
          <w:rFonts w:ascii="仿宋" w:eastAsia="仿宋" w:hAnsi="仿宋"/>
        </w:rPr>
      </w:pPr>
      <w:r>
        <w:rPr>
          <w:rFonts w:ascii="仿宋" w:eastAsia="仿宋" w:hAnsi="仿宋" w:cs="Times New Roman"/>
          <w:szCs w:val="21"/>
        </w:rPr>
        <w:t>3</w:t>
      </w:r>
      <w:r>
        <w:rPr>
          <w:rFonts w:ascii="仿宋" w:eastAsia="仿宋" w:hAnsi="仿宋" w:cs="仿宋_GB2312" w:hint="eastAsia"/>
          <w:szCs w:val="21"/>
        </w:rPr>
        <w:t>、投资者须以传真方式参与本次簿记建档过程，以其他方式传送、送达一概无效。</w:t>
      </w:r>
    </w:p>
    <w:p w14:paraId="2FCE6E96" w14:textId="77777777" w:rsidR="00851C6D" w:rsidRDefault="00851C6D" w:rsidP="00851C6D">
      <w:pPr>
        <w:spacing w:line="276" w:lineRule="auto"/>
        <w:rPr>
          <w:rFonts w:ascii="仿宋" w:eastAsia="仿宋" w:hAnsi="仿宋" w:cs="Times New Roman"/>
          <w:sz w:val="24"/>
          <w:szCs w:val="22"/>
        </w:rPr>
      </w:pPr>
    </w:p>
    <w:p w14:paraId="1D754E74" w14:textId="77777777" w:rsidR="00851C6D" w:rsidRDefault="00851C6D" w:rsidP="00851C6D">
      <w:pPr>
        <w:widowControl/>
        <w:jc w:val="center"/>
        <w:rPr>
          <w:rFonts w:ascii="仿宋" w:eastAsia="仿宋" w:hAnsi="仿宋" w:cs="仿宋_GB2312"/>
          <w:sz w:val="24"/>
        </w:rPr>
      </w:pPr>
    </w:p>
    <w:p w14:paraId="384F8970" w14:textId="77777777" w:rsidR="00851C6D" w:rsidRDefault="00851C6D" w:rsidP="00851C6D">
      <w:pPr>
        <w:widowControl/>
        <w:jc w:val="center"/>
        <w:rPr>
          <w:rFonts w:ascii="仿宋" w:eastAsia="仿宋" w:hAnsi="仿宋" w:cs="仿宋_GB2312"/>
          <w:sz w:val="24"/>
        </w:rPr>
      </w:pPr>
    </w:p>
    <w:p w14:paraId="5E586A99" w14:textId="77777777" w:rsidR="00851C6D" w:rsidRDefault="00851C6D" w:rsidP="00851C6D">
      <w:pPr>
        <w:widowControl/>
        <w:jc w:val="center"/>
        <w:rPr>
          <w:rFonts w:ascii="仿宋" w:eastAsia="仿宋" w:hAnsi="仿宋" w:cs="仿宋_GB2312"/>
          <w:sz w:val="24"/>
        </w:rPr>
      </w:pPr>
    </w:p>
    <w:p w14:paraId="00FE526B" w14:textId="77777777" w:rsidR="00851C6D" w:rsidRDefault="00851C6D" w:rsidP="00851C6D">
      <w:pPr>
        <w:widowControl/>
        <w:jc w:val="center"/>
        <w:rPr>
          <w:rFonts w:ascii="仿宋" w:eastAsia="仿宋" w:hAnsi="仿宋" w:cs="仿宋_GB2312"/>
          <w:sz w:val="24"/>
        </w:rPr>
      </w:pPr>
    </w:p>
    <w:p w14:paraId="37AC7663" w14:textId="77777777" w:rsidR="00851C6D" w:rsidRDefault="00851C6D" w:rsidP="00851C6D">
      <w:pPr>
        <w:widowControl/>
        <w:jc w:val="center"/>
        <w:rPr>
          <w:rFonts w:ascii="仿宋" w:eastAsia="仿宋" w:hAnsi="仿宋" w:cs="仿宋_GB2312"/>
          <w:sz w:val="24"/>
        </w:rPr>
      </w:pPr>
    </w:p>
    <w:p w14:paraId="6E46918D" w14:textId="77777777" w:rsidR="00851C6D" w:rsidRDefault="00851C6D" w:rsidP="00851C6D">
      <w:pPr>
        <w:widowControl/>
        <w:jc w:val="center"/>
        <w:rPr>
          <w:rFonts w:ascii="仿宋" w:eastAsia="仿宋" w:hAnsi="仿宋" w:cs="仿宋_GB2312"/>
          <w:sz w:val="24"/>
        </w:rPr>
      </w:pPr>
    </w:p>
    <w:p w14:paraId="244AAE82" w14:textId="77777777" w:rsidR="00851C6D" w:rsidRDefault="00851C6D" w:rsidP="00851C6D">
      <w:pPr>
        <w:widowControl/>
        <w:jc w:val="center"/>
        <w:rPr>
          <w:rFonts w:ascii="仿宋" w:eastAsia="仿宋" w:hAnsi="仿宋" w:cs="仿宋_GB2312"/>
          <w:sz w:val="24"/>
        </w:rPr>
      </w:pPr>
    </w:p>
    <w:p w14:paraId="60157470" w14:textId="77777777" w:rsidR="00851C6D" w:rsidRDefault="00851C6D" w:rsidP="00851C6D">
      <w:pPr>
        <w:spacing w:beforeLines="50" w:before="156"/>
        <w:jc w:val="left"/>
        <w:rPr>
          <w:rFonts w:ascii="仿宋" w:eastAsia="仿宋" w:hAnsi="仿宋" w:cs="仿宋_GB2312"/>
          <w:sz w:val="24"/>
        </w:rPr>
      </w:pPr>
    </w:p>
    <w:p w14:paraId="3220C3E8" w14:textId="77777777" w:rsidR="00851C6D" w:rsidRDefault="00851C6D" w:rsidP="00851C6D">
      <w:pPr>
        <w:spacing w:beforeLines="50" w:before="156"/>
        <w:jc w:val="left"/>
        <w:rPr>
          <w:rFonts w:ascii="仿宋" w:eastAsia="仿宋" w:hAnsi="仿宋" w:cs="仿宋_GB2312"/>
          <w:sz w:val="24"/>
        </w:rPr>
      </w:pPr>
    </w:p>
    <w:p w14:paraId="2E085F3E" w14:textId="77777777" w:rsidR="00851C6D" w:rsidRDefault="00851C6D" w:rsidP="00851C6D">
      <w:pPr>
        <w:spacing w:beforeLines="50" w:before="156"/>
        <w:jc w:val="left"/>
        <w:rPr>
          <w:rFonts w:ascii="仿宋" w:eastAsia="仿宋" w:hAnsi="仿宋" w:cs="仿宋_GB2312"/>
          <w:sz w:val="24"/>
        </w:rPr>
      </w:pPr>
      <w:r>
        <w:rPr>
          <w:rFonts w:ascii="仿宋" w:eastAsia="仿宋" w:hAnsi="仿宋" w:cs="仿宋_GB2312"/>
          <w:sz w:val="24"/>
        </w:rPr>
        <w:lastRenderedPageBreak/>
        <w:t>附件</w:t>
      </w:r>
      <w:r>
        <w:rPr>
          <w:rFonts w:ascii="仿宋" w:eastAsia="仿宋" w:hAnsi="仿宋" w:cs="仿宋_GB2312" w:hint="eastAsia"/>
          <w:sz w:val="24"/>
        </w:rPr>
        <w:t>四</w:t>
      </w:r>
    </w:p>
    <w:p w14:paraId="123A9DB3" w14:textId="77777777" w:rsidR="00851C6D" w:rsidRDefault="00851C6D" w:rsidP="00851C6D">
      <w:pPr>
        <w:spacing w:beforeLines="50" w:before="156" w:line="320" w:lineRule="exact"/>
        <w:jc w:val="center"/>
        <w:rPr>
          <w:rFonts w:ascii="仿宋" w:eastAsia="仿宋" w:hAnsi="仿宋" w:cs="Times New Roman"/>
          <w:b/>
          <w:sz w:val="28"/>
          <w:szCs w:val="28"/>
        </w:rPr>
      </w:pPr>
      <w:r>
        <w:rPr>
          <w:rFonts w:ascii="仿宋" w:eastAsia="仿宋" w:hAnsi="仿宋" w:cs="Times New Roman"/>
          <w:b/>
          <w:sz w:val="28"/>
          <w:szCs w:val="28"/>
        </w:rPr>
        <w:t>专业投资者确认函</w:t>
      </w:r>
    </w:p>
    <w:p w14:paraId="6DC09D23"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根据《证券期货投资者适当性管理办法》（中国证券监督管理委员会令第130号）及《上海证券交易所债券市场投资者适当性管理办法（20</w:t>
      </w:r>
      <w:r>
        <w:rPr>
          <w:rFonts w:ascii="仿宋" w:eastAsia="仿宋" w:hAnsi="仿宋" w:cs="仿宋_GB2312"/>
          <w:szCs w:val="21"/>
        </w:rPr>
        <w:t>22</w:t>
      </w:r>
      <w:r>
        <w:rPr>
          <w:rFonts w:ascii="仿宋" w:eastAsia="仿宋" w:hAnsi="仿宋" w:cs="仿宋_GB2312" w:hint="eastAsia"/>
          <w:szCs w:val="21"/>
        </w:rPr>
        <w:t>年修订）》等文件之规定，本机构为：请在（）中勾选</w:t>
      </w:r>
    </w:p>
    <w:p w14:paraId="11594200"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经有关金融监管部门批准设立的金融机构，包括证券公司、期货公司、基金管理公司及其子公司、商业银行及其理财子公司、保险公司、信托公司、财务公司等；经行业协会备案或者登记的证券公司子公司、期货公司子公司、私募基金管理人。</w:t>
      </w:r>
    </w:p>
    <w:p w14:paraId="2845BE43"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上述机构面向投资者发行的理财产品，包括但不限于证券公司资产管理产品、基金管理公司及其子公司产品、期货公司资产管理产品、银行理财产品、保险产品、信托产品、经行业协会备案的私募基金。（如理财产品拟将主要资产投向单一债券，请</w:t>
      </w:r>
      <w:proofErr w:type="gramStart"/>
      <w:r>
        <w:rPr>
          <w:rFonts w:ascii="仿宋" w:eastAsia="仿宋" w:hAnsi="仿宋" w:cs="仿宋_GB2312" w:hint="eastAsia"/>
          <w:szCs w:val="21"/>
        </w:rPr>
        <w:t>同时勾选</w:t>
      </w:r>
      <w:proofErr w:type="gramEnd"/>
      <w:r>
        <w:rPr>
          <w:rFonts w:ascii="仿宋" w:eastAsia="仿宋" w:hAnsi="仿宋" w:cs="仿宋_GB2312" w:hint="eastAsia"/>
          <w:color w:val="FF0000"/>
          <w:szCs w:val="21"/>
        </w:rPr>
        <w:t>★</w:t>
      </w:r>
      <w:r>
        <w:rPr>
          <w:rFonts w:ascii="仿宋" w:eastAsia="仿宋" w:hAnsi="仿宋" w:cs="仿宋_GB2312" w:hint="eastAsia"/>
          <w:szCs w:val="21"/>
        </w:rPr>
        <w:t>项）；</w:t>
      </w:r>
    </w:p>
    <w:p w14:paraId="16A0D607"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（）社会保障基金、企业年金等养老基金，慈善基金等社会公益基金，合格境外机构投资者（QFII）、人民币合格境外机构投资者（RQFII）。</w:t>
      </w:r>
    </w:p>
    <w:p w14:paraId="333F7B2C"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（）同时符合下列条件的法人或者其他组织（如为合伙企业拟将主要资产投向单一债券，请</w:t>
      </w:r>
      <w:proofErr w:type="gramStart"/>
      <w:r>
        <w:rPr>
          <w:rFonts w:ascii="仿宋" w:eastAsia="仿宋" w:hAnsi="仿宋" w:cs="仿宋_GB2312" w:hint="eastAsia"/>
          <w:szCs w:val="21"/>
        </w:rPr>
        <w:t>同时勾选</w:t>
      </w:r>
      <w:proofErr w:type="gramEnd"/>
      <w:r>
        <w:rPr>
          <w:rFonts w:ascii="仿宋" w:eastAsia="仿宋" w:hAnsi="仿宋" w:cs="仿宋_GB2312" w:hint="eastAsia"/>
          <w:color w:val="FF0000"/>
          <w:szCs w:val="21"/>
        </w:rPr>
        <w:t>★</w:t>
      </w:r>
      <w:r>
        <w:rPr>
          <w:rFonts w:ascii="仿宋" w:eastAsia="仿宋" w:hAnsi="仿宋" w:cs="仿宋_GB2312" w:hint="eastAsia"/>
          <w:szCs w:val="21"/>
        </w:rPr>
        <w:t>项）：</w:t>
      </w:r>
    </w:p>
    <w:p w14:paraId="25651C68"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1.最近1年末净资产不低于2000万元；</w:t>
      </w:r>
    </w:p>
    <w:p w14:paraId="32FF77F5"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2.最近1年末金融资产不低于1000万元；</w:t>
      </w:r>
    </w:p>
    <w:p w14:paraId="0DA9B1FF"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3.具有2年以上证券、基金、期货、黄金、外汇等投资经历。</w:t>
      </w:r>
    </w:p>
    <w:p w14:paraId="421E3BC2"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（）同时符合下列条件的个人：</w:t>
      </w:r>
    </w:p>
    <w:p w14:paraId="1CE75D31"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1.申请资格认定前20个交易日名下金融资产日均不低于500万元，或者最近3年个人年均收入不低于50万元；</w:t>
      </w:r>
    </w:p>
    <w:p w14:paraId="72EEE0DD"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w:t>
      </w:r>
    </w:p>
    <w:p w14:paraId="513563BD"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hint="eastAsia"/>
          <w:szCs w:val="21"/>
        </w:rPr>
        <w:t>（）中国证监会和本所认可的其他投资者。</w:t>
      </w:r>
    </w:p>
    <w:p w14:paraId="08402168" w14:textId="77777777" w:rsidR="00851C6D" w:rsidRDefault="00851C6D" w:rsidP="00851C6D">
      <w:pPr>
        <w:spacing w:line="276" w:lineRule="auto"/>
        <w:ind w:firstLineChars="200" w:firstLine="420"/>
        <w:rPr>
          <w:rFonts w:ascii="仿宋" w:eastAsia="仿宋" w:hAnsi="仿宋" w:cs="Times New Roman"/>
          <w:sz w:val="24"/>
          <w:szCs w:val="22"/>
        </w:rPr>
      </w:pPr>
      <w:r>
        <w:rPr>
          <w:rFonts w:ascii="仿宋" w:eastAsia="仿宋" w:hAnsi="仿宋" w:cs="仿宋_GB2312" w:hint="eastAsia"/>
          <w:szCs w:val="21"/>
        </w:rPr>
        <w:t>前款所称金融资产，是指银行存款、股票、债券、基金份额、资产管理计划、银行理财产品、信托计划、保险产品、期货及其他衍生产品等。</w:t>
      </w:r>
    </w:p>
    <w:p w14:paraId="1F4E3ACC" w14:textId="77777777" w:rsidR="00851C6D" w:rsidRDefault="00851C6D" w:rsidP="00851C6D">
      <w:pPr>
        <w:spacing w:line="276" w:lineRule="auto"/>
        <w:ind w:firstLineChars="200" w:firstLine="420"/>
        <w:rPr>
          <w:rFonts w:ascii="仿宋" w:eastAsia="仿宋" w:hAnsi="仿宋" w:cs="仿宋_GB2312"/>
          <w:color w:val="FF0000"/>
          <w:szCs w:val="21"/>
        </w:rPr>
      </w:pPr>
      <w:r>
        <w:rPr>
          <w:rFonts w:ascii="仿宋" w:eastAsia="仿宋" w:hAnsi="仿宋" w:cs="Segoe UI Symbol"/>
          <w:color w:val="FF0000"/>
          <w:szCs w:val="21"/>
        </w:rPr>
        <w:t>★</w:t>
      </w:r>
      <w:r>
        <w:rPr>
          <w:rFonts w:ascii="仿宋" w:eastAsia="仿宋" w:hAnsi="仿宋" w:cs="仿宋_GB2312"/>
          <w:color w:val="FF0000"/>
          <w:szCs w:val="21"/>
        </w:rPr>
        <w:t>如理财产品、合伙企业拟将主要资产投向本期债券，根据穿透原则（《公司债券发行与交易管理办法》第十四条之规定）核查最终投资者是否为符合基金业协会标准所规定的专业投资者。</w:t>
      </w:r>
    </w:p>
    <w:p w14:paraId="17325770"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是（）</w:t>
      </w:r>
      <w:proofErr w:type="gramStart"/>
      <w:r>
        <w:rPr>
          <w:rFonts w:ascii="仿宋" w:eastAsia="仿宋" w:hAnsi="仿宋" w:cs="仿宋_GB2312"/>
          <w:szCs w:val="21"/>
        </w:rPr>
        <w:t>否</w:t>
      </w:r>
      <w:proofErr w:type="gramEnd"/>
      <w:r>
        <w:rPr>
          <w:rFonts w:ascii="仿宋" w:eastAsia="仿宋" w:hAnsi="仿宋" w:cs="仿宋_GB2312"/>
          <w:szCs w:val="21"/>
        </w:rPr>
        <w:t>（）</w:t>
      </w:r>
    </w:p>
    <w:p w14:paraId="0151276D" w14:textId="77777777" w:rsidR="00851C6D" w:rsidRDefault="00851C6D" w:rsidP="00851C6D">
      <w:pPr>
        <w:spacing w:line="276" w:lineRule="auto"/>
        <w:ind w:firstLineChars="200" w:firstLine="420"/>
        <w:jc w:val="right"/>
        <w:rPr>
          <w:rFonts w:ascii="仿宋" w:eastAsia="仿宋" w:hAnsi="仿宋" w:cs="Segoe UI Symbol"/>
          <w:szCs w:val="21"/>
        </w:rPr>
      </w:pPr>
      <w:r>
        <w:rPr>
          <w:rFonts w:ascii="仿宋" w:eastAsia="仿宋" w:hAnsi="仿宋" w:cs="Segoe UI Symbol"/>
          <w:szCs w:val="21"/>
        </w:rPr>
        <w:t>机构名称</w:t>
      </w:r>
      <w:r>
        <w:rPr>
          <w:rFonts w:ascii="仿宋" w:eastAsia="仿宋" w:hAnsi="仿宋" w:cs="Segoe UI Symbol" w:hint="eastAsia"/>
          <w:szCs w:val="21"/>
        </w:rPr>
        <w:t>：</w:t>
      </w:r>
      <w:r>
        <w:rPr>
          <w:rFonts w:ascii="仿宋" w:eastAsia="仿宋" w:hAnsi="仿宋" w:cs="Segoe UI Symbol"/>
          <w:szCs w:val="21"/>
        </w:rPr>
        <w:t>（公章）</w:t>
      </w:r>
    </w:p>
    <w:p w14:paraId="21623BDE" w14:textId="77777777" w:rsidR="00851C6D" w:rsidRDefault="00851C6D" w:rsidP="00851C6D">
      <w:pPr>
        <w:spacing w:line="276" w:lineRule="auto"/>
        <w:ind w:firstLineChars="200" w:firstLine="420"/>
        <w:jc w:val="right"/>
        <w:rPr>
          <w:rFonts w:ascii="仿宋" w:eastAsia="仿宋" w:hAnsi="仿宋" w:cs="Segoe UI Symbol"/>
          <w:szCs w:val="21"/>
        </w:rPr>
      </w:pPr>
      <w:r>
        <w:rPr>
          <w:rFonts w:ascii="仿宋" w:eastAsia="仿宋" w:hAnsi="仿宋" w:cs="Segoe UI Symbol"/>
          <w:szCs w:val="21"/>
        </w:rPr>
        <w:t>年</w:t>
      </w:r>
      <w:r>
        <w:rPr>
          <w:rFonts w:ascii="仿宋" w:eastAsia="仿宋" w:hAnsi="仿宋" w:cs="Segoe UI Symbol" w:hint="eastAsia"/>
          <w:szCs w:val="21"/>
        </w:rPr>
        <w:t xml:space="preserve">  月  日</w:t>
      </w:r>
    </w:p>
    <w:p w14:paraId="509F8120" w14:textId="77777777" w:rsidR="00851C6D" w:rsidRDefault="00851C6D" w:rsidP="00851C6D">
      <w:pPr>
        <w:spacing w:line="276" w:lineRule="auto"/>
        <w:ind w:firstLineChars="200" w:firstLine="420"/>
        <w:jc w:val="right"/>
        <w:rPr>
          <w:rFonts w:ascii="仿宋" w:eastAsia="仿宋" w:hAnsi="仿宋" w:cs="Segoe UI Symbol"/>
          <w:szCs w:val="21"/>
        </w:rPr>
      </w:pPr>
    </w:p>
    <w:p w14:paraId="122986ED" w14:textId="77777777" w:rsidR="00851C6D" w:rsidRDefault="00851C6D" w:rsidP="00851C6D">
      <w:pPr>
        <w:spacing w:line="276" w:lineRule="auto"/>
        <w:ind w:firstLineChars="200" w:firstLine="420"/>
        <w:jc w:val="right"/>
        <w:rPr>
          <w:rFonts w:ascii="仿宋" w:eastAsia="仿宋" w:hAnsi="仿宋" w:cs="Segoe UI Symbol"/>
          <w:szCs w:val="21"/>
        </w:rPr>
      </w:pPr>
    </w:p>
    <w:p w14:paraId="5E29E93E" w14:textId="77777777" w:rsidR="00851C6D" w:rsidRDefault="00851C6D" w:rsidP="00851C6D">
      <w:pPr>
        <w:spacing w:line="276" w:lineRule="auto"/>
        <w:ind w:firstLineChars="200" w:firstLine="420"/>
        <w:jc w:val="right"/>
        <w:rPr>
          <w:rFonts w:ascii="仿宋" w:eastAsia="仿宋" w:hAnsi="仿宋" w:cs="Segoe UI Symbol"/>
          <w:szCs w:val="21"/>
        </w:rPr>
      </w:pPr>
    </w:p>
    <w:p w14:paraId="08E5E3BE" w14:textId="77777777" w:rsidR="00851C6D" w:rsidRDefault="00851C6D" w:rsidP="00851C6D">
      <w:pPr>
        <w:spacing w:line="276" w:lineRule="auto"/>
        <w:rPr>
          <w:rFonts w:ascii="仿宋" w:eastAsia="仿宋" w:hAnsi="仿宋" w:cs="Segoe UI Symbol"/>
          <w:szCs w:val="21"/>
        </w:rPr>
      </w:pPr>
    </w:p>
    <w:p w14:paraId="765E98EE" w14:textId="77777777" w:rsidR="00851C6D" w:rsidRDefault="00851C6D" w:rsidP="00851C6D">
      <w:pPr>
        <w:spacing w:line="276" w:lineRule="auto"/>
        <w:rPr>
          <w:rFonts w:ascii="仿宋" w:eastAsia="仿宋" w:hAnsi="仿宋" w:cs="Segoe UI Symbol"/>
          <w:szCs w:val="21"/>
        </w:rPr>
      </w:pPr>
    </w:p>
    <w:p w14:paraId="261DE969" w14:textId="77777777" w:rsidR="00851C6D" w:rsidRDefault="00851C6D" w:rsidP="00851C6D">
      <w:pPr>
        <w:spacing w:beforeLines="50" w:before="156"/>
        <w:jc w:val="left"/>
        <w:rPr>
          <w:rFonts w:ascii="仿宋" w:eastAsia="仿宋" w:hAnsi="仿宋" w:cs="仿宋_GB2312"/>
          <w:sz w:val="24"/>
        </w:rPr>
      </w:pPr>
      <w:r>
        <w:rPr>
          <w:rFonts w:ascii="仿宋" w:eastAsia="仿宋" w:hAnsi="仿宋" w:cs="仿宋_GB2312"/>
          <w:sz w:val="24"/>
        </w:rPr>
        <w:lastRenderedPageBreak/>
        <w:t>附件</w:t>
      </w:r>
      <w:r>
        <w:rPr>
          <w:rFonts w:ascii="仿宋" w:eastAsia="仿宋" w:hAnsi="仿宋" w:cs="仿宋_GB2312" w:hint="eastAsia"/>
          <w:sz w:val="24"/>
        </w:rPr>
        <w:t>五</w:t>
      </w:r>
    </w:p>
    <w:p w14:paraId="649019DD" w14:textId="77777777" w:rsidR="00851C6D" w:rsidRDefault="00851C6D" w:rsidP="00851C6D">
      <w:pPr>
        <w:spacing w:line="276" w:lineRule="auto"/>
        <w:ind w:firstLineChars="200" w:firstLine="562"/>
        <w:jc w:val="center"/>
        <w:rPr>
          <w:rFonts w:ascii="仿宋" w:eastAsia="仿宋" w:hAnsi="仿宋" w:cs="Times New Roman"/>
          <w:sz w:val="24"/>
          <w:szCs w:val="22"/>
        </w:rPr>
      </w:pPr>
      <w:r>
        <w:rPr>
          <w:rFonts w:ascii="仿宋" w:eastAsia="仿宋" w:hAnsi="仿宋" w:cs="Times New Roman" w:hint="eastAsia"/>
          <w:b/>
          <w:sz w:val="28"/>
          <w:szCs w:val="28"/>
        </w:rPr>
        <w:t>债券市场专业投资者风险揭示书</w:t>
      </w:r>
    </w:p>
    <w:p w14:paraId="073D2062"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尊敬的投资者：债券投资具有信用风险、市场风险、流动性风险、放大交易风险、质押</w:t>
      </w:r>
      <w:proofErr w:type="gramStart"/>
      <w:r>
        <w:rPr>
          <w:rFonts w:ascii="仿宋" w:eastAsia="仿宋" w:hAnsi="仿宋" w:cs="仿宋_GB2312"/>
          <w:szCs w:val="21"/>
        </w:rPr>
        <w:t>券</w:t>
      </w:r>
      <w:proofErr w:type="gramEnd"/>
      <w:r>
        <w:rPr>
          <w:rFonts w:ascii="仿宋" w:eastAsia="仿宋" w:hAnsi="仿宋" w:cs="仿宋_GB2312"/>
          <w:szCs w:val="21"/>
        </w:rPr>
        <w:t>价值变动风险、政策风险及其他各类风险。为了使您更好地了解债券市场交易的风险，根据有关证券交易法律法规、规章、规则，特提供</w:t>
      </w:r>
      <w:proofErr w:type="gramStart"/>
      <w:r>
        <w:rPr>
          <w:rFonts w:ascii="仿宋" w:eastAsia="仿宋" w:hAnsi="仿宋" w:cs="仿宋_GB2312"/>
          <w:szCs w:val="21"/>
        </w:rPr>
        <w:t>本风险</w:t>
      </w:r>
      <w:proofErr w:type="gramEnd"/>
      <w:r>
        <w:rPr>
          <w:rFonts w:ascii="仿宋" w:eastAsia="仿宋" w:hAnsi="仿宋" w:cs="仿宋_GB2312"/>
          <w:szCs w:val="21"/>
        </w:rPr>
        <w:t>揭示书，请认真详细阅读，慎重决定是否进行债券交易。投资者从事债券交易存在如下风险：</w:t>
      </w:r>
    </w:p>
    <w:p w14:paraId="4F10150F"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一、【投资者适当性】投资者应当根据自身的财务状况、投资的资金来源、实际需求、风险承受能力，投资损失后的损失计提、核销等承担损失方式以及内部制度（若为机构），审慎决定参与债券交易。</w:t>
      </w:r>
    </w:p>
    <w:p w14:paraId="3704C8E6"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二、【信用风险】债券发行人无法按期还本付息的风险。如果投资者购买或持有资信评级较低的信用债，将面临显著的信用风险。</w:t>
      </w:r>
    </w:p>
    <w:p w14:paraId="4D9C0156"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三、【市场风险】由于市场环境或供求关系等因素导致的债券价格波动的风险。</w:t>
      </w:r>
    </w:p>
    <w:p w14:paraId="74EC1BA7"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四、【流动性风险】投资者在短期内无法以合理价格买入或卖出债券，从而遭受损失的风险。</w:t>
      </w:r>
    </w:p>
    <w:p w14:paraId="20EDC696"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五、【放大交易风险】投资人利用现券和回购两个品种进行债券投资的放大操作，从而放大投资损失的风险。</w:t>
      </w:r>
    </w:p>
    <w:p w14:paraId="5CE83824"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六、【质押券价值变动风险】投资者在参与质押式回购业务期间需要保证回购标准</w:t>
      </w:r>
      <w:proofErr w:type="gramStart"/>
      <w:r>
        <w:rPr>
          <w:rFonts w:ascii="仿宋" w:eastAsia="仿宋" w:hAnsi="仿宋" w:cs="仿宋_GB2312"/>
          <w:szCs w:val="21"/>
        </w:rPr>
        <w:t>券</w:t>
      </w:r>
      <w:proofErr w:type="gramEnd"/>
      <w:r>
        <w:rPr>
          <w:rFonts w:ascii="仿宋" w:eastAsia="仿宋" w:hAnsi="仿宋" w:cs="仿宋_GB2312"/>
          <w:szCs w:val="21"/>
        </w:rPr>
        <w:t>足额。如果回购期间债券价格下跌，标准</w:t>
      </w:r>
      <w:proofErr w:type="gramStart"/>
      <w:r>
        <w:rPr>
          <w:rFonts w:ascii="仿宋" w:eastAsia="仿宋" w:hAnsi="仿宋" w:cs="仿宋_GB2312"/>
          <w:szCs w:val="21"/>
        </w:rPr>
        <w:t>券</w:t>
      </w:r>
      <w:proofErr w:type="gramEnd"/>
      <w:r>
        <w:rPr>
          <w:rFonts w:ascii="仿宋" w:eastAsia="仿宋" w:hAnsi="仿宋" w:cs="仿宋_GB2312"/>
          <w:szCs w:val="21"/>
        </w:rPr>
        <w:t>折算率相应下调，融资方将面临标准</w:t>
      </w:r>
      <w:proofErr w:type="gramStart"/>
      <w:r>
        <w:rPr>
          <w:rFonts w:ascii="仿宋" w:eastAsia="仿宋" w:hAnsi="仿宋" w:cs="仿宋_GB2312"/>
          <w:szCs w:val="21"/>
        </w:rPr>
        <w:t>券</w:t>
      </w:r>
      <w:proofErr w:type="gramEnd"/>
      <w:r>
        <w:rPr>
          <w:rFonts w:ascii="仿宋" w:eastAsia="仿宋" w:hAnsi="仿宋" w:cs="仿宋_GB2312"/>
          <w:szCs w:val="21"/>
        </w:rPr>
        <w:t>欠库风险。融资方需要及时补充质押</w:t>
      </w:r>
      <w:proofErr w:type="gramStart"/>
      <w:r>
        <w:rPr>
          <w:rFonts w:ascii="仿宋" w:eastAsia="仿宋" w:hAnsi="仿宋" w:cs="仿宋_GB2312"/>
          <w:szCs w:val="21"/>
        </w:rPr>
        <w:t>券</w:t>
      </w:r>
      <w:proofErr w:type="gramEnd"/>
      <w:r>
        <w:rPr>
          <w:rFonts w:ascii="仿宋" w:eastAsia="仿宋" w:hAnsi="仿宋" w:cs="仿宋_GB2312"/>
          <w:szCs w:val="21"/>
        </w:rPr>
        <w:t>避免标准</w:t>
      </w:r>
      <w:proofErr w:type="gramStart"/>
      <w:r>
        <w:rPr>
          <w:rFonts w:ascii="仿宋" w:eastAsia="仿宋" w:hAnsi="仿宋" w:cs="仿宋_GB2312"/>
          <w:szCs w:val="21"/>
        </w:rPr>
        <w:t>券</w:t>
      </w:r>
      <w:proofErr w:type="gramEnd"/>
      <w:r>
        <w:rPr>
          <w:rFonts w:ascii="仿宋" w:eastAsia="仿宋" w:hAnsi="仿宋" w:cs="仿宋_GB2312"/>
          <w:szCs w:val="21"/>
        </w:rPr>
        <w:t>不足。投资者在参与质押</w:t>
      </w:r>
      <w:proofErr w:type="gramStart"/>
      <w:r>
        <w:rPr>
          <w:rFonts w:ascii="仿宋" w:eastAsia="仿宋" w:hAnsi="仿宋" w:cs="仿宋_GB2312"/>
          <w:szCs w:val="21"/>
        </w:rPr>
        <w:t>式协议</w:t>
      </w:r>
      <w:proofErr w:type="gramEnd"/>
      <w:r>
        <w:rPr>
          <w:rFonts w:ascii="仿宋" w:eastAsia="仿宋" w:hAnsi="仿宋" w:cs="仿宋_GB2312"/>
          <w:szCs w:val="21"/>
        </w:rPr>
        <w:t>回购业务期间可能存在质押</w:t>
      </w:r>
      <w:proofErr w:type="gramStart"/>
      <w:r>
        <w:rPr>
          <w:rFonts w:ascii="仿宋" w:eastAsia="仿宋" w:hAnsi="仿宋" w:cs="仿宋_GB2312"/>
          <w:szCs w:val="21"/>
        </w:rPr>
        <w:t>券</w:t>
      </w:r>
      <w:proofErr w:type="gramEnd"/>
      <w:r>
        <w:rPr>
          <w:rFonts w:ascii="仿宋" w:eastAsia="仿宋" w:hAnsi="仿宋" w:cs="仿宋_GB2312"/>
          <w:szCs w:val="21"/>
        </w:rPr>
        <w:t>价值波动、分期偿还、分期摊还、司法冻结或扣划等情形导致质押</w:t>
      </w:r>
      <w:proofErr w:type="gramStart"/>
      <w:r>
        <w:rPr>
          <w:rFonts w:ascii="仿宋" w:eastAsia="仿宋" w:hAnsi="仿宋" w:cs="仿宋_GB2312"/>
          <w:szCs w:val="21"/>
        </w:rPr>
        <w:t>券</w:t>
      </w:r>
      <w:proofErr w:type="gramEnd"/>
      <w:r>
        <w:rPr>
          <w:rFonts w:ascii="仿宋" w:eastAsia="仿宋" w:hAnsi="仿宋" w:cs="仿宋_GB2312"/>
          <w:szCs w:val="21"/>
        </w:rPr>
        <w:t>贬值或不足的风险。</w:t>
      </w:r>
    </w:p>
    <w:p w14:paraId="53BE9A23"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七、【操作风险】由于投资者操作失误，证券公司或结算代理人未履行职责等原因导致的操作风险。</w:t>
      </w:r>
    </w:p>
    <w:p w14:paraId="522C217B"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八、【政策风险】由于国家法律、法规、政策、交易所规则的变化、修改等原因，可能会对投资者的交易产生不利影响，甚至造成经济损失。对于因交易所制定、修改业务规则或者根据业务规则履行自律监管职责等造成的损失，交易所不承担责任。</w:t>
      </w:r>
    </w:p>
    <w:p w14:paraId="020D53B0" w14:textId="77777777" w:rsidR="00851C6D" w:rsidRDefault="00851C6D" w:rsidP="00851C6D">
      <w:pPr>
        <w:spacing w:line="276" w:lineRule="auto"/>
        <w:ind w:firstLineChars="200" w:firstLine="420"/>
        <w:rPr>
          <w:rFonts w:ascii="仿宋" w:eastAsia="仿宋" w:hAnsi="仿宋" w:cs="仿宋_GB2312"/>
          <w:szCs w:val="21"/>
        </w:rPr>
      </w:pPr>
      <w:r>
        <w:rPr>
          <w:rFonts w:ascii="仿宋" w:eastAsia="仿宋" w:hAnsi="仿宋" w:cs="仿宋_GB2312"/>
          <w:szCs w:val="21"/>
        </w:rPr>
        <w:t>九、【不可抗力风险】因出现火灾、地震、瘟疫、社会动乱等不能预见、避免或克服的不可抗力情形给投资者造成的风险。</w:t>
      </w:r>
    </w:p>
    <w:p w14:paraId="54503EE8" w14:textId="77777777" w:rsidR="00851C6D" w:rsidRDefault="00851C6D" w:rsidP="00851C6D">
      <w:pPr>
        <w:spacing w:line="276" w:lineRule="auto"/>
        <w:ind w:firstLineChars="200" w:firstLine="420"/>
        <w:rPr>
          <w:rFonts w:ascii="仿宋" w:eastAsia="仿宋" w:hAnsi="仿宋" w:cs="仿宋_GB2312"/>
          <w:szCs w:val="21"/>
        </w:rPr>
      </w:pPr>
      <w:proofErr w:type="gramStart"/>
      <w:r>
        <w:rPr>
          <w:rFonts w:ascii="仿宋" w:eastAsia="仿宋" w:hAnsi="仿宋" w:cs="仿宋_GB2312"/>
          <w:szCs w:val="21"/>
        </w:rPr>
        <w:t>本风险</w:t>
      </w:r>
      <w:proofErr w:type="gramEnd"/>
      <w:r>
        <w:rPr>
          <w:rFonts w:ascii="仿宋" w:eastAsia="仿宋" w:hAnsi="仿宋" w:cs="仿宋_GB2312"/>
          <w:szCs w:val="21"/>
        </w:rPr>
        <w:t>揭示书的揭示事项仅为列举性质，未能详尽列明债券交易的所有风险。投资者在参与债券交易前，应认真阅读债券上市说明书以及交易所相关业务规则，并做好风险评估与财务安排，确定自身有足够的风险承受能力，避免因参与债券交易而遭受难以承受的损失。</w:t>
      </w:r>
    </w:p>
    <w:p w14:paraId="258A3E6D" w14:textId="77777777" w:rsidR="00851C6D" w:rsidRDefault="00851C6D" w:rsidP="00851C6D">
      <w:pPr>
        <w:spacing w:line="276" w:lineRule="auto"/>
        <w:ind w:firstLineChars="200" w:firstLine="420"/>
        <w:rPr>
          <w:rFonts w:ascii="仿宋" w:eastAsia="仿宋" w:hAnsi="仿宋" w:cs="仿宋_GB2312"/>
          <w:szCs w:val="21"/>
        </w:rPr>
      </w:pPr>
    </w:p>
    <w:p w14:paraId="4389948B" w14:textId="77777777" w:rsidR="00851C6D" w:rsidRDefault="00851C6D" w:rsidP="00851C6D">
      <w:pPr>
        <w:spacing w:line="276" w:lineRule="auto"/>
        <w:ind w:firstLineChars="200" w:firstLine="420"/>
        <w:jc w:val="right"/>
        <w:rPr>
          <w:rFonts w:ascii="仿宋" w:eastAsia="仿宋" w:hAnsi="仿宋" w:cs="仿宋_GB2312"/>
          <w:szCs w:val="21"/>
        </w:rPr>
      </w:pPr>
      <w:r>
        <w:rPr>
          <w:rFonts w:ascii="仿宋" w:eastAsia="仿宋" w:hAnsi="仿宋" w:cs="仿宋_GB2312"/>
          <w:szCs w:val="21"/>
        </w:rPr>
        <w:t>机构名称</w:t>
      </w:r>
      <w:r>
        <w:rPr>
          <w:rFonts w:ascii="仿宋" w:eastAsia="仿宋" w:hAnsi="仿宋" w:cs="仿宋_GB2312" w:hint="eastAsia"/>
          <w:szCs w:val="21"/>
        </w:rPr>
        <w:t>：</w:t>
      </w:r>
      <w:r>
        <w:rPr>
          <w:rFonts w:ascii="仿宋" w:eastAsia="仿宋" w:hAnsi="仿宋" w:cs="仿宋_GB2312"/>
          <w:szCs w:val="21"/>
        </w:rPr>
        <w:t>（公章）</w:t>
      </w:r>
    </w:p>
    <w:p w14:paraId="10147423" w14:textId="77777777" w:rsidR="00851C6D" w:rsidRDefault="00851C6D" w:rsidP="00851C6D">
      <w:pPr>
        <w:spacing w:line="276" w:lineRule="auto"/>
        <w:ind w:firstLineChars="200" w:firstLine="420"/>
        <w:jc w:val="right"/>
        <w:rPr>
          <w:rFonts w:ascii="仿宋" w:eastAsia="仿宋" w:hAnsi="仿宋" w:cs="仿宋_GB2312"/>
          <w:szCs w:val="21"/>
        </w:rPr>
      </w:pPr>
      <w:r>
        <w:rPr>
          <w:rFonts w:ascii="仿宋" w:eastAsia="仿宋" w:hAnsi="仿宋" w:cs="仿宋_GB2312"/>
          <w:szCs w:val="21"/>
        </w:rPr>
        <w:t>年</w:t>
      </w:r>
      <w:r>
        <w:rPr>
          <w:rFonts w:ascii="仿宋" w:eastAsia="仿宋" w:hAnsi="仿宋" w:cs="仿宋_GB2312" w:hint="eastAsia"/>
          <w:szCs w:val="21"/>
        </w:rPr>
        <w:t xml:space="preserve">  月  日</w:t>
      </w:r>
    </w:p>
    <w:p w14:paraId="7BB81BCF" w14:textId="77777777" w:rsidR="00851C6D" w:rsidRDefault="00851C6D" w:rsidP="00851C6D">
      <w:pPr>
        <w:spacing w:line="264" w:lineRule="auto"/>
        <w:ind w:right="964" w:firstLineChars="1900" w:firstLine="4578"/>
        <w:rPr>
          <w:rFonts w:ascii="仿宋" w:eastAsia="仿宋" w:hAnsi="仿宋" w:cs="Times New Roman"/>
          <w:b/>
          <w:sz w:val="24"/>
          <w:szCs w:val="22"/>
          <w:u w:val="single"/>
        </w:rPr>
      </w:pPr>
    </w:p>
    <w:p w14:paraId="610FBDC6" w14:textId="77777777" w:rsidR="00851C6D" w:rsidRDefault="00851C6D" w:rsidP="00851C6D">
      <w:pPr>
        <w:spacing w:line="264" w:lineRule="auto"/>
        <w:ind w:right="964" w:firstLineChars="1900" w:firstLine="4578"/>
        <w:rPr>
          <w:rFonts w:ascii="仿宋" w:eastAsia="仿宋" w:hAnsi="仿宋" w:cs="Times New Roman"/>
          <w:b/>
          <w:sz w:val="24"/>
          <w:szCs w:val="22"/>
          <w:u w:val="single"/>
        </w:rPr>
      </w:pPr>
    </w:p>
    <w:p w14:paraId="33F02C39" w14:textId="77777777" w:rsidR="00851C6D" w:rsidRDefault="00851C6D" w:rsidP="00851C6D">
      <w:pPr>
        <w:spacing w:line="264" w:lineRule="auto"/>
        <w:ind w:right="964"/>
        <w:rPr>
          <w:rFonts w:ascii="仿宋" w:eastAsia="仿宋" w:hAnsi="仿宋" w:cs="Times New Roman"/>
          <w:b/>
          <w:sz w:val="24"/>
          <w:szCs w:val="22"/>
          <w:u w:val="single"/>
        </w:rPr>
      </w:pPr>
    </w:p>
    <w:p w14:paraId="1FDD51A3" w14:textId="77777777" w:rsidR="00851C6D" w:rsidRDefault="00851C6D" w:rsidP="00851C6D">
      <w:pPr>
        <w:spacing w:line="264" w:lineRule="auto"/>
        <w:ind w:right="964"/>
        <w:rPr>
          <w:rFonts w:ascii="仿宋" w:eastAsia="仿宋" w:hAnsi="仿宋" w:cs="Times New Roman"/>
          <w:b/>
          <w:sz w:val="24"/>
          <w:szCs w:val="22"/>
          <w:u w:val="single"/>
        </w:rPr>
      </w:pPr>
    </w:p>
    <w:p w14:paraId="0891A645" w14:textId="77777777" w:rsidR="00851C6D" w:rsidRDefault="00851C6D" w:rsidP="00851C6D">
      <w:pPr>
        <w:spacing w:beforeLines="50" w:before="156"/>
        <w:jc w:val="left"/>
        <w:rPr>
          <w:rFonts w:ascii="黑体" w:eastAsia="仿宋" w:hAnsi="黑体" w:cs="Times New Roman"/>
          <w:sz w:val="32"/>
          <w:szCs w:val="32"/>
        </w:rPr>
      </w:pPr>
      <w:r>
        <w:rPr>
          <w:rFonts w:ascii="仿宋" w:eastAsia="仿宋" w:hAnsi="仿宋" w:cs="仿宋_GB2312"/>
          <w:sz w:val="24"/>
        </w:rPr>
        <w:lastRenderedPageBreak/>
        <w:t>附件</w:t>
      </w:r>
      <w:r>
        <w:rPr>
          <w:rFonts w:ascii="仿宋" w:eastAsia="仿宋" w:hAnsi="仿宋" w:cs="仿宋_GB2312" w:hint="eastAsia"/>
          <w:sz w:val="24"/>
        </w:rPr>
        <w:t>六</w:t>
      </w:r>
    </w:p>
    <w:p w14:paraId="56A4668D" w14:textId="77777777" w:rsidR="00851C6D" w:rsidRDefault="00851C6D" w:rsidP="00851C6D">
      <w:pPr>
        <w:spacing w:beforeLines="50" w:before="156" w:afterLines="50" w:after="156" w:line="360" w:lineRule="auto"/>
        <w:jc w:val="center"/>
        <w:rPr>
          <w:rFonts w:ascii="黑体" w:eastAsia="黑体" w:hAnsi="黑体" w:cs="Times New Roman"/>
          <w:sz w:val="32"/>
          <w:szCs w:val="32"/>
        </w:rPr>
      </w:pPr>
      <w:r>
        <w:rPr>
          <w:rFonts w:ascii="黑体" w:eastAsia="黑体" w:hAnsi="黑体" w:cs="Times New Roman" w:hint="eastAsia"/>
          <w:sz w:val="32"/>
          <w:szCs w:val="32"/>
        </w:rPr>
        <w:t>受益所有人信息情况表</w:t>
      </w:r>
    </w:p>
    <w:p w14:paraId="7BFF25FB"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根据《中国人民银行关于加强反洗钱客户身份识别有关工作的通知（银发〔2017〕235 号文）》等法律规定要求，本机构受益所有人为：请在（ ）、□中勾选  </w:t>
      </w:r>
    </w:p>
    <w:p w14:paraId="06610A92"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 ）1.受政府控制的企业事业单位：□法定代表人  □实际控制人 </w:t>
      </w:r>
    </w:p>
    <w:p w14:paraId="53DF243B"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 ）2.非政府控制的公司法人（按顺序依次判定）：□直接或间接拥有25%公司股权或者表决权的自然人  □通过人事、财务等方式对公司进行控制的自然人  □公司的高级管理人员  </w:t>
      </w:r>
      <w:r>
        <w:rPr>
          <w:rFonts w:ascii="宋体" w:eastAsia="宋体" w:hAnsi="宋体" w:cs="Times New Roman" w:hint="eastAsia"/>
          <w:sz w:val="18"/>
          <w:szCs w:val="18"/>
        </w:rPr>
        <w:cr/>
        <w:t xml:space="preserve">    （ ）3.理财产品、</w:t>
      </w:r>
      <w:proofErr w:type="gramStart"/>
      <w:r>
        <w:rPr>
          <w:rFonts w:ascii="宋体" w:eastAsia="宋体" w:hAnsi="宋体" w:cs="Times New Roman" w:hint="eastAsia"/>
          <w:sz w:val="18"/>
          <w:szCs w:val="18"/>
        </w:rPr>
        <w:t>定向资管计划</w:t>
      </w:r>
      <w:proofErr w:type="gramEnd"/>
      <w:r>
        <w:rPr>
          <w:rFonts w:ascii="宋体" w:eastAsia="宋体" w:hAnsi="宋体" w:cs="Times New Roman" w:hint="eastAsia"/>
          <w:sz w:val="18"/>
          <w:szCs w:val="18"/>
        </w:rPr>
        <w:t xml:space="preserve">、集合资管计划、资产支持专项计划 （按顺序依次判定）：□拥有25%权益份额或者其他对产品/计划控制的自然人  □投资经理/投资主办/项目负责人/直接操作管理产品、计划的自然人 </w:t>
      </w:r>
    </w:p>
    <w:p w14:paraId="327DD72E"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 ）4.基金产品（按顺序依次判定）：□拥有25%权益份额或者其他对基金控制的自然人  □基金经理或者直接操作管理基金产品的自然人 </w:t>
      </w:r>
    </w:p>
    <w:p w14:paraId="20B4E132"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 ）5.信托产品：□委托人  □受托人  □受益人  □其他对信托实施最终有效控制的自然人  </w:t>
      </w:r>
    </w:p>
    <w:p w14:paraId="562FFAB4" w14:textId="77777777" w:rsidR="00851C6D" w:rsidRDefault="00851C6D" w:rsidP="00851C6D">
      <w:pPr>
        <w:spacing w:line="360" w:lineRule="auto"/>
        <w:ind w:firstLineChars="200" w:firstLine="360"/>
        <w:rPr>
          <w:rFonts w:ascii="宋体" w:eastAsia="宋体" w:hAnsi="宋体" w:cs="Times New Roman"/>
          <w:sz w:val="18"/>
          <w:szCs w:val="18"/>
        </w:rPr>
      </w:pPr>
      <w:r>
        <w:rPr>
          <w:rFonts w:ascii="宋体" w:eastAsia="宋体" w:hAnsi="宋体" w:cs="Times New Roman" w:hint="eastAsia"/>
          <w:sz w:val="18"/>
          <w:szCs w:val="18"/>
        </w:rPr>
        <w:t xml:space="preserve">（ ）6.合伙企业（按顺序依次判定）：□超过25%合伙权益的自然人  □参照公司类标准判定  □普通合伙人或者合伙事务执行人  </w:t>
      </w:r>
      <w:r>
        <w:rPr>
          <w:rFonts w:ascii="宋体" w:eastAsia="宋体" w:hAnsi="宋体" w:cs="Times New Roman" w:hint="eastAsia"/>
          <w:sz w:val="18"/>
          <w:szCs w:val="18"/>
        </w:rPr>
        <w:cr/>
        <w:t xml:space="preserve">    受益所有人信息情况如下：</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663"/>
        <w:gridCol w:w="1416"/>
        <w:gridCol w:w="1983"/>
        <w:gridCol w:w="1416"/>
        <w:gridCol w:w="2556"/>
      </w:tblGrid>
      <w:tr w:rsidR="00851C6D" w14:paraId="72F4B771" w14:textId="77777777" w:rsidTr="003E2A41">
        <w:trPr>
          <w:jc w:val="center"/>
        </w:trPr>
        <w:tc>
          <w:tcPr>
            <w:tcW w:w="863" w:type="dxa"/>
            <w:vAlign w:val="center"/>
          </w:tcPr>
          <w:p w14:paraId="09B1A66F" w14:textId="77777777" w:rsidR="00851C6D" w:rsidRDefault="00851C6D" w:rsidP="003E2A41">
            <w:pPr>
              <w:spacing w:line="360" w:lineRule="auto"/>
              <w:jc w:val="center"/>
              <w:rPr>
                <w:rFonts w:ascii="宋体" w:eastAsia="宋体" w:hAnsi="宋体" w:cs="Times New Roman"/>
                <w:sz w:val="18"/>
                <w:szCs w:val="18"/>
              </w:rPr>
            </w:pPr>
            <w:r>
              <w:rPr>
                <w:rFonts w:ascii="宋体" w:eastAsia="宋体" w:hAnsi="宋体" w:cs="Times New Roman" w:hint="eastAsia"/>
                <w:sz w:val="18"/>
                <w:szCs w:val="18"/>
              </w:rPr>
              <w:t>序号</w:t>
            </w:r>
          </w:p>
        </w:tc>
        <w:tc>
          <w:tcPr>
            <w:tcW w:w="663" w:type="dxa"/>
            <w:vAlign w:val="center"/>
          </w:tcPr>
          <w:p w14:paraId="7F4A9808" w14:textId="77777777" w:rsidR="00851C6D" w:rsidRDefault="00851C6D" w:rsidP="003E2A41">
            <w:pPr>
              <w:spacing w:line="360" w:lineRule="auto"/>
              <w:jc w:val="center"/>
              <w:rPr>
                <w:rFonts w:ascii="宋体" w:eastAsia="宋体" w:hAnsi="宋体" w:cs="Times New Roman"/>
                <w:sz w:val="18"/>
                <w:szCs w:val="18"/>
              </w:rPr>
            </w:pPr>
            <w:r>
              <w:rPr>
                <w:rFonts w:ascii="宋体" w:eastAsia="宋体" w:hAnsi="宋体" w:cs="Times New Roman" w:hint="eastAsia"/>
                <w:sz w:val="18"/>
                <w:szCs w:val="18"/>
              </w:rPr>
              <w:t>姓名</w:t>
            </w:r>
          </w:p>
        </w:tc>
        <w:tc>
          <w:tcPr>
            <w:tcW w:w="1416" w:type="dxa"/>
            <w:vAlign w:val="center"/>
          </w:tcPr>
          <w:p w14:paraId="6BB77572" w14:textId="77777777" w:rsidR="00851C6D" w:rsidRDefault="00851C6D" w:rsidP="003E2A41">
            <w:pPr>
              <w:spacing w:line="360" w:lineRule="auto"/>
              <w:jc w:val="center"/>
              <w:rPr>
                <w:rFonts w:ascii="宋体" w:eastAsia="宋体" w:hAnsi="宋体" w:cs="Times New Roman"/>
                <w:sz w:val="18"/>
                <w:szCs w:val="18"/>
              </w:rPr>
            </w:pPr>
            <w:r>
              <w:rPr>
                <w:rFonts w:ascii="宋体" w:eastAsia="宋体" w:hAnsi="宋体" w:cs="Times New Roman" w:hint="eastAsia"/>
                <w:sz w:val="18"/>
                <w:szCs w:val="18"/>
              </w:rPr>
              <w:t>身份证件类型</w:t>
            </w:r>
          </w:p>
        </w:tc>
        <w:tc>
          <w:tcPr>
            <w:tcW w:w="1983" w:type="dxa"/>
            <w:vAlign w:val="center"/>
          </w:tcPr>
          <w:p w14:paraId="78219112" w14:textId="77777777" w:rsidR="00851C6D" w:rsidRDefault="00851C6D" w:rsidP="003E2A41">
            <w:pPr>
              <w:spacing w:line="360" w:lineRule="auto"/>
              <w:ind w:firstLineChars="200" w:firstLine="360"/>
              <w:jc w:val="center"/>
              <w:rPr>
                <w:rFonts w:ascii="宋体" w:eastAsia="宋体" w:hAnsi="宋体" w:cs="Times New Roman"/>
                <w:sz w:val="18"/>
                <w:szCs w:val="18"/>
              </w:rPr>
            </w:pPr>
            <w:r>
              <w:rPr>
                <w:rFonts w:ascii="宋体" w:eastAsia="宋体" w:hAnsi="宋体" w:cs="Times New Roman" w:hint="eastAsia"/>
                <w:sz w:val="18"/>
                <w:szCs w:val="18"/>
              </w:rPr>
              <w:t>证件号码</w:t>
            </w:r>
          </w:p>
        </w:tc>
        <w:tc>
          <w:tcPr>
            <w:tcW w:w="1416" w:type="dxa"/>
            <w:vAlign w:val="center"/>
          </w:tcPr>
          <w:p w14:paraId="3AC746B7" w14:textId="77777777" w:rsidR="00851C6D" w:rsidRDefault="00851C6D" w:rsidP="003E2A41">
            <w:pPr>
              <w:spacing w:line="360" w:lineRule="auto"/>
              <w:jc w:val="center"/>
              <w:rPr>
                <w:rFonts w:ascii="宋体" w:eastAsia="宋体" w:hAnsi="宋体" w:cs="Times New Roman"/>
                <w:sz w:val="18"/>
                <w:szCs w:val="18"/>
              </w:rPr>
            </w:pPr>
            <w:r>
              <w:rPr>
                <w:rFonts w:ascii="宋体" w:eastAsia="宋体" w:hAnsi="宋体" w:cs="Times New Roman" w:hint="eastAsia"/>
                <w:sz w:val="18"/>
                <w:szCs w:val="18"/>
              </w:rPr>
              <w:t>证件有效期</w:t>
            </w:r>
          </w:p>
        </w:tc>
        <w:tc>
          <w:tcPr>
            <w:tcW w:w="2556" w:type="dxa"/>
            <w:vAlign w:val="center"/>
          </w:tcPr>
          <w:p w14:paraId="09F0B8F8" w14:textId="77777777" w:rsidR="00851C6D" w:rsidRDefault="00851C6D" w:rsidP="003E2A41">
            <w:pPr>
              <w:spacing w:line="360" w:lineRule="auto"/>
              <w:ind w:firstLineChars="200" w:firstLine="360"/>
              <w:jc w:val="center"/>
              <w:rPr>
                <w:rFonts w:ascii="宋体" w:eastAsia="宋体" w:hAnsi="宋体" w:cs="Times New Roman"/>
                <w:sz w:val="18"/>
                <w:szCs w:val="18"/>
              </w:rPr>
            </w:pPr>
            <w:r>
              <w:rPr>
                <w:rFonts w:ascii="宋体" w:eastAsia="宋体" w:hAnsi="宋体" w:cs="Times New Roman" w:hint="eastAsia"/>
                <w:sz w:val="18"/>
                <w:szCs w:val="18"/>
              </w:rPr>
              <w:t>地址</w:t>
            </w:r>
          </w:p>
        </w:tc>
      </w:tr>
      <w:tr w:rsidR="00851C6D" w14:paraId="13F9465F" w14:textId="77777777" w:rsidTr="003E2A41">
        <w:trPr>
          <w:jc w:val="center"/>
        </w:trPr>
        <w:tc>
          <w:tcPr>
            <w:tcW w:w="863" w:type="dxa"/>
            <w:vAlign w:val="center"/>
          </w:tcPr>
          <w:p w14:paraId="312E507B"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663" w:type="dxa"/>
            <w:vAlign w:val="center"/>
          </w:tcPr>
          <w:p w14:paraId="58D23DD9"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416" w:type="dxa"/>
            <w:vAlign w:val="center"/>
          </w:tcPr>
          <w:p w14:paraId="149B8C65"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983" w:type="dxa"/>
            <w:vAlign w:val="center"/>
          </w:tcPr>
          <w:p w14:paraId="2E65BB03"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416" w:type="dxa"/>
            <w:vAlign w:val="center"/>
          </w:tcPr>
          <w:p w14:paraId="0FC41E09"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2556" w:type="dxa"/>
            <w:vAlign w:val="center"/>
          </w:tcPr>
          <w:p w14:paraId="71C0FEBB" w14:textId="77777777" w:rsidR="00851C6D" w:rsidRDefault="00851C6D" w:rsidP="003E2A41">
            <w:pPr>
              <w:spacing w:line="360" w:lineRule="auto"/>
              <w:ind w:firstLineChars="200" w:firstLine="360"/>
              <w:jc w:val="center"/>
              <w:rPr>
                <w:rFonts w:ascii="宋体" w:eastAsia="宋体" w:hAnsi="宋体" w:cs="Times New Roman"/>
                <w:sz w:val="18"/>
                <w:szCs w:val="18"/>
              </w:rPr>
            </w:pPr>
          </w:p>
        </w:tc>
      </w:tr>
      <w:tr w:rsidR="00851C6D" w14:paraId="7AD4B681" w14:textId="77777777" w:rsidTr="003E2A41">
        <w:trPr>
          <w:jc w:val="center"/>
        </w:trPr>
        <w:tc>
          <w:tcPr>
            <w:tcW w:w="863" w:type="dxa"/>
            <w:vAlign w:val="center"/>
          </w:tcPr>
          <w:p w14:paraId="5D0D567E"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663" w:type="dxa"/>
            <w:vAlign w:val="center"/>
          </w:tcPr>
          <w:p w14:paraId="63BC1183"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416" w:type="dxa"/>
            <w:vAlign w:val="center"/>
          </w:tcPr>
          <w:p w14:paraId="40F8C474"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983" w:type="dxa"/>
            <w:vAlign w:val="center"/>
          </w:tcPr>
          <w:p w14:paraId="22956544"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1416" w:type="dxa"/>
            <w:vAlign w:val="center"/>
          </w:tcPr>
          <w:p w14:paraId="585AB459" w14:textId="77777777" w:rsidR="00851C6D" w:rsidRDefault="00851C6D" w:rsidP="003E2A41">
            <w:pPr>
              <w:spacing w:line="360" w:lineRule="auto"/>
              <w:ind w:firstLineChars="200" w:firstLine="360"/>
              <w:jc w:val="center"/>
              <w:rPr>
                <w:rFonts w:ascii="宋体" w:eastAsia="宋体" w:hAnsi="宋体" w:cs="Times New Roman"/>
                <w:sz w:val="18"/>
                <w:szCs w:val="18"/>
              </w:rPr>
            </w:pPr>
          </w:p>
        </w:tc>
        <w:tc>
          <w:tcPr>
            <w:tcW w:w="2556" w:type="dxa"/>
            <w:vAlign w:val="center"/>
          </w:tcPr>
          <w:p w14:paraId="2AC5A196" w14:textId="77777777" w:rsidR="00851C6D" w:rsidRDefault="00851C6D" w:rsidP="003E2A41">
            <w:pPr>
              <w:spacing w:line="360" w:lineRule="auto"/>
              <w:ind w:firstLineChars="200" w:firstLine="360"/>
              <w:jc w:val="center"/>
              <w:rPr>
                <w:rFonts w:ascii="宋体" w:eastAsia="宋体" w:hAnsi="宋体" w:cs="Times New Roman"/>
                <w:sz w:val="18"/>
                <w:szCs w:val="18"/>
              </w:rPr>
            </w:pPr>
          </w:p>
        </w:tc>
      </w:tr>
    </w:tbl>
    <w:p w14:paraId="4D6A69D9" w14:textId="77777777" w:rsidR="00851C6D" w:rsidRDefault="00851C6D" w:rsidP="00851C6D">
      <w:pPr>
        <w:spacing w:line="220" w:lineRule="atLeast"/>
        <w:ind w:firstLineChars="200" w:firstLine="420"/>
        <w:rPr>
          <w:rFonts w:ascii="Calibri" w:eastAsia="宋体" w:hAnsi="Calibri" w:cs="Times New Roman"/>
        </w:rPr>
      </w:pPr>
    </w:p>
    <w:p w14:paraId="066B94C2" w14:textId="77777777" w:rsidR="00851C6D" w:rsidRDefault="00851C6D" w:rsidP="00851C6D">
      <w:pPr>
        <w:spacing w:line="220" w:lineRule="atLeast"/>
        <w:ind w:firstLineChars="200" w:firstLine="420"/>
        <w:rPr>
          <w:rFonts w:ascii="Calibri" w:eastAsia="宋体" w:hAnsi="Calibri" w:cs="Times New Roman"/>
        </w:rPr>
      </w:pPr>
    </w:p>
    <w:p w14:paraId="683691AB" w14:textId="77777777" w:rsidR="00851C6D" w:rsidRDefault="00851C6D" w:rsidP="00851C6D">
      <w:pPr>
        <w:spacing w:line="220" w:lineRule="atLeast"/>
        <w:ind w:firstLineChars="200" w:firstLine="420"/>
        <w:rPr>
          <w:rFonts w:ascii="Calibri" w:eastAsia="宋体" w:hAnsi="Calibri" w:cs="Times New Roman"/>
        </w:rPr>
      </w:pPr>
    </w:p>
    <w:p w14:paraId="107F39FF" w14:textId="77777777" w:rsidR="00851C6D" w:rsidRDefault="00851C6D" w:rsidP="00851C6D">
      <w:pPr>
        <w:spacing w:line="220" w:lineRule="atLeast"/>
        <w:ind w:firstLineChars="200" w:firstLine="420"/>
        <w:rPr>
          <w:rFonts w:ascii="Calibri" w:eastAsia="宋体" w:hAnsi="Calibri" w:cs="Times New Roman"/>
        </w:rPr>
      </w:pPr>
      <w:r>
        <w:rPr>
          <w:rFonts w:ascii="Calibri" w:eastAsia="宋体" w:hAnsi="Calibri" w:cs="Times New Roman" w:hint="eastAsia"/>
        </w:rPr>
        <w:t>本单位承诺以上所填信息均真实、准确、完整！</w:t>
      </w:r>
    </w:p>
    <w:p w14:paraId="7BE09C30" w14:textId="77777777" w:rsidR="00851C6D" w:rsidRDefault="00851C6D" w:rsidP="00851C6D">
      <w:pPr>
        <w:spacing w:line="220" w:lineRule="atLeast"/>
        <w:ind w:firstLineChars="200" w:firstLine="420"/>
        <w:rPr>
          <w:rFonts w:ascii="Calibri" w:eastAsia="宋体" w:hAnsi="Calibri" w:cs="Times New Roman"/>
        </w:rPr>
      </w:pPr>
    </w:p>
    <w:p w14:paraId="72D4D23F" w14:textId="77777777" w:rsidR="00851C6D" w:rsidRDefault="00851C6D" w:rsidP="00851C6D">
      <w:pPr>
        <w:spacing w:line="220" w:lineRule="atLeast"/>
        <w:ind w:firstLineChars="200" w:firstLine="420"/>
        <w:rPr>
          <w:rFonts w:ascii="Calibri" w:eastAsia="宋体" w:hAnsi="Calibri" w:cs="Times New Roman"/>
        </w:rPr>
      </w:pPr>
    </w:p>
    <w:p w14:paraId="6992C1FB" w14:textId="77777777" w:rsidR="00851C6D" w:rsidRDefault="00851C6D" w:rsidP="00851C6D">
      <w:pPr>
        <w:spacing w:line="220" w:lineRule="atLeast"/>
        <w:ind w:firstLineChars="200" w:firstLine="420"/>
        <w:jc w:val="right"/>
        <w:rPr>
          <w:rFonts w:ascii="Calibri" w:eastAsia="宋体" w:hAnsi="Calibri" w:cs="Times New Roman"/>
        </w:rPr>
      </w:pPr>
      <w:r>
        <w:rPr>
          <w:rFonts w:ascii="Calibri" w:eastAsia="宋体" w:hAnsi="Calibri" w:cs="Times New Roman" w:hint="eastAsia"/>
        </w:rPr>
        <w:t>机构盖章</w:t>
      </w:r>
    </w:p>
    <w:p w14:paraId="3E28A734" w14:textId="77777777" w:rsidR="00851C6D" w:rsidRDefault="00851C6D" w:rsidP="00851C6D">
      <w:pPr>
        <w:spacing w:line="220" w:lineRule="atLeast"/>
        <w:ind w:firstLineChars="200" w:firstLine="420"/>
        <w:jc w:val="right"/>
        <w:rPr>
          <w:rFonts w:ascii="Calibri" w:eastAsia="宋体" w:hAnsi="Calibri" w:cs="Times New Roman"/>
        </w:rPr>
      </w:pP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rPr>
        <w:t>日</w:t>
      </w:r>
    </w:p>
    <w:p w14:paraId="42DAD305" w14:textId="77777777" w:rsidR="00DD69DB" w:rsidRDefault="00DD69DB"/>
    <w:sectPr w:rsidR="00DD69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DB"/>
    <w:rsid w:val="00851C6D"/>
    <w:rsid w:val="00B22489"/>
    <w:rsid w:val="00DD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454A"/>
  <w15:chartTrackingRefBased/>
  <w15:docId w15:val="{2D7C7B98-91E4-44A6-BC41-A15DDA80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C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851C6D"/>
    <w:pPr>
      <w:autoSpaceDE w:val="0"/>
      <w:autoSpaceDN w:val="0"/>
      <w:adjustRightInd w:val="0"/>
      <w:jc w:val="left"/>
    </w:pPr>
    <w:rPr>
      <w:rFonts w:ascii="Calibri" w:eastAsia="宋体" w:hAnsi="Calibri"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2023-04-05T13:22:00Z</dcterms:created>
  <dcterms:modified xsi:type="dcterms:W3CDTF">2023-04-05T13:24:00Z</dcterms:modified>
</cp:coreProperties>
</file>