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B23" w:rsidRDefault="00000000">
      <w:pPr>
        <w:autoSpaceDE w:val="0"/>
        <w:autoSpaceDN w:val="0"/>
        <w:adjustRightIn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附件</w:t>
      </w:r>
      <w:r w:rsidR="00333764">
        <w:rPr>
          <w:rFonts w:ascii="Times New Roman" w:eastAsia="仿宋" w:hAnsi="Times New Roman" w:cs="Times New Roman" w:hint="eastAsia"/>
          <w:b/>
          <w:bCs/>
          <w:sz w:val="28"/>
          <w:szCs w:val="28"/>
        </w:rPr>
        <w:t>一</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2023</w:t>
      </w:r>
      <w:r>
        <w:rPr>
          <w:rFonts w:ascii="Times New Roman" w:eastAsia="仿宋" w:hAnsi="Times New Roman" w:cs="Times New Roman"/>
          <w:b/>
          <w:bCs/>
          <w:sz w:val="28"/>
          <w:szCs w:val="28"/>
        </w:rPr>
        <w:t>年</w:t>
      </w:r>
      <w:r>
        <w:rPr>
          <w:rFonts w:ascii="Times New Roman" w:eastAsia="仿宋" w:hAnsi="Times New Roman" w:cs="Times New Roman" w:hint="eastAsia"/>
          <w:b/>
          <w:bCs/>
          <w:sz w:val="28"/>
          <w:szCs w:val="28"/>
        </w:rPr>
        <w:t>第一期滕州市城市建设综合开发有限公司</w:t>
      </w:r>
      <w:r>
        <w:rPr>
          <w:rFonts w:ascii="Times New Roman" w:eastAsia="仿宋" w:hAnsi="Times New Roman" w:cs="Times New Roman"/>
          <w:b/>
          <w:bCs/>
          <w:sz w:val="28"/>
          <w:szCs w:val="28"/>
        </w:rPr>
        <w:t>公司债券</w:t>
      </w:r>
    </w:p>
    <w:p w:rsidR="00FE6B23" w:rsidRDefault="00000000">
      <w:pPr>
        <w:autoSpaceDE w:val="0"/>
        <w:autoSpaceDN w:val="0"/>
        <w:adjustRightInd w:val="0"/>
        <w:jc w:val="center"/>
        <w:rPr>
          <w:rFonts w:ascii="Times New Roman" w:eastAsia="仿宋" w:hAnsi="Times New Roman" w:cs="Times New Roman"/>
          <w:b/>
          <w:sz w:val="28"/>
          <w:szCs w:val="28"/>
        </w:rPr>
      </w:pPr>
      <w:r>
        <w:rPr>
          <w:rFonts w:ascii="Times New Roman" w:eastAsia="仿宋" w:hAnsi="Times New Roman" w:cs="Times New Roman"/>
          <w:b/>
          <w:sz w:val="28"/>
          <w:szCs w:val="28"/>
        </w:rPr>
        <w:t>其他投资人申购意向函</w:t>
      </w:r>
    </w:p>
    <w:p w:rsidR="00FE6B23" w:rsidRDefault="00000000">
      <w:pPr>
        <w:autoSpaceDE w:val="0"/>
        <w:autoSpaceDN w:val="0"/>
        <w:adjustRightInd w:val="0"/>
        <w:ind w:leftChars="67" w:left="141"/>
        <w:rPr>
          <w:rFonts w:ascii="Times New Roman" w:eastAsia="仿宋" w:hAnsi="Times New Roman" w:cs="Times New Roman"/>
          <w:b/>
          <w:szCs w:val="21"/>
        </w:rPr>
      </w:pPr>
      <w:r>
        <w:rPr>
          <w:rFonts w:ascii="Times New Roman" w:eastAsia="仿宋" w:hAnsi="Times New Roman" w:cs="Times New Roman"/>
          <w:szCs w:val="21"/>
        </w:rPr>
        <w:t>传真专线：</w:t>
      </w:r>
      <w:r>
        <w:rPr>
          <w:rFonts w:ascii="Times New Roman" w:eastAsia="仿宋" w:hAnsi="Times New Roman" w:cs="Times New Roman"/>
          <w:szCs w:val="21"/>
        </w:rPr>
        <w:t>010-88170969</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99"/>
        <w:gridCol w:w="1974"/>
        <w:gridCol w:w="2007"/>
        <w:gridCol w:w="341"/>
        <w:gridCol w:w="115"/>
        <w:gridCol w:w="2529"/>
      </w:tblGrid>
      <w:tr w:rsidR="00FE6B23">
        <w:trPr>
          <w:jc w:val="center"/>
        </w:trPr>
        <w:tc>
          <w:tcPr>
            <w:tcW w:w="9050" w:type="dxa"/>
            <w:gridSpan w:val="7"/>
          </w:tcPr>
          <w:p w:rsidR="00FE6B23" w:rsidRDefault="00000000">
            <w:pPr>
              <w:autoSpaceDE w:val="0"/>
              <w:autoSpaceDN w:val="0"/>
              <w:adjustRightInd w:val="0"/>
              <w:jc w:val="center"/>
              <w:rPr>
                <w:rFonts w:ascii="Times New Roman" w:eastAsia="仿宋" w:hAnsi="Times New Roman" w:cs="Times New Roman"/>
                <w:b/>
                <w:szCs w:val="21"/>
              </w:rPr>
            </w:pPr>
            <w:r>
              <w:rPr>
                <w:rFonts w:ascii="Times New Roman" w:eastAsia="仿宋" w:hAnsi="Times New Roman" w:cs="Times New Roman"/>
                <w:b/>
                <w:szCs w:val="21"/>
              </w:rPr>
              <w:t>重要声明</w:t>
            </w:r>
          </w:p>
          <w:p w:rsidR="00FE6B23" w:rsidRDefault="00000000">
            <w:pPr>
              <w:autoSpaceDE w:val="0"/>
              <w:autoSpaceDN w:val="0"/>
              <w:adjustRightInd w:val="0"/>
              <w:ind w:firstLineChars="200" w:firstLine="420"/>
              <w:rPr>
                <w:rFonts w:ascii="Times New Roman" w:eastAsia="仿宋" w:hAnsi="Times New Roman" w:cs="Times New Roman"/>
                <w:szCs w:val="21"/>
              </w:rPr>
            </w:pPr>
            <w:r>
              <w:rPr>
                <w:rFonts w:ascii="Times New Roman" w:eastAsia="仿宋" w:hAnsi="Times New Roman" w:cs="Times New Roman"/>
                <w:szCs w:val="21"/>
              </w:rPr>
              <w:t>填写申购</w:t>
            </w:r>
            <w:proofErr w:type="gramStart"/>
            <w:r>
              <w:rPr>
                <w:rFonts w:ascii="Times New Roman" w:eastAsia="仿宋" w:hAnsi="Times New Roman" w:cs="Times New Roman"/>
                <w:szCs w:val="21"/>
              </w:rPr>
              <w:t>意向函前请</w:t>
            </w:r>
            <w:proofErr w:type="gramEnd"/>
            <w:r>
              <w:rPr>
                <w:rFonts w:ascii="Times New Roman" w:eastAsia="仿宋" w:hAnsi="Times New Roman" w:cs="Times New Roman"/>
                <w:szCs w:val="21"/>
              </w:rPr>
              <w:t>详细阅读募集说明书及申购意向函填报说明。</w:t>
            </w:r>
          </w:p>
          <w:p w:rsidR="00FE6B23" w:rsidRDefault="00000000">
            <w:pPr>
              <w:autoSpaceDE w:val="0"/>
              <w:autoSpaceDN w:val="0"/>
              <w:adjustRightInd w:val="0"/>
              <w:ind w:firstLineChars="200" w:firstLine="420"/>
              <w:rPr>
                <w:rFonts w:ascii="Times New Roman" w:eastAsia="仿宋" w:hAnsi="Times New Roman" w:cs="Times New Roman"/>
                <w:szCs w:val="21"/>
              </w:rPr>
            </w:pPr>
            <w:r>
              <w:rPr>
                <w:rFonts w:ascii="Times New Roman" w:eastAsia="仿宋" w:hAnsi="Times New Roman" w:cs="Times New Roman"/>
                <w:szCs w:val="21"/>
              </w:rPr>
              <w:t>本申购意向函一经申购人完整填写，且加盖单位印章，传真至簿记管理人后，即构成申购人发出的、对申购人具有法律约束力的要约。</w:t>
            </w:r>
          </w:p>
          <w:p w:rsidR="00FE6B23" w:rsidRDefault="00000000">
            <w:pPr>
              <w:autoSpaceDE w:val="0"/>
              <w:autoSpaceDN w:val="0"/>
              <w:adjustRightInd w:val="0"/>
              <w:ind w:firstLineChars="200" w:firstLine="420"/>
              <w:rPr>
                <w:rFonts w:ascii="Times New Roman" w:eastAsia="仿宋" w:hAnsi="Times New Roman" w:cs="Times New Roman"/>
                <w:szCs w:val="21"/>
              </w:rPr>
            </w:pPr>
            <w:r>
              <w:rPr>
                <w:rFonts w:ascii="Times New Roman" w:eastAsia="仿宋" w:hAnsi="Times New Roman" w:cs="Times New Roman"/>
                <w:szCs w:val="21"/>
              </w:rPr>
              <w:t>申购人承诺并保证其将根据主承销商确定的配售数量按时完成缴款。</w:t>
            </w:r>
          </w:p>
        </w:tc>
      </w:tr>
      <w:tr w:rsidR="00FE6B23">
        <w:trPr>
          <w:jc w:val="center"/>
        </w:trPr>
        <w:tc>
          <w:tcPr>
            <w:tcW w:w="9050" w:type="dxa"/>
            <w:gridSpan w:val="7"/>
          </w:tcPr>
          <w:p w:rsidR="00FE6B23" w:rsidRDefault="00000000">
            <w:pPr>
              <w:autoSpaceDE w:val="0"/>
              <w:autoSpaceDN w:val="0"/>
              <w:adjustRightInd w:val="0"/>
              <w:jc w:val="center"/>
              <w:rPr>
                <w:rFonts w:ascii="Times New Roman" w:eastAsia="仿宋" w:hAnsi="Times New Roman" w:cs="Times New Roman"/>
                <w:b/>
                <w:szCs w:val="21"/>
              </w:rPr>
            </w:pPr>
            <w:r>
              <w:rPr>
                <w:rFonts w:ascii="Times New Roman" w:eastAsia="仿宋" w:hAnsi="Times New Roman" w:cs="Times New Roman"/>
                <w:b/>
                <w:szCs w:val="21"/>
              </w:rPr>
              <w:t>基本信息</w:t>
            </w: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机构名称</w:t>
            </w:r>
          </w:p>
        </w:tc>
        <w:tc>
          <w:tcPr>
            <w:tcW w:w="6966" w:type="dxa"/>
            <w:gridSpan w:val="5"/>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注册地址</w:t>
            </w:r>
          </w:p>
        </w:tc>
        <w:tc>
          <w:tcPr>
            <w:tcW w:w="6966" w:type="dxa"/>
            <w:gridSpan w:val="5"/>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法定代表人姓名</w:t>
            </w:r>
          </w:p>
        </w:tc>
        <w:tc>
          <w:tcPr>
            <w:tcW w:w="1974" w:type="dxa"/>
          </w:tcPr>
          <w:p w:rsidR="00FE6B23" w:rsidRDefault="00FE6B23">
            <w:pPr>
              <w:autoSpaceDE w:val="0"/>
              <w:autoSpaceDN w:val="0"/>
              <w:adjustRightInd w:val="0"/>
              <w:jc w:val="left"/>
              <w:rPr>
                <w:rFonts w:ascii="Times New Roman" w:eastAsia="仿宋" w:hAnsi="Times New Roman" w:cs="Times New Roman"/>
                <w:szCs w:val="21"/>
              </w:rPr>
            </w:pPr>
          </w:p>
        </w:tc>
        <w:tc>
          <w:tcPr>
            <w:tcW w:w="2348"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营业执照注册号</w:t>
            </w:r>
          </w:p>
        </w:tc>
        <w:tc>
          <w:tcPr>
            <w:tcW w:w="2644" w:type="dxa"/>
            <w:gridSpan w:val="2"/>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经办人姓名</w:t>
            </w:r>
          </w:p>
        </w:tc>
        <w:tc>
          <w:tcPr>
            <w:tcW w:w="1974" w:type="dxa"/>
          </w:tcPr>
          <w:p w:rsidR="00FE6B23" w:rsidRDefault="00FE6B23">
            <w:pPr>
              <w:autoSpaceDE w:val="0"/>
              <w:autoSpaceDN w:val="0"/>
              <w:adjustRightInd w:val="0"/>
              <w:jc w:val="left"/>
              <w:rPr>
                <w:rFonts w:ascii="Times New Roman" w:eastAsia="仿宋" w:hAnsi="Times New Roman" w:cs="Times New Roman"/>
                <w:szCs w:val="21"/>
              </w:rPr>
            </w:pPr>
          </w:p>
        </w:tc>
        <w:tc>
          <w:tcPr>
            <w:tcW w:w="2348"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经办人身份证号</w:t>
            </w:r>
          </w:p>
        </w:tc>
        <w:tc>
          <w:tcPr>
            <w:tcW w:w="2644" w:type="dxa"/>
            <w:gridSpan w:val="2"/>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联系电话</w:t>
            </w:r>
          </w:p>
        </w:tc>
        <w:tc>
          <w:tcPr>
            <w:tcW w:w="1974" w:type="dxa"/>
          </w:tcPr>
          <w:p w:rsidR="00FE6B23" w:rsidRDefault="00FE6B23">
            <w:pPr>
              <w:autoSpaceDE w:val="0"/>
              <w:autoSpaceDN w:val="0"/>
              <w:adjustRightInd w:val="0"/>
              <w:jc w:val="left"/>
              <w:rPr>
                <w:rFonts w:ascii="Times New Roman" w:eastAsia="仿宋" w:hAnsi="Times New Roman" w:cs="Times New Roman"/>
                <w:szCs w:val="21"/>
              </w:rPr>
            </w:pPr>
          </w:p>
        </w:tc>
        <w:tc>
          <w:tcPr>
            <w:tcW w:w="2348"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移动电话</w:t>
            </w:r>
          </w:p>
        </w:tc>
        <w:tc>
          <w:tcPr>
            <w:tcW w:w="2644" w:type="dxa"/>
            <w:gridSpan w:val="2"/>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传真号码</w:t>
            </w:r>
          </w:p>
        </w:tc>
        <w:tc>
          <w:tcPr>
            <w:tcW w:w="1974" w:type="dxa"/>
          </w:tcPr>
          <w:p w:rsidR="00FE6B23" w:rsidRDefault="00FE6B23">
            <w:pPr>
              <w:autoSpaceDE w:val="0"/>
              <w:autoSpaceDN w:val="0"/>
              <w:adjustRightInd w:val="0"/>
              <w:jc w:val="left"/>
              <w:rPr>
                <w:rFonts w:ascii="Times New Roman" w:eastAsia="仿宋" w:hAnsi="Times New Roman" w:cs="Times New Roman"/>
                <w:szCs w:val="21"/>
              </w:rPr>
            </w:pPr>
          </w:p>
        </w:tc>
        <w:tc>
          <w:tcPr>
            <w:tcW w:w="2348"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电子邮箱</w:t>
            </w:r>
          </w:p>
        </w:tc>
        <w:tc>
          <w:tcPr>
            <w:tcW w:w="2644" w:type="dxa"/>
            <w:gridSpan w:val="2"/>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2084"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联系地址</w:t>
            </w:r>
          </w:p>
        </w:tc>
        <w:tc>
          <w:tcPr>
            <w:tcW w:w="1974" w:type="dxa"/>
          </w:tcPr>
          <w:p w:rsidR="00FE6B23" w:rsidRDefault="00FE6B23">
            <w:pPr>
              <w:autoSpaceDE w:val="0"/>
              <w:autoSpaceDN w:val="0"/>
              <w:adjustRightInd w:val="0"/>
              <w:jc w:val="left"/>
              <w:rPr>
                <w:rFonts w:ascii="Times New Roman" w:eastAsia="仿宋" w:hAnsi="Times New Roman" w:cs="Times New Roman"/>
                <w:szCs w:val="21"/>
              </w:rPr>
            </w:pPr>
          </w:p>
        </w:tc>
        <w:tc>
          <w:tcPr>
            <w:tcW w:w="2348" w:type="dxa"/>
            <w:gridSpan w:val="2"/>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邮编</w:t>
            </w:r>
          </w:p>
        </w:tc>
        <w:tc>
          <w:tcPr>
            <w:tcW w:w="2644" w:type="dxa"/>
            <w:gridSpan w:val="2"/>
          </w:tcPr>
          <w:p w:rsidR="00FE6B23" w:rsidRDefault="00FE6B23">
            <w:pPr>
              <w:autoSpaceDE w:val="0"/>
              <w:autoSpaceDN w:val="0"/>
              <w:adjustRightInd w:val="0"/>
              <w:jc w:val="left"/>
              <w:rPr>
                <w:rFonts w:ascii="Times New Roman" w:eastAsia="仿宋" w:hAnsi="Times New Roman" w:cs="Times New Roman"/>
                <w:szCs w:val="21"/>
              </w:rPr>
            </w:pPr>
          </w:p>
        </w:tc>
      </w:tr>
      <w:tr w:rsidR="00FE6B23">
        <w:trPr>
          <w:trHeight w:val="271"/>
          <w:jc w:val="center"/>
        </w:trPr>
        <w:tc>
          <w:tcPr>
            <w:tcW w:w="9050" w:type="dxa"/>
            <w:gridSpan w:val="7"/>
          </w:tcPr>
          <w:p w:rsidR="00FE6B23" w:rsidRDefault="00000000">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b/>
                <w:szCs w:val="21"/>
              </w:rPr>
              <w:t>账户信息</w:t>
            </w:r>
          </w:p>
        </w:tc>
      </w:tr>
      <w:tr w:rsidR="00FE6B23">
        <w:trPr>
          <w:trHeight w:val="271"/>
          <w:jc w:val="center"/>
        </w:trPr>
        <w:tc>
          <w:tcPr>
            <w:tcW w:w="4058" w:type="dxa"/>
            <w:gridSpan w:val="3"/>
            <w:vMerge w:val="restart"/>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中央国债登记公司的一级托管账户</w:t>
            </w:r>
          </w:p>
        </w:tc>
        <w:tc>
          <w:tcPr>
            <w:tcW w:w="2007" w:type="dxa"/>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户名</w:t>
            </w:r>
          </w:p>
        </w:tc>
        <w:tc>
          <w:tcPr>
            <w:tcW w:w="2985" w:type="dxa"/>
            <w:gridSpan w:val="3"/>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4058" w:type="dxa"/>
            <w:gridSpan w:val="3"/>
            <w:vMerge/>
          </w:tcPr>
          <w:p w:rsidR="00FE6B23" w:rsidRDefault="00FE6B23">
            <w:pPr>
              <w:autoSpaceDE w:val="0"/>
              <w:autoSpaceDN w:val="0"/>
              <w:adjustRightInd w:val="0"/>
              <w:jc w:val="left"/>
              <w:rPr>
                <w:rFonts w:ascii="Times New Roman" w:eastAsia="仿宋" w:hAnsi="Times New Roman" w:cs="Times New Roman"/>
                <w:szCs w:val="21"/>
              </w:rPr>
            </w:pPr>
          </w:p>
        </w:tc>
        <w:tc>
          <w:tcPr>
            <w:tcW w:w="2007" w:type="dxa"/>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账号</w:t>
            </w:r>
          </w:p>
        </w:tc>
        <w:tc>
          <w:tcPr>
            <w:tcW w:w="2985" w:type="dxa"/>
            <w:gridSpan w:val="3"/>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4058" w:type="dxa"/>
            <w:gridSpan w:val="3"/>
            <w:vMerge w:val="restart"/>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color w:val="333333"/>
                <w:szCs w:val="21"/>
              </w:rPr>
              <w:t>中国证券登记公司上海分公司的托管账户</w:t>
            </w:r>
          </w:p>
        </w:tc>
        <w:tc>
          <w:tcPr>
            <w:tcW w:w="2007" w:type="dxa"/>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户名</w:t>
            </w:r>
          </w:p>
        </w:tc>
        <w:tc>
          <w:tcPr>
            <w:tcW w:w="2985" w:type="dxa"/>
            <w:gridSpan w:val="3"/>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4058" w:type="dxa"/>
            <w:gridSpan w:val="3"/>
            <w:vMerge/>
          </w:tcPr>
          <w:p w:rsidR="00FE6B23" w:rsidRDefault="00FE6B23">
            <w:pPr>
              <w:autoSpaceDE w:val="0"/>
              <w:autoSpaceDN w:val="0"/>
              <w:adjustRightInd w:val="0"/>
              <w:jc w:val="left"/>
              <w:rPr>
                <w:rFonts w:ascii="Times New Roman" w:eastAsia="仿宋" w:hAnsi="Times New Roman" w:cs="Times New Roman"/>
                <w:szCs w:val="21"/>
              </w:rPr>
            </w:pPr>
          </w:p>
        </w:tc>
        <w:tc>
          <w:tcPr>
            <w:tcW w:w="2007" w:type="dxa"/>
          </w:tcPr>
          <w:p w:rsidR="00FE6B23" w:rsidRDefault="00000000">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账号</w:t>
            </w:r>
          </w:p>
        </w:tc>
        <w:tc>
          <w:tcPr>
            <w:tcW w:w="2985" w:type="dxa"/>
            <w:gridSpan w:val="3"/>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9050" w:type="dxa"/>
            <w:gridSpan w:val="7"/>
          </w:tcPr>
          <w:p w:rsidR="00FE6B23" w:rsidRDefault="00000000">
            <w:pPr>
              <w:autoSpaceDE w:val="0"/>
              <w:autoSpaceDN w:val="0"/>
              <w:adjustRightInd w:val="0"/>
              <w:jc w:val="center"/>
              <w:rPr>
                <w:rFonts w:ascii="Times New Roman" w:eastAsia="仿宋" w:hAnsi="Times New Roman" w:cs="Times New Roman"/>
                <w:b/>
                <w:szCs w:val="21"/>
              </w:rPr>
            </w:pPr>
            <w:r>
              <w:rPr>
                <w:rFonts w:ascii="Times New Roman" w:eastAsia="仿宋" w:hAnsi="Times New Roman" w:cs="Times New Roman"/>
                <w:b/>
                <w:szCs w:val="21"/>
              </w:rPr>
              <w:t>申购利率及申购金额</w:t>
            </w:r>
          </w:p>
        </w:tc>
      </w:tr>
      <w:tr w:rsidR="00FE6B23">
        <w:trPr>
          <w:trHeight w:val="210"/>
          <w:jc w:val="center"/>
        </w:trPr>
        <w:tc>
          <w:tcPr>
            <w:tcW w:w="1985" w:type="dxa"/>
            <w:vMerge w:val="restart"/>
            <w:vAlign w:val="center"/>
          </w:tcPr>
          <w:p w:rsidR="00FE6B23" w:rsidRDefault="00000000">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szCs w:val="21"/>
              </w:rPr>
              <w:t>申购利率（</w:t>
            </w:r>
            <w:r>
              <w:rPr>
                <w:rFonts w:ascii="Times New Roman" w:eastAsia="仿宋" w:hAnsi="Times New Roman" w:cs="Times New Roman"/>
                <w:szCs w:val="21"/>
              </w:rPr>
              <w:t>%</w:t>
            </w:r>
            <w:r>
              <w:rPr>
                <w:rFonts w:ascii="Times New Roman" w:eastAsia="仿宋" w:hAnsi="Times New Roman" w:cs="Times New Roman"/>
                <w:szCs w:val="21"/>
              </w:rPr>
              <w:t>）</w:t>
            </w:r>
          </w:p>
        </w:tc>
        <w:tc>
          <w:tcPr>
            <w:tcW w:w="2073" w:type="dxa"/>
            <w:gridSpan w:val="2"/>
            <w:vMerge w:val="restart"/>
            <w:tcBorders>
              <w:right w:val="single" w:sz="2" w:space="0" w:color="auto"/>
            </w:tcBorders>
            <w:vAlign w:val="center"/>
          </w:tcPr>
          <w:p w:rsidR="00FE6B23" w:rsidRDefault="00000000">
            <w:pPr>
              <w:autoSpaceDE w:val="0"/>
              <w:autoSpaceDN w:val="0"/>
              <w:adjustRightInd w:val="0"/>
              <w:jc w:val="center"/>
              <w:rPr>
                <w:rFonts w:ascii="Times New Roman" w:eastAsia="仿宋" w:hAnsi="Times New Roman" w:cs="Times New Roman"/>
                <w:b/>
                <w:szCs w:val="21"/>
              </w:rPr>
            </w:pPr>
            <w:r>
              <w:rPr>
                <w:rFonts w:ascii="Times New Roman" w:eastAsia="仿宋" w:hAnsi="Times New Roman" w:cs="Times New Roman"/>
                <w:szCs w:val="21"/>
              </w:rPr>
              <w:t>申购金额（万元）</w:t>
            </w:r>
          </w:p>
        </w:tc>
        <w:tc>
          <w:tcPr>
            <w:tcW w:w="4992" w:type="dxa"/>
            <w:gridSpan w:val="4"/>
            <w:tcBorders>
              <w:left w:val="single" w:sz="2" w:space="0" w:color="auto"/>
              <w:bottom w:val="single" w:sz="2" w:space="0" w:color="auto"/>
            </w:tcBorders>
            <w:vAlign w:val="center"/>
          </w:tcPr>
          <w:p w:rsidR="00FE6B23" w:rsidRDefault="00000000">
            <w:pPr>
              <w:pStyle w:val="Default"/>
              <w:jc w:val="center"/>
              <w:rPr>
                <w:rFonts w:ascii="Times New Roman" w:eastAsia="仿宋" w:hAnsi="Times New Roman" w:cs="Times New Roman"/>
                <w:sz w:val="21"/>
                <w:szCs w:val="21"/>
              </w:rPr>
            </w:pPr>
            <w:r>
              <w:rPr>
                <w:rFonts w:ascii="Times New Roman" w:eastAsia="仿宋" w:hAnsi="Times New Roman" w:cs="Times New Roman"/>
                <w:sz w:val="21"/>
                <w:szCs w:val="21"/>
              </w:rPr>
              <w:t>托管场所选择</w:t>
            </w:r>
            <w:r>
              <w:rPr>
                <w:rFonts w:ascii="Times New Roman" w:eastAsia="仿宋" w:hAnsi="Times New Roman" w:cs="Times New Roman"/>
                <w:b/>
                <w:sz w:val="21"/>
                <w:szCs w:val="21"/>
              </w:rPr>
              <w:t>（不填默认为中央国债登记公司）</w:t>
            </w:r>
          </w:p>
        </w:tc>
      </w:tr>
      <w:tr w:rsidR="00FE6B23">
        <w:trPr>
          <w:trHeight w:val="90"/>
          <w:jc w:val="center"/>
        </w:trPr>
        <w:tc>
          <w:tcPr>
            <w:tcW w:w="1985" w:type="dxa"/>
            <w:vMerge/>
            <w:vAlign w:val="center"/>
          </w:tcPr>
          <w:p w:rsidR="00FE6B23" w:rsidRDefault="00FE6B23">
            <w:pPr>
              <w:autoSpaceDE w:val="0"/>
              <w:autoSpaceDN w:val="0"/>
              <w:adjustRightInd w:val="0"/>
              <w:jc w:val="center"/>
              <w:rPr>
                <w:rFonts w:ascii="Times New Roman" w:eastAsia="仿宋" w:hAnsi="Times New Roman" w:cs="Times New Roman"/>
                <w:szCs w:val="21"/>
              </w:rPr>
            </w:pPr>
          </w:p>
        </w:tc>
        <w:tc>
          <w:tcPr>
            <w:tcW w:w="2073" w:type="dxa"/>
            <w:gridSpan w:val="2"/>
            <w:vMerge/>
            <w:tcBorders>
              <w:right w:val="single" w:sz="2" w:space="0" w:color="auto"/>
            </w:tcBorders>
            <w:vAlign w:val="center"/>
          </w:tcPr>
          <w:p w:rsidR="00FE6B23" w:rsidRDefault="00FE6B23">
            <w:pPr>
              <w:autoSpaceDE w:val="0"/>
              <w:autoSpaceDN w:val="0"/>
              <w:adjustRightInd w:val="0"/>
              <w:jc w:val="center"/>
              <w:rPr>
                <w:rFonts w:ascii="Times New Roman" w:eastAsia="仿宋" w:hAnsi="Times New Roman" w:cs="Times New Roman"/>
                <w:szCs w:val="21"/>
              </w:rPr>
            </w:pPr>
          </w:p>
        </w:tc>
        <w:tc>
          <w:tcPr>
            <w:tcW w:w="2463" w:type="dxa"/>
            <w:gridSpan w:val="3"/>
            <w:tcBorders>
              <w:top w:val="single" w:sz="2" w:space="0" w:color="auto"/>
              <w:left w:val="single" w:sz="2" w:space="0" w:color="auto"/>
              <w:right w:val="single" w:sz="2" w:space="0" w:color="auto"/>
            </w:tcBorders>
            <w:vAlign w:val="center"/>
          </w:tcPr>
          <w:p w:rsidR="00FE6B23" w:rsidRDefault="00000000">
            <w:pPr>
              <w:pStyle w:val="Default"/>
              <w:jc w:val="center"/>
              <w:rPr>
                <w:rFonts w:ascii="Times New Roman" w:eastAsia="仿宋" w:hAnsi="Times New Roman" w:cs="Times New Roman"/>
                <w:sz w:val="21"/>
                <w:szCs w:val="21"/>
              </w:rPr>
            </w:pPr>
            <w:r>
              <w:rPr>
                <w:rFonts w:ascii="Times New Roman" w:eastAsia="仿宋" w:hAnsi="Times New Roman" w:cs="Times New Roman"/>
                <w:sz w:val="21"/>
                <w:szCs w:val="21"/>
              </w:rPr>
              <w:t>中央国债登记公司</w:t>
            </w:r>
          </w:p>
        </w:tc>
        <w:tc>
          <w:tcPr>
            <w:tcW w:w="2529" w:type="dxa"/>
            <w:tcBorders>
              <w:top w:val="single" w:sz="2" w:space="0" w:color="auto"/>
              <w:left w:val="single" w:sz="2" w:space="0" w:color="auto"/>
            </w:tcBorders>
            <w:vAlign w:val="center"/>
          </w:tcPr>
          <w:p w:rsidR="00FE6B23" w:rsidRDefault="00000000">
            <w:pPr>
              <w:pStyle w:val="Default"/>
              <w:jc w:val="center"/>
              <w:rPr>
                <w:rFonts w:ascii="Times New Roman" w:eastAsia="仿宋" w:hAnsi="Times New Roman" w:cs="Times New Roman"/>
                <w:sz w:val="21"/>
                <w:szCs w:val="21"/>
              </w:rPr>
            </w:pPr>
            <w:r>
              <w:rPr>
                <w:rFonts w:ascii="Times New Roman" w:eastAsia="仿宋" w:hAnsi="Times New Roman" w:cs="Times New Roman"/>
                <w:sz w:val="21"/>
                <w:szCs w:val="21"/>
              </w:rPr>
              <w:t>中国证券登记公司上海分公司</w:t>
            </w:r>
          </w:p>
        </w:tc>
      </w:tr>
      <w:tr w:rsidR="00FE6B23">
        <w:trPr>
          <w:trHeight w:val="271"/>
          <w:jc w:val="center"/>
        </w:trPr>
        <w:tc>
          <w:tcPr>
            <w:tcW w:w="1985" w:type="dxa"/>
          </w:tcPr>
          <w:p w:rsidR="00FE6B23" w:rsidRDefault="00FE6B23">
            <w:pPr>
              <w:autoSpaceDE w:val="0"/>
              <w:autoSpaceDN w:val="0"/>
              <w:adjustRightInd w:val="0"/>
              <w:jc w:val="left"/>
              <w:rPr>
                <w:rFonts w:ascii="Times New Roman" w:eastAsia="仿宋" w:hAnsi="Times New Roman" w:cs="Times New Roman"/>
                <w:szCs w:val="21"/>
              </w:rPr>
            </w:pPr>
          </w:p>
        </w:tc>
        <w:tc>
          <w:tcPr>
            <w:tcW w:w="2073" w:type="dxa"/>
            <w:gridSpan w:val="2"/>
            <w:tcBorders>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463" w:type="dxa"/>
            <w:gridSpan w:val="3"/>
            <w:tcBorders>
              <w:left w:val="single" w:sz="2" w:space="0" w:color="auto"/>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529" w:type="dxa"/>
            <w:tcBorders>
              <w:lef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1985" w:type="dxa"/>
          </w:tcPr>
          <w:p w:rsidR="00FE6B23" w:rsidRDefault="00FE6B23">
            <w:pPr>
              <w:autoSpaceDE w:val="0"/>
              <w:autoSpaceDN w:val="0"/>
              <w:adjustRightInd w:val="0"/>
              <w:jc w:val="left"/>
              <w:rPr>
                <w:rFonts w:ascii="Times New Roman" w:eastAsia="仿宋" w:hAnsi="Times New Roman" w:cs="Times New Roman"/>
                <w:szCs w:val="21"/>
              </w:rPr>
            </w:pPr>
          </w:p>
        </w:tc>
        <w:tc>
          <w:tcPr>
            <w:tcW w:w="2073" w:type="dxa"/>
            <w:gridSpan w:val="2"/>
            <w:tcBorders>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463" w:type="dxa"/>
            <w:gridSpan w:val="3"/>
            <w:tcBorders>
              <w:left w:val="single" w:sz="2" w:space="0" w:color="auto"/>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529" w:type="dxa"/>
            <w:tcBorders>
              <w:lef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1985" w:type="dxa"/>
          </w:tcPr>
          <w:p w:rsidR="00FE6B23" w:rsidRDefault="00FE6B23">
            <w:pPr>
              <w:autoSpaceDE w:val="0"/>
              <w:autoSpaceDN w:val="0"/>
              <w:adjustRightInd w:val="0"/>
              <w:jc w:val="left"/>
              <w:rPr>
                <w:rFonts w:ascii="Times New Roman" w:eastAsia="仿宋" w:hAnsi="Times New Roman" w:cs="Times New Roman"/>
                <w:szCs w:val="21"/>
              </w:rPr>
            </w:pPr>
          </w:p>
        </w:tc>
        <w:tc>
          <w:tcPr>
            <w:tcW w:w="2073" w:type="dxa"/>
            <w:gridSpan w:val="2"/>
            <w:tcBorders>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463" w:type="dxa"/>
            <w:gridSpan w:val="3"/>
            <w:tcBorders>
              <w:left w:val="single" w:sz="2" w:space="0" w:color="auto"/>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529" w:type="dxa"/>
            <w:tcBorders>
              <w:lef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1985" w:type="dxa"/>
          </w:tcPr>
          <w:p w:rsidR="00FE6B23" w:rsidRDefault="00FE6B23">
            <w:pPr>
              <w:autoSpaceDE w:val="0"/>
              <w:autoSpaceDN w:val="0"/>
              <w:adjustRightInd w:val="0"/>
              <w:jc w:val="left"/>
              <w:rPr>
                <w:rFonts w:ascii="Times New Roman" w:eastAsia="仿宋" w:hAnsi="Times New Roman" w:cs="Times New Roman"/>
                <w:szCs w:val="21"/>
              </w:rPr>
            </w:pPr>
          </w:p>
        </w:tc>
        <w:tc>
          <w:tcPr>
            <w:tcW w:w="2073" w:type="dxa"/>
            <w:gridSpan w:val="2"/>
            <w:tcBorders>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463" w:type="dxa"/>
            <w:gridSpan w:val="3"/>
            <w:tcBorders>
              <w:left w:val="single" w:sz="2" w:space="0" w:color="auto"/>
              <w:righ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c>
          <w:tcPr>
            <w:tcW w:w="2529" w:type="dxa"/>
            <w:tcBorders>
              <w:left w:val="single" w:sz="2" w:space="0" w:color="auto"/>
            </w:tcBorders>
          </w:tcPr>
          <w:p w:rsidR="00FE6B23" w:rsidRDefault="00FE6B23">
            <w:pPr>
              <w:autoSpaceDE w:val="0"/>
              <w:autoSpaceDN w:val="0"/>
              <w:adjustRightInd w:val="0"/>
              <w:jc w:val="center"/>
              <w:rPr>
                <w:rFonts w:ascii="Times New Roman" w:eastAsia="仿宋" w:hAnsi="Times New Roman" w:cs="Times New Roman"/>
                <w:b/>
                <w:szCs w:val="21"/>
              </w:rPr>
            </w:pPr>
          </w:p>
        </w:tc>
      </w:tr>
      <w:tr w:rsidR="00FE6B23">
        <w:trPr>
          <w:trHeight w:val="271"/>
          <w:jc w:val="center"/>
        </w:trPr>
        <w:tc>
          <w:tcPr>
            <w:tcW w:w="9050" w:type="dxa"/>
            <w:gridSpan w:val="7"/>
          </w:tcPr>
          <w:p w:rsidR="00FE6B23" w:rsidRDefault="00000000">
            <w:pPr>
              <w:autoSpaceDE w:val="0"/>
              <w:autoSpaceDN w:val="0"/>
              <w:adjustRightInd w:val="0"/>
              <w:rPr>
                <w:rFonts w:ascii="Times New Roman" w:eastAsia="仿宋" w:hAnsi="Times New Roman" w:cs="Times New Roman"/>
                <w:b/>
                <w:szCs w:val="21"/>
              </w:rPr>
            </w:pPr>
            <w:r>
              <w:rPr>
                <w:rFonts w:ascii="Times New Roman" w:eastAsia="仿宋" w:hAnsi="Times New Roman" w:cs="Times New Roman"/>
                <w:szCs w:val="21"/>
              </w:rPr>
              <w:t>1</w:t>
            </w:r>
            <w:r>
              <w:rPr>
                <w:rFonts w:ascii="Times New Roman" w:eastAsia="仿宋" w:hAnsi="Times New Roman" w:cs="Times New Roman"/>
                <w:szCs w:val="21"/>
              </w:rPr>
              <w:t>、本期债券簿记建档上限为不超过</w:t>
            </w:r>
            <w:r>
              <w:rPr>
                <w:rFonts w:ascii="Times New Roman" w:eastAsia="仿宋" w:hAnsi="Times New Roman" w:cs="Times New Roman"/>
                <w:szCs w:val="21"/>
              </w:rPr>
              <w:t>5.20%</w:t>
            </w:r>
            <w:r>
              <w:rPr>
                <w:rFonts w:ascii="Times New Roman" w:eastAsia="仿宋" w:hAnsi="Times New Roman" w:cs="Times New Roman"/>
                <w:szCs w:val="21"/>
              </w:rPr>
              <w:t>；</w:t>
            </w:r>
            <w:r>
              <w:rPr>
                <w:rFonts w:ascii="Times New Roman" w:eastAsia="仿宋" w:hAnsi="Times New Roman" w:cs="Times New Roman"/>
                <w:szCs w:val="21"/>
              </w:rPr>
              <w:t>2</w:t>
            </w:r>
            <w:r>
              <w:rPr>
                <w:rFonts w:ascii="Times New Roman" w:eastAsia="仿宋" w:hAnsi="Times New Roman" w:cs="Times New Roman"/>
                <w:szCs w:val="21"/>
              </w:rPr>
              <w:t>、申购利率应在簿记建档利率区间内由低到高填写，最小变动单位为</w:t>
            </w:r>
            <w:r>
              <w:rPr>
                <w:rFonts w:ascii="Times New Roman" w:eastAsia="仿宋" w:hAnsi="Times New Roman" w:cs="Times New Roman"/>
                <w:szCs w:val="21"/>
              </w:rPr>
              <w:t>0.01%</w:t>
            </w:r>
            <w:r>
              <w:rPr>
                <w:rFonts w:ascii="Times New Roman" w:eastAsia="仿宋" w:hAnsi="Times New Roman" w:cs="Times New Roman"/>
                <w:szCs w:val="21"/>
              </w:rPr>
              <w:t>；</w:t>
            </w:r>
            <w:r>
              <w:rPr>
                <w:rFonts w:ascii="Times New Roman" w:eastAsia="仿宋" w:hAnsi="Times New Roman" w:cs="Times New Roman"/>
                <w:kern w:val="0"/>
                <w:szCs w:val="21"/>
              </w:rPr>
              <w:t>3</w:t>
            </w:r>
            <w:r>
              <w:rPr>
                <w:rFonts w:ascii="Times New Roman" w:eastAsia="仿宋" w:hAnsi="Times New Roman" w:cs="Times New Roman"/>
                <w:kern w:val="0"/>
                <w:szCs w:val="21"/>
              </w:rPr>
              <w:t>、每一申购利率对应的申购金额是指当最终确定的发行利率不低于该申购利率时申购人新增的投资需求，非累计；</w:t>
            </w:r>
            <w:r>
              <w:rPr>
                <w:rFonts w:ascii="Times New Roman" w:eastAsia="仿宋" w:hAnsi="Times New Roman" w:cs="Times New Roman"/>
                <w:kern w:val="0"/>
                <w:szCs w:val="21"/>
              </w:rPr>
              <w:t>4</w:t>
            </w:r>
            <w:r>
              <w:rPr>
                <w:rFonts w:ascii="Times New Roman" w:eastAsia="仿宋" w:hAnsi="Times New Roman" w:cs="Times New Roman"/>
                <w:kern w:val="0"/>
                <w:szCs w:val="21"/>
              </w:rPr>
              <w:t>、每个申购利率对应的申购金额不得少于</w:t>
            </w:r>
            <w:r>
              <w:rPr>
                <w:rFonts w:ascii="Times New Roman" w:eastAsia="仿宋" w:hAnsi="Times New Roman" w:cs="Times New Roman"/>
                <w:kern w:val="0"/>
                <w:szCs w:val="21"/>
              </w:rPr>
              <w:t>100</w:t>
            </w:r>
            <w:r>
              <w:rPr>
                <w:rFonts w:ascii="Times New Roman" w:eastAsia="仿宋" w:hAnsi="Times New Roman" w:cs="Times New Roman"/>
                <w:kern w:val="0"/>
                <w:szCs w:val="21"/>
              </w:rPr>
              <w:t>万元（含</w:t>
            </w:r>
            <w:r>
              <w:rPr>
                <w:rFonts w:ascii="Times New Roman" w:eastAsia="仿宋" w:hAnsi="Times New Roman" w:cs="Times New Roman"/>
                <w:kern w:val="0"/>
                <w:szCs w:val="21"/>
              </w:rPr>
              <w:t>100</w:t>
            </w:r>
            <w:r>
              <w:rPr>
                <w:rFonts w:ascii="Times New Roman" w:eastAsia="仿宋" w:hAnsi="Times New Roman" w:cs="Times New Roman"/>
                <w:kern w:val="0"/>
                <w:szCs w:val="21"/>
              </w:rPr>
              <w:t>万元），且必须是</w:t>
            </w:r>
            <w:r>
              <w:rPr>
                <w:rFonts w:ascii="Times New Roman" w:eastAsia="仿宋" w:hAnsi="Times New Roman" w:cs="Times New Roman"/>
                <w:kern w:val="0"/>
                <w:szCs w:val="21"/>
              </w:rPr>
              <w:t>100</w:t>
            </w:r>
            <w:r>
              <w:rPr>
                <w:rFonts w:ascii="Times New Roman" w:eastAsia="仿宋" w:hAnsi="Times New Roman" w:cs="Times New Roman"/>
                <w:kern w:val="0"/>
                <w:szCs w:val="21"/>
              </w:rPr>
              <w:t>万元（</w:t>
            </w:r>
            <w:r>
              <w:rPr>
                <w:rFonts w:ascii="Times New Roman" w:eastAsia="仿宋" w:hAnsi="Times New Roman" w:cs="Times New Roman"/>
                <w:kern w:val="0"/>
                <w:szCs w:val="21"/>
              </w:rPr>
              <w:t>1,000</w:t>
            </w:r>
            <w:r>
              <w:rPr>
                <w:rFonts w:ascii="Times New Roman" w:eastAsia="仿宋" w:hAnsi="Times New Roman" w:cs="Times New Roman"/>
                <w:kern w:val="0"/>
                <w:szCs w:val="21"/>
              </w:rPr>
              <w:t>手）的整数</w:t>
            </w:r>
            <w:proofErr w:type="gramStart"/>
            <w:r>
              <w:rPr>
                <w:rFonts w:ascii="Times New Roman" w:eastAsia="仿宋" w:hAnsi="Times New Roman" w:cs="Times New Roman"/>
                <w:kern w:val="0"/>
                <w:szCs w:val="21"/>
              </w:rPr>
              <w:t>倍</w:t>
            </w:r>
            <w:proofErr w:type="gramEnd"/>
            <w:r>
              <w:rPr>
                <w:rFonts w:ascii="Times New Roman" w:eastAsia="仿宋" w:hAnsi="Times New Roman" w:cs="Times New Roman"/>
                <w:kern w:val="0"/>
                <w:szCs w:val="21"/>
              </w:rPr>
              <w:t>，并且不超过本期债券的发行总额（即</w:t>
            </w:r>
            <w:r>
              <w:rPr>
                <w:rFonts w:ascii="Times New Roman" w:eastAsia="仿宋" w:hAnsi="Times New Roman" w:cs="Times New Roman"/>
                <w:kern w:val="0"/>
                <w:szCs w:val="21"/>
              </w:rPr>
              <w:t>5.0</w:t>
            </w:r>
            <w:r>
              <w:rPr>
                <w:rFonts w:ascii="Times New Roman" w:eastAsia="仿宋" w:hAnsi="Times New Roman" w:cs="Times New Roman"/>
                <w:kern w:val="0"/>
                <w:szCs w:val="21"/>
              </w:rPr>
              <w:t>亿元）；</w:t>
            </w:r>
            <w:r>
              <w:rPr>
                <w:rFonts w:ascii="Times New Roman" w:eastAsia="仿宋" w:hAnsi="Times New Roman" w:cs="Times New Roman"/>
                <w:kern w:val="0"/>
                <w:szCs w:val="21"/>
              </w:rPr>
              <w:t>5</w:t>
            </w:r>
            <w:r>
              <w:rPr>
                <w:rFonts w:ascii="Times New Roman" w:eastAsia="仿宋" w:hAnsi="Times New Roman" w:cs="Times New Roman"/>
                <w:kern w:val="0"/>
                <w:szCs w:val="21"/>
              </w:rPr>
              <w:t>、申购传真专线：</w:t>
            </w:r>
            <w:r>
              <w:rPr>
                <w:rFonts w:ascii="Times New Roman" w:eastAsia="仿宋" w:hAnsi="Times New Roman" w:cs="Times New Roman"/>
                <w:kern w:val="0"/>
                <w:szCs w:val="21"/>
              </w:rPr>
              <w:t>010-88170969</w:t>
            </w:r>
            <w:r>
              <w:rPr>
                <w:rFonts w:ascii="Times New Roman" w:eastAsia="仿宋" w:hAnsi="Times New Roman" w:cs="Times New Roman"/>
                <w:kern w:val="0"/>
                <w:szCs w:val="21"/>
              </w:rPr>
              <w:t>；</w:t>
            </w:r>
            <w:r>
              <w:rPr>
                <w:rFonts w:ascii="Times New Roman" w:eastAsia="仿宋" w:hAnsi="Times New Roman" w:cs="Times New Roman"/>
                <w:kern w:val="0"/>
                <w:szCs w:val="21"/>
              </w:rPr>
              <w:t>6</w:t>
            </w:r>
            <w:r>
              <w:rPr>
                <w:rFonts w:ascii="Times New Roman" w:eastAsia="仿宋" w:hAnsi="Times New Roman" w:cs="Times New Roman"/>
                <w:kern w:val="0"/>
                <w:szCs w:val="21"/>
              </w:rPr>
              <w:t>、簿记建档时间：</w:t>
            </w:r>
            <w:r>
              <w:rPr>
                <w:rFonts w:ascii="Times New Roman" w:eastAsia="仿宋" w:hAnsi="Times New Roman" w:cs="Times New Roman"/>
                <w:kern w:val="0"/>
                <w:szCs w:val="21"/>
              </w:rPr>
              <w:t>2023</w:t>
            </w:r>
            <w:r>
              <w:rPr>
                <w:rFonts w:ascii="Times New Roman" w:eastAsia="仿宋" w:hAnsi="Times New Roman" w:cs="Times New Roman"/>
                <w:kern w:val="0"/>
                <w:szCs w:val="21"/>
              </w:rPr>
              <w:t>年</w:t>
            </w:r>
            <w:r>
              <w:rPr>
                <w:rFonts w:ascii="Times New Roman" w:eastAsia="仿宋" w:hAnsi="Times New Roman" w:cs="Times New Roman"/>
                <w:kern w:val="0"/>
                <w:szCs w:val="21"/>
              </w:rPr>
              <w:t>3</w:t>
            </w:r>
            <w:r>
              <w:rPr>
                <w:rFonts w:ascii="Times New Roman" w:eastAsia="仿宋" w:hAnsi="Times New Roman" w:cs="Times New Roman"/>
                <w:kern w:val="0"/>
                <w:szCs w:val="21"/>
              </w:rPr>
              <w:t>月</w:t>
            </w:r>
            <w:r>
              <w:rPr>
                <w:rFonts w:ascii="Times New Roman" w:eastAsia="仿宋" w:hAnsi="Times New Roman" w:cs="Times New Roman"/>
                <w:kern w:val="0"/>
                <w:szCs w:val="21"/>
              </w:rPr>
              <w:t>20</w:t>
            </w:r>
            <w:r>
              <w:rPr>
                <w:rFonts w:ascii="Times New Roman" w:eastAsia="仿宋" w:hAnsi="Times New Roman" w:cs="Times New Roman"/>
                <w:kern w:val="0"/>
                <w:szCs w:val="21"/>
              </w:rPr>
              <w:t>日北京时间</w:t>
            </w:r>
            <w:r>
              <w:rPr>
                <w:rFonts w:ascii="Times New Roman" w:eastAsia="仿宋" w:hAnsi="Times New Roman" w:cs="Times New Roman"/>
                <w:kern w:val="0"/>
                <w:szCs w:val="21"/>
              </w:rPr>
              <w:t>14:00</w:t>
            </w:r>
            <w:r>
              <w:rPr>
                <w:rFonts w:ascii="Times New Roman" w:eastAsia="仿宋" w:hAnsi="Times New Roman" w:cs="Times New Roman"/>
                <w:kern w:val="0"/>
                <w:szCs w:val="21"/>
              </w:rPr>
              <w:t>至</w:t>
            </w:r>
            <w:r>
              <w:rPr>
                <w:rFonts w:ascii="Times New Roman" w:eastAsia="仿宋" w:hAnsi="Times New Roman" w:cs="Times New Roman"/>
                <w:kern w:val="0"/>
                <w:szCs w:val="21"/>
              </w:rPr>
              <w:t>16:00</w:t>
            </w:r>
            <w:r>
              <w:rPr>
                <w:rFonts w:ascii="Times New Roman" w:eastAsia="仿宋" w:hAnsi="Times New Roman" w:cs="Times New Roman"/>
                <w:kern w:val="0"/>
                <w:szCs w:val="21"/>
              </w:rPr>
              <w:t>；</w:t>
            </w:r>
            <w:r>
              <w:rPr>
                <w:rFonts w:ascii="Times New Roman" w:eastAsia="仿宋" w:hAnsi="Times New Roman" w:cs="Times New Roman"/>
                <w:kern w:val="0"/>
                <w:szCs w:val="21"/>
              </w:rPr>
              <w:t>7</w:t>
            </w:r>
            <w:r>
              <w:rPr>
                <w:rFonts w:ascii="Times New Roman" w:eastAsia="仿宋" w:hAnsi="Times New Roman" w:cs="Times New Roman"/>
                <w:kern w:val="0"/>
                <w:szCs w:val="21"/>
              </w:rPr>
              <w:t>、簿记建档场内咨询专线：</w:t>
            </w:r>
            <w:r>
              <w:rPr>
                <w:rFonts w:ascii="Times New Roman" w:eastAsia="仿宋" w:hAnsi="Times New Roman" w:cs="Times New Roman"/>
                <w:kern w:val="0"/>
                <w:szCs w:val="21"/>
              </w:rPr>
              <w:t>010-88170068</w:t>
            </w:r>
            <w:r>
              <w:rPr>
                <w:rFonts w:ascii="Times New Roman" w:eastAsia="仿宋" w:hAnsi="Times New Roman" w:cs="Times New Roman"/>
                <w:kern w:val="0"/>
                <w:szCs w:val="21"/>
              </w:rPr>
              <w:t>。</w:t>
            </w:r>
          </w:p>
        </w:tc>
      </w:tr>
      <w:tr w:rsidR="00FE6B23">
        <w:trPr>
          <w:trHeight w:val="271"/>
          <w:jc w:val="center"/>
        </w:trPr>
        <w:tc>
          <w:tcPr>
            <w:tcW w:w="9050" w:type="dxa"/>
            <w:gridSpan w:val="7"/>
            <w:tcBorders>
              <w:left w:val="nil"/>
              <w:bottom w:val="nil"/>
              <w:right w:val="nil"/>
            </w:tcBorders>
          </w:tcPr>
          <w:p w:rsidR="00FE6B23" w:rsidRDefault="00000000" w:rsidP="00333764">
            <w:pPr>
              <w:autoSpaceDE w:val="0"/>
              <w:autoSpaceDN w:val="0"/>
              <w:adjustRightInd w:val="0"/>
              <w:ind w:firstLineChars="200" w:firstLine="422"/>
              <w:rPr>
                <w:rFonts w:ascii="Times New Roman" w:eastAsia="仿宋" w:hAnsi="Times New Roman" w:cs="Times New Roman"/>
                <w:b/>
                <w:bCs/>
                <w:szCs w:val="21"/>
              </w:rPr>
            </w:pPr>
            <w:r>
              <w:rPr>
                <w:rFonts w:ascii="Times New Roman" w:eastAsia="仿宋" w:hAnsi="Times New Roman" w:cs="Times New Roman"/>
                <w:b/>
                <w:bCs/>
                <w:szCs w:val="21"/>
              </w:rPr>
              <w:t>本单位已充分了解本次</w:t>
            </w:r>
            <w:r>
              <w:rPr>
                <w:rFonts w:ascii="Times New Roman" w:eastAsia="仿宋" w:hAnsi="Times New Roman" w:cs="Times New Roman"/>
                <w:b/>
                <w:bCs/>
                <w:szCs w:val="21"/>
              </w:rPr>
              <w:t>2023</w:t>
            </w:r>
            <w:r>
              <w:rPr>
                <w:rFonts w:ascii="Times New Roman" w:eastAsia="仿宋" w:hAnsi="Times New Roman" w:cs="Times New Roman"/>
                <w:b/>
                <w:bCs/>
                <w:szCs w:val="21"/>
              </w:rPr>
              <w:t>年第一期滕州市城市建设综合开发有限公司公司债券发行有关内容和细节，在此做出与《</w:t>
            </w:r>
            <w:r>
              <w:rPr>
                <w:rFonts w:ascii="Times New Roman" w:eastAsia="仿宋" w:hAnsi="Times New Roman" w:cs="Times New Roman"/>
                <w:b/>
                <w:bCs/>
                <w:szCs w:val="21"/>
              </w:rPr>
              <w:t>2023</w:t>
            </w:r>
            <w:r>
              <w:rPr>
                <w:rFonts w:ascii="Times New Roman" w:eastAsia="仿宋" w:hAnsi="Times New Roman" w:cs="Times New Roman"/>
                <w:b/>
                <w:bCs/>
                <w:szCs w:val="21"/>
              </w:rPr>
              <w:t>年第一期滕州市城市建设综合开发有限公司公司债券投资者的陈述、承诺和保证》（见附件</w:t>
            </w:r>
            <w:r w:rsidR="00333764">
              <w:rPr>
                <w:rFonts w:ascii="Times New Roman" w:eastAsia="仿宋" w:hAnsi="Times New Roman" w:cs="Times New Roman" w:hint="eastAsia"/>
                <w:b/>
                <w:bCs/>
                <w:szCs w:val="21"/>
              </w:rPr>
              <w:t>四</w:t>
            </w:r>
            <w:r>
              <w:rPr>
                <w:rFonts w:ascii="Times New Roman" w:eastAsia="仿宋" w:hAnsi="Times New Roman" w:cs="Times New Roman"/>
                <w:b/>
                <w:bCs/>
                <w:szCs w:val="21"/>
              </w:rPr>
              <w:t>）相同的陈述、承诺和保证。</w:t>
            </w:r>
          </w:p>
          <w:p w:rsidR="00FE6B23" w:rsidRDefault="00000000">
            <w:pPr>
              <w:wordWrap w:val="0"/>
              <w:autoSpaceDE w:val="0"/>
              <w:autoSpaceDN w:val="0"/>
              <w:adjustRightInd w:val="0"/>
              <w:jc w:val="right"/>
              <w:rPr>
                <w:rFonts w:ascii="Times New Roman" w:eastAsia="仿宋" w:hAnsi="Times New Roman" w:cs="Times New Roman"/>
                <w:szCs w:val="21"/>
              </w:rPr>
            </w:pPr>
            <w:r>
              <w:rPr>
                <w:rFonts w:ascii="Times New Roman" w:eastAsia="仿宋" w:hAnsi="Times New Roman" w:cs="Times New Roman"/>
                <w:szCs w:val="21"/>
              </w:rPr>
              <w:t>认购负责人签字：</w:t>
            </w:r>
            <w:r>
              <w:rPr>
                <w:rFonts w:ascii="Times New Roman" w:eastAsia="仿宋" w:hAnsi="Times New Roman" w:cs="Times New Roman"/>
                <w:szCs w:val="21"/>
              </w:rPr>
              <w:t xml:space="preserve">          </w:t>
            </w:r>
          </w:p>
        </w:tc>
      </w:tr>
      <w:tr w:rsidR="00FE6B23">
        <w:trPr>
          <w:trHeight w:val="64"/>
          <w:jc w:val="center"/>
        </w:trPr>
        <w:tc>
          <w:tcPr>
            <w:tcW w:w="9050" w:type="dxa"/>
            <w:gridSpan w:val="7"/>
            <w:tcBorders>
              <w:top w:val="nil"/>
              <w:left w:val="nil"/>
              <w:bottom w:val="nil"/>
              <w:right w:val="nil"/>
            </w:tcBorders>
          </w:tcPr>
          <w:p w:rsidR="00FE6B23" w:rsidRDefault="00000000">
            <w:pPr>
              <w:wordWrap w:val="0"/>
              <w:autoSpaceDE w:val="0"/>
              <w:autoSpaceDN w:val="0"/>
              <w:adjustRightInd w:val="0"/>
              <w:jc w:val="right"/>
              <w:rPr>
                <w:rFonts w:ascii="Times New Roman" w:eastAsia="仿宋" w:hAnsi="Times New Roman" w:cs="Times New Roman"/>
                <w:szCs w:val="21"/>
              </w:rPr>
            </w:pPr>
            <w:r>
              <w:rPr>
                <w:rFonts w:ascii="Times New Roman" w:eastAsia="仿宋" w:hAnsi="Times New Roman" w:cs="Times New Roman"/>
                <w:szCs w:val="21"/>
              </w:rPr>
              <w:t>（单位盖章）</w:t>
            </w:r>
            <w:r>
              <w:rPr>
                <w:rFonts w:ascii="Times New Roman" w:eastAsia="仿宋" w:hAnsi="Times New Roman" w:cs="Times New Roman"/>
                <w:szCs w:val="21"/>
              </w:rPr>
              <w:t xml:space="preserve">    </w:t>
            </w:r>
          </w:p>
          <w:p w:rsidR="00FE6B23" w:rsidRDefault="00000000">
            <w:pPr>
              <w:wordWrap w:val="0"/>
              <w:autoSpaceDE w:val="0"/>
              <w:autoSpaceDN w:val="0"/>
              <w:adjustRightInd w:val="0"/>
              <w:ind w:right="120"/>
              <w:jc w:val="right"/>
              <w:rPr>
                <w:rFonts w:ascii="Times New Roman" w:eastAsia="仿宋" w:hAnsi="Times New Roman" w:cs="Times New Roman"/>
                <w:b/>
                <w:bCs/>
                <w:szCs w:val="21"/>
              </w:rPr>
            </w:pPr>
            <w:r>
              <w:rPr>
                <w:rFonts w:ascii="Times New Roman" w:eastAsia="仿宋" w:hAnsi="Times New Roman" w:cs="Times New Roman"/>
                <w:szCs w:val="21"/>
              </w:rPr>
              <w:t>年</w:t>
            </w:r>
            <w:r>
              <w:rPr>
                <w:rFonts w:ascii="Times New Roman" w:eastAsia="仿宋" w:hAnsi="Times New Roman" w:cs="Times New Roman"/>
                <w:szCs w:val="21"/>
              </w:rPr>
              <w:t xml:space="preserve">  </w:t>
            </w:r>
            <w:r>
              <w:rPr>
                <w:rFonts w:ascii="Times New Roman" w:eastAsia="仿宋" w:hAnsi="Times New Roman" w:cs="Times New Roman"/>
                <w:szCs w:val="21"/>
              </w:rPr>
              <w:t>月</w:t>
            </w:r>
            <w:r>
              <w:rPr>
                <w:rFonts w:ascii="Times New Roman" w:eastAsia="仿宋" w:hAnsi="Times New Roman" w:cs="Times New Roman"/>
                <w:szCs w:val="21"/>
              </w:rPr>
              <w:t xml:space="preserve">  </w:t>
            </w:r>
            <w:r>
              <w:rPr>
                <w:rFonts w:ascii="Times New Roman" w:eastAsia="仿宋" w:hAnsi="Times New Roman" w:cs="Times New Roman"/>
                <w:szCs w:val="21"/>
              </w:rPr>
              <w:t>日</w:t>
            </w:r>
          </w:p>
        </w:tc>
      </w:tr>
    </w:tbl>
    <w:p w:rsidR="00333764" w:rsidRDefault="00000000" w:rsidP="00333764">
      <w:pPr>
        <w:pStyle w:val="Default"/>
        <w:spacing w:line="360" w:lineRule="auto"/>
        <w:jc w:val="both"/>
        <w:rPr>
          <w:rFonts w:ascii="Times New Roman" w:eastAsia="仿宋" w:hAnsi="Times New Roman" w:cs="Times New Roman"/>
          <w:szCs w:val="28"/>
        </w:rPr>
      </w:pPr>
      <w:r>
        <w:rPr>
          <w:rFonts w:ascii="Times New Roman" w:eastAsia="仿宋" w:hAnsi="Times New Roman" w:cs="Times New Roman"/>
          <w:szCs w:val="21"/>
        </w:rPr>
        <w:br w:type="page"/>
      </w:r>
      <w:r w:rsidR="00333764">
        <w:rPr>
          <w:rFonts w:ascii="Times New Roman" w:eastAsia="仿宋" w:hAnsi="Times New Roman" w:cs="Times New Roman"/>
          <w:szCs w:val="28"/>
        </w:rPr>
        <w:lastRenderedPageBreak/>
        <w:t>附件</w:t>
      </w:r>
      <w:r w:rsidR="00333764">
        <w:rPr>
          <w:rFonts w:ascii="Times New Roman" w:eastAsia="仿宋" w:hAnsi="Times New Roman" w:cs="Times New Roman" w:hint="eastAsia"/>
          <w:szCs w:val="28"/>
        </w:rPr>
        <w:t>二</w:t>
      </w:r>
      <w:r w:rsidR="00333764">
        <w:rPr>
          <w:rFonts w:ascii="Times New Roman" w:eastAsia="仿宋" w:hAnsi="Times New Roman" w:cs="Times New Roman"/>
          <w:szCs w:val="28"/>
        </w:rPr>
        <w:t>：</w:t>
      </w:r>
    </w:p>
    <w:p w:rsidR="00333764" w:rsidRPr="001B52B3" w:rsidRDefault="00333764" w:rsidP="00333764">
      <w:pPr>
        <w:autoSpaceDE w:val="0"/>
        <w:autoSpaceDN w:val="0"/>
        <w:adjustRightInd w:val="0"/>
        <w:jc w:val="center"/>
        <w:rPr>
          <w:rFonts w:ascii="Times New Roman" w:eastAsia="仿宋" w:hAnsi="Times New Roman" w:cs="Times New Roman"/>
          <w:b/>
          <w:sz w:val="28"/>
          <w:szCs w:val="28"/>
        </w:rPr>
      </w:pPr>
      <w:r>
        <w:rPr>
          <w:rFonts w:ascii="Times New Roman" w:eastAsia="仿宋" w:hAnsi="Times New Roman" w:cs="Times New Roman"/>
          <w:b/>
          <w:sz w:val="28"/>
          <w:szCs w:val="28"/>
        </w:rPr>
        <w:t>专业投资</w:t>
      </w:r>
      <w:r>
        <w:rPr>
          <w:rFonts w:ascii="Times New Roman" w:eastAsia="仿宋" w:hAnsi="Times New Roman" w:cs="Times New Roman" w:hint="eastAsia"/>
          <w:b/>
          <w:sz w:val="28"/>
          <w:szCs w:val="28"/>
        </w:rPr>
        <w:t>者</w:t>
      </w:r>
      <w:r w:rsidRPr="001B52B3">
        <w:rPr>
          <w:rFonts w:ascii="Times New Roman" w:eastAsia="仿宋" w:hAnsi="Times New Roman" w:cs="Times New Roman"/>
          <w:b/>
          <w:sz w:val="28"/>
          <w:szCs w:val="28"/>
        </w:rPr>
        <w:t>确认函</w:t>
      </w:r>
    </w:p>
    <w:p w:rsidR="00333764" w:rsidRPr="001B52B3" w:rsidRDefault="00333764" w:rsidP="00333764">
      <w:pPr>
        <w:autoSpaceDE w:val="0"/>
        <w:autoSpaceDN w:val="0"/>
        <w:adjustRightInd w:val="0"/>
        <w:jc w:val="center"/>
        <w:rPr>
          <w:rFonts w:ascii="Times New Roman" w:eastAsia="仿宋" w:hAnsi="Times New Roman" w:cs="Times New Roman"/>
          <w:b/>
          <w:sz w:val="24"/>
          <w:szCs w:val="24"/>
        </w:rPr>
      </w:pPr>
    </w:p>
    <w:p w:rsidR="00333764" w:rsidRPr="001B52B3" w:rsidRDefault="00333764" w:rsidP="00333764">
      <w:pPr>
        <w:spacing w:line="276" w:lineRule="auto"/>
        <w:ind w:firstLineChars="200" w:firstLine="442"/>
        <w:rPr>
          <w:rFonts w:ascii="Times New Roman" w:eastAsia="仿宋" w:hAnsi="Times New Roman" w:cs="Times New Roman"/>
          <w:b/>
          <w:sz w:val="22"/>
        </w:rPr>
      </w:pPr>
      <w:r w:rsidRPr="001B52B3">
        <w:rPr>
          <w:rFonts w:ascii="Times New Roman" w:eastAsia="仿宋" w:hAnsi="Times New Roman" w:cs="Times New Roman"/>
          <w:b/>
          <w:sz w:val="22"/>
        </w:rPr>
        <w:t>根据《公司债券发行与交易管理办法》、《证券期货投资者适当性管理办法》及《上海证券交易所债券市场投资者适当性管理办法（</w:t>
      </w:r>
      <w:r>
        <w:rPr>
          <w:rFonts w:ascii="Times New Roman" w:eastAsia="仿宋" w:hAnsi="Times New Roman" w:cs="Times New Roman"/>
          <w:b/>
          <w:sz w:val="22"/>
        </w:rPr>
        <w:t>20</w:t>
      </w:r>
      <w:r>
        <w:rPr>
          <w:rFonts w:ascii="Times New Roman" w:eastAsia="仿宋" w:hAnsi="Times New Roman" w:cs="Times New Roman" w:hint="eastAsia"/>
          <w:b/>
          <w:sz w:val="22"/>
        </w:rPr>
        <w:t>22</w:t>
      </w:r>
      <w:r w:rsidRPr="001B52B3">
        <w:rPr>
          <w:rFonts w:ascii="Times New Roman" w:eastAsia="仿宋" w:hAnsi="Times New Roman" w:cs="Times New Roman"/>
          <w:b/>
          <w:sz w:val="22"/>
        </w:rPr>
        <w:t>年修订）》</w:t>
      </w:r>
      <w:r>
        <w:rPr>
          <w:rFonts w:ascii="Times New Roman" w:eastAsia="仿宋" w:hAnsi="Times New Roman" w:cs="Times New Roman"/>
          <w:b/>
          <w:sz w:val="22"/>
        </w:rPr>
        <w:t>《</w:t>
      </w:r>
      <w:r>
        <w:rPr>
          <w:rFonts w:ascii="Times New Roman" w:eastAsia="仿宋" w:hAnsi="Times New Roman" w:cs="Times New Roman" w:hint="eastAsia"/>
          <w:b/>
          <w:sz w:val="22"/>
        </w:rPr>
        <w:t>深圳</w:t>
      </w:r>
      <w:r w:rsidRPr="001B52B3">
        <w:rPr>
          <w:rFonts w:ascii="Times New Roman" w:eastAsia="仿宋" w:hAnsi="Times New Roman" w:cs="Times New Roman"/>
          <w:b/>
          <w:sz w:val="22"/>
        </w:rPr>
        <w:t>证券交易所债券市场投资者适当性管理办法（</w:t>
      </w:r>
      <w:r>
        <w:rPr>
          <w:rFonts w:ascii="Times New Roman" w:eastAsia="仿宋" w:hAnsi="Times New Roman" w:cs="Times New Roman"/>
          <w:b/>
          <w:sz w:val="22"/>
        </w:rPr>
        <w:t>20</w:t>
      </w:r>
      <w:r>
        <w:rPr>
          <w:rFonts w:ascii="Times New Roman" w:eastAsia="仿宋" w:hAnsi="Times New Roman" w:cs="Times New Roman" w:hint="eastAsia"/>
          <w:b/>
          <w:sz w:val="22"/>
        </w:rPr>
        <w:t>22</w:t>
      </w:r>
      <w:r w:rsidRPr="001B52B3">
        <w:rPr>
          <w:rFonts w:ascii="Times New Roman" w:eastAsia="仿宋" w:hAnsi="Times New Roman" w:cs="Times New Roman"/>
          <w:b/>
          <w:sz w:val="22"/>
        </w:rPr>
        <w:t>年修订）》之规定，本机构为</w:t>
      </w:r>
      <w:r w:rsidRPr="001B52B3">
        <w:rPr>
          <w:rFonts w:ascii="Times New Roman" w:eastAsia="仿宋" w:hAnsi="Times New Roman" w:cs="Times New Roman"/>
          <w:b/>
          <w:sz w:val="22"/>
        </w:rPr>
        <w:t>:</w:t>
      </w:r>
      <w:r w:rsidRPr="001B52B3">
        <w:rPr>
          <w:rFonts w:ascii="Times New Roman" w:eastAsia="仿宋" w:hAnsi="Times New Roman" w:cs="Times New Roman"/>
          <w:b/>
          <w:sz w:val="22"/>
        </w:rPr>
        <w:t>请在</w:t>
      </w:r>
      <w:r w:rsidRPr="001B52B3">
        <w:rPr>
          <w:rFonts w:ascii="Times New Roman" w:eastAsia="仿宋" w:hAnsi="Times New Roman" w:cs="Times New Roman"/>
          <w:b/>
          <w:sz w:val="22"/>
        </w:rPr>
        <w:t>(</w:t>
      </w:r>
      <w:r>
        <w:rPr>
          <w:rFonts w:ascii="Times New Roman" w:eastAsia="仿宋" w:hAnsi="Times New Roman" w:cs="Times New Roman"/>
          <w:b/>
          <w:sz w:val="22"/>
        </w:rPr>
        <w:t xml:space="preserve"> </w:t>
      </w:r>
      <w:r w:rsidRPr="001B52B3">
        <w:rPr>
          <w:rFonts w:ascii="Times New Roman" w:eastAsia="仿宋" w:hAnsi="Times New Roman" w:cs="Times New Roman"/>
          <w:b/>
          <w:sz w:val="22"/>
        </w:rPr>
        <w:t>)</w:t>
      </w:r>
      <w:r w:rsidRPr="001B52B3">
        <w:rPr>
          <w:rFonts w:ascii="Times New Roman" w:eastAsia="仿宋" w:hAnsi="Times New Roman" w:cs="Times New Roman"/>
          <w:b/>
          <w:sz w:val="22"/>
        </w:rPr>
        <w:t>中勾选</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1</w:t>
      </w:r>
      <w:r w:rsidRPr="001B52B3">
        <w:rPr>
          <w:rFonts w:ascii="Times New Roman" w:eastAsia="仿宋" w:hAnsi="Times New Roman" w:cs="Times New Roman"/>
          <w:sz w:val="22"/>
        </w:rPr>
        <w:t>、经有关金融监管部门批准设立的金融机构，包括证券公司、期货公司、基金管理公司及其子公司、商业银行</w:t>
      </w:r>
      <w:r>
        <w:rPr>
          <w:rFonts w:ascii="Times New Roman" w:eastAsia="仿宋" w:hAnsi="Times New Roman" w:cs="Times New Roman" w:hint="eastAsia"/>
          <w:sz w:val="22"/>
        </w:rPr>
        <w:t>及</w:t>
      </w:r>
      <w:r w:rsidRPr="00C75FB7">
        <w:rPr>
          <w:rFonts w:ascii="Times New Roman" w:eastAsia="仿宋" w:hAnsi="Times New Roman" w:cs="Times New Roman" w:hint="eastAsia"/>
          <w:sz w:val="22"/>
        </w:rPr>
        <w:t>其理财子公司</w:t>
      </w:r>
      <w:r w:rsidRPr="001B52B3">
        <w:rPr>
          <w:rFonts w:ascii="Times New Roman" w:eastAsia="仿宋" w:hAnsi="Times New Roman" w:cs="Times New Roman"/>
          <w:sz w:val="22"/>
        </w:rPr>
        <w:t>、保险公司、信托公司、财务公司等；经行业协会备案或者登记的证券公司子公司、期货公司子公司、私募基金管理人。</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2</w:t>
      </w:r>
      <w:r w:rsidRPr="001B52B3">
        <w:rPr>
          <w:rFonts w:ascii="Times New Roman" w:eastAsia="仿宋" w:hAnsi="Times New Roman" w:cs="Times New Roman"/>
          <w:sz w:val="22"/>
        </w:rPr>
        <w:t>、上述机构面向投资者发行的理财产品，包括但不限于证券公司资产管理产品、基金管理公司及其子公司产品、期货公司资产管理产品、银行理财产品、保险产品、信托产品、经行业协会备案的私募基金。</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3</w:t>
      </w:r>
      <w:r w:rsidRPr="001B52B3">
        <w:rPr>
          <w:rFonts w:ascii="Times New Roman" w:eastAsia="仿宋" w:hAnsi="Times New Roman" w:cs="Times New Roman"/>
          <w:sz w:val="22"/>
        </w:rPr>
        <w:t>、社会保障基金、企业年金等养老基金，慈善基金等社会公益基金，合格境外机构投资者（</w:t>
      </w:r>
      <w:r w:rsidRPr="001B52B3">
        <w:rPr>
          <w:rFonts w:ascii="Times New Roman" w:eastAsia="仿宋" w:hAnsi="Times New Roman" w:cs="Times New Roman"/>
          <w:sz w:val="22"/>
        </w:rPr>
        <w:t>QFII</w:t>
      </w:r>
      <w:r w:rsidRPr="001B52B3">
        <w:rPr>
          <w:rFonts w:ascii="Times New Roman" w:eastAsia="仿宋" w:hAnsi="Times New Roman" w:cs="Times New Roman"/>
          <w:sz w:val="22"/>
        </w:rPr>
        <w:t>）、人民币合格境外机构投资者（</w:t>
      </w:r>
      <w:r w:rsidRPr="001B52B3">
        <w:rPr>
          <w:rFonts w:ascii="Times New Roman" w:eastAsia="仿宋" w:hAnsi="Times New Roman" w:cs="Times New Roman"/>
          <w:sz w:val="22"/>
        </w:rPr>
        <w:t>RQFII</w:t>
      </w:r>
      <w:r w:rsidRPr="001B52B3">
        <w:rPr>
          <w:rFonts w:ascii="Times New Roman" w:eastAsia="仿宋" w:hAnsi="Times New Roman" w:cs="Times New Roman"/>
          <w:sz w:val="22"/>
        </w:rPr>
        <w:t>）。</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4</w:t>
      </w:r>
      <w:r w:rsidRPr="001B52B3">
        <w:rPr>
          <w:rFonts w:ascii="Times New Roman" w:eastAsia="仿宋" w:hAnsi="Times New Roman" w:cs="Times New Roman"/>
          <w:sz w:val="22"/>
        </w:rPr>
        <w:t>、同时符合下列条件的法人或者其他组织：</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宋体" w:eastAsia="宋体" w:hAnsi="宋体" w:cs="宋体" w:hint="eastAsia"/>
          <w:sz w:val="22"/>
        </w:rPr>
        <w:t>①</w:t>
      </w:r>
      <w:r w:rsidRPr="001B52B3">
        <w:rPr>
          <w:rFonts w:ascii="Times New Roman" w:eastAsia="仿宋" w:hAnsi="Times New Roman" w:cs="Times New Roman"/>
          <w:sz w:val="22"/>
        </w:rPr>
        <w:t>最近</w:t>
      </w:r>
      <w:r w:rsidRPr="001B52B3">
        <w:rPr>
          <w:rFonts w:ascii="Times New Roman" w:eastAsia="仿宋" w:hAnsi="Times New Roman" w:cs="Times New Roman"/>
          <w:sz w:val="22"/>
        </w:rPr>
        <w:t>1</w:t>
      </w:r>
      <w:r w:rsidRPr="001B52B3">
        <w:rPr>
          <w:rFonts w:ascii="Times New Roman" w:eastAsia="仿宋" w:hAnsi="Times New Roman" w:cs="Times New Roman"/>
          <w:sz w:val="22"/>
        </w:rPr>
        <w:t>年末净资产不低于</w:t>
      </w:r>
      <w:r w:rsidRPr="001B52B3">
        <w:rPr>
          <w:rFonts w:ascii="Times New Roman" w:eastAsia="仿宋" w:hAnsi="Times New Roman" w:cs="Times New Roman"/>
          <w:sz w:val="22"/>
        </w:rPr>
        <w:t>2000</w:t>
      </w:r>
      <w:r w:rsidRPr="001B52B3">
        <w:rPr>
          <w:rFonts w:ascii="Times New Roman" w:eastAsia="仿宋" w:hAnsi="Times New Roman" w:cs="Times New Roman"/>
          <w:sz w:val="22"/>
        </w:rPr>
        <w:t>万元；</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宋体" w:eastAsia="宋体" w:hAnsi="宋体" w:cs="宋体" w:hint="eastAsia"/>
          <w:sz w:val="22"/>
        </w:rPr>
        <w:t>②</w:t>
      </w:r>
      <w:r w:rsidRPr="001B52B3">
        <w:rPr>
          <w:rFonts w:ascii="Times New Roman" w:eastAsia="仿宋" w:hAnsi="Times New Roman" w:cs="Times New Roman"/>
          <w:sz w:val="22"/>
        </w:rPr>
        <w:t>最近</w:t>
      </w:r>
      <w:r w:rsidRPr="001B52B3">
        <w:rPr>
          <w:rFonts w:ascii="Times New Roman" w:eastAsia="仿宋" w:hAnsi="Times New Roman" w:cs="Times New Roman"/>
          <w:sz w:val="22"/>
        </w:rPr>
        <w:t>1</w:t>
      </w:r>
      <w:r w:rsidRPr="001B52B3">
        <w:rPr>
          <w:rFonts w:ascii="Times New Roman" w:eastAsia="仿宋" w:hAnsi="Times New Roman" w:cs="Times New Roman"/>
          <w:sz w:val="22"/>
        </w:rPr>
        <w:t>年末金融资产不低于</w:t>
      </w:r>
      <w:r w:rsidRPr="001B52B3">
        <w:rPr>
          <w:rFonts w:ascii="Times New Roman" w:eastAsia="仿宋" w:hAnsi="Times New Roman" w:cs="Times New Roman"/>
          <w:sz w:val="22"/>
        </w:rPr>
        <w:t>1000</w:t>
      </w:r>
      <w:r w:rsidRPr="001B52B3">
        <w:rPr>
          <w:rFonts w:ascii="Times New Roman" w:eastAsia="仿宋" w:hAnsi="Times New Roman" w:cs="Times New Roman"/>
          <w:sz w:val="22"/>
        </w:rPr>
        <w:t>万元；</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宋体" w:eastAsia="宋体" w:hAnsi="宋体" w:cs="宋体" w:hint="eastAsia"/>
          <w:sz w:val="22"/>
        </w:rPr>
        <w:t>③</w:t>
      </w:r>
      <w:r w:rsidRPr="001B52B3">
        <w:rPr>
          <w:rFonts w:ascii="Times New Roman" w:eastAsia="仿宋" w:hAnsi="Times New Roman" w:cs="Times New Roman"/>
          <w:sz w:val="22"/>
        </w:rPr>
        <w:t>具有</w:t>
      </w:r>
      <w:r w:rsidRPr="001B52B3">
        <w:rPr>
          <w:rFonts w:ascii="Times New Roman" w:eastAsia="仿宋" w:hAnsi="Times New Roman" w:cs="Times New Roman"/>
          <w:sz w:val="22"/>
        </w:rPr>
        <w:t>2</w:t>
      </w:r>
      <w:r w:rsidRPr="001B52B3">
        <w:rPr>
          <w:rFonts w:ascii="Times New Roman" w:eastAsia="仿宋" w:hAnsi="Times New Roman" w:cs="Times New Roman"/>
          <w:sz w:val="22"/>
        </w:rPr>
        <w:t>年以上证券、基金、期货、黄金、外汇等投资经历。</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5</w:t>
      </w:r>
      <w:r w:rsidRPr="001B52B3">
        <w:rPr>
          <w:rFonts w:ascii="Times New Roman" w:eastAsia="仿宋" w:hAnsi="Times New Roman" w:cs="Times New Roman"/>
          <w:sz w:val="22"/>
        </w:rPr>
        <w:t>、同时符合下列条件的个人：</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宋体" w:eastAsia="宋体" w:hAnsi="宋体" w:cs="宋体" w:hint="eastAsia"/>
          <w:sz w:val="22"/>
        </w:rPr>
        <w:t>①</w:t>
      </w:r>
      <w:r w:rsidRPr="001B52B3">
        <w:rPr>
          <w:rFonts w:ascii="Times New Roman" w:eastAsia="仿宋" w:hAnsi="Times New Roman" w:cs="Times New Roman"/>
          <w:sz w:val="22"/>
        </w:rPr>
        <w:t>申请资格认定前</w:t>
      </w:r>
      <w:r w:rsidRPr="001B52B3">
        <w:rPr>
          <w:rFonts w:ascii="Times New Roman" w:eastAsia="仿宋" w:hAnsi="Times New Roman" w:cs="Times New Roman"/>
          <w:sz w:val="22"/>
        </w:rPr>
        <w:t>20</w:t>
      </w:r>
      <w:r w:rsidRPr="001B52B3">
        <w:rPr>
          <w:rFonts w:ascii="Times New Roman" w:eastAsia="仿宋" w:hAnsi="Times New Roman" w:cs="Times New Roman"/>
          <w:sz w:val="22"/>
        </w:rPr>
        <w:t>个交易日名下金融资产日均不低于</w:t>
      </w:r>
      <w:r w:rsidRPr="001B52B3">
        <w:rPr>
          <w:rFonts w:ascii="Times New Roman" w:eastAsia="仿宋" w:hAnsi="Times New Roman" w:cs="Times New Roman"/>
          <w:sz w:val="22"/>
        </w:rPr>
        <w:t>500</w:t>
      </w:r>
      <w:r w:rsidRPr="001B52B3">
        <w:rPr>
          <w:rFonts w:ascii="Times New Roman" w:eastAsia="仿宋" w:hAnsi="Times New Roman" w:cs="Times New Roman"/>
          <w:sz w:val="22"/>
        </w:rPr>
        <w:t>万元，或者最近</w:t>
      </w:r>
      <w:r w:rsidRPr="001B52B3">
        <w:rPr>
          <w:rFonts w:ascii="Times New Roman" w:eastAsia="仿宋" w:hAnsi="Times New Roman" w:cs="Times New Roman"/>
          <w:sz w:val="22"/>
        </w:rPr>
        <w:t>3</w:t>
      </w:r>
      <w:r w:rsidRPr="001B52B3">
        <w:rPr>
          <w:rFonts w:ascii="Times New Roman" w:eastAsia="仿宋" w:hAnsi="Times New Roman" w:cs="Times New Roman"/>
          <w:sz w:val="22"/>
        </w:rPr>
        <w:t>年个人年均收入不低于</w:t>
      </w:r>
      <w:r w:rsidRPr="001B52B3">
        <w:rPr>
          <w:rFonts w:ascii="Times New Roman" w:eastAsia="仿宋" w:hAnsi="Times New Roman" w:cs="Times New Roman"/>
          <w:sz w:val="22"/>
        </w:rPr>
        <w:t>50</w:t>
      </w:r>
      <w:r w:rsidRPr="001B52B3">
        <w:rPr>
          <w:rFonts w:ascii="Times New Roman" w:eastAsia="仿宋" w:hAnsi="Times New Roman" w:cs="Times New Roman"/>
          <w:sz w:val="22"/>
        </w:rPr>
        <w:t>万元；</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宋体" w:eastAsia="宋体" w:hAnsi="宋体" w:cs="宋体" w:hint="eastAsia"/>
          <w:sz w:val="22"/>
        </w:rPr>
        <w:t>②</w:t>
      </w:r>
      <w:r w:rsidRPr="001B52B3">
        <w:rPr>
          <w:rFonts w:ascii="Times New Roman" w:eastAsia="仿宋" w:hAnsi="Times New Roman" w:cs="Times New Roman"/>
          <w:sz w:val="22"/>
        </w:rPr>
        <w:t>具有</w:t>
      </w:r>
      <w:r w:rsidRPr="001B52B3">
        <w:rPr>
          <w:rFonts w:ascii="Times New Roman" w:eastAsia="仿宋" w:hAnsi="Times New Roman" w:cs="Times New Roman"/>
          <w:sz w:val="22"/>
        </w:rPr>
        <w:t>2</w:t>
      </w:r>
      <w:r w:rsidRPr="001B52B3">
        <w:rPr>
          <w:rFonts w:ascii="Times New Roman" w:eastAsia="仿宋" w:hAnsi="Times New Roman" w:cs="Times New Roman"/>
          <w:sz w:val="22"/>
        </w:rPr>
        <w:t>年以上证券、基金、期货、黄金、外汇等投资经历，或者具有</w:t>
      </w:r>
      <w:r w:rsidRPr="001B52B3">
        <w:rPr>
          <w:rFonts w:ascii="Times New Roman" w:eastAsia="仿宋" w:hAnsi="Times New Roman" w:cs="Times New Roman"/>
          <w:sz w:val="22"/>
        </w:rPr>
        <w:t>2</w:t>
      </w:r>
      <w:r w:rsidRPr="001B52B3">
        <w:rPr>
          <w:rFonts w:ascii="Times New Roman" w:eastAsia="仿宋" w:hAnsi="Times New Roman" w:cs="Times New Roman"/>
          <w:sz w:val="22"/>
        </w:rPr>
        <w:t>年以上金融产品设计、投资、风险管理及相关工作经历，或者属于本条第（一）项规定的专业投资者的高级管理人员、获得职业资格认证的从事金融相关业务的注册会计师和律师。</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w:t>
      </w:r>
      <w:r w:rsidRPr="001B52B3">
        <w:rPr>
          <w:rFonts w:ascii="Times New Roman" w:eastAsia="仿宋" w:hAnsi="Times New Roman" w:cs="Times New Roman"/>
          <w:sz w:val="22"/>
        </w:rPr>
        <w:t>6</w:t>
      </w:r>
      <w:r w:rsidRPr="001B52B3">
        <w:rPr>
          <w:rFonts w:ascii="Times New Roman" w:eastAsia="仿宋" w:hAnsi="Times New Roman" w:cs="Times New Roman"/>
          <w:sz w:val="22"/>
        </w:rPr>
        <w:t>、中国证监会和本所认可的其他投资者。</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Segoe UI Symbol" w:eastAsia="仿宋" w:hAnsi="Segoe UI Symbol" w:cs="Segoe UI Symbol"/>
          <w:sz w:val="22"/>
        </w:rPr>
        <w:t>★</w:t>
      </w:r>
      <w:r w:rsidRPr="001B52B3">
        <w:rPr>
          <w:rFonts w:ascii="Times New Roman" w:eastAsia="仿宋" w:hAnsi="Times New Roman" w:cs="Times New Roman"/>
          <w:sz w:val="22"/>
        </w:rPr>
        <w:t>如理财产品、合伙企业请勾选：是否拟将主要资产投向单一债券。是（</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）否（</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w:t>
      </w:r>
    </w:p>
    <w:p w:rsidR="00333764" w:rsidRPr="001B52B3" w:rsidRDefault="00333764" w:rsidP="00333764">
      <w:pPr>
        <w:spacing w:line="276" w:lineRule="auto"/>
        <w:ind w:firstLineChars="200" w:firstLine="440"/>
        <w:rPr>
          <w:rFonts w:ascii="Times New Roman" w:eastAsia="仿宋" w:hAnsi="Times New Roman" w:cs="Times New Roman"/>
          <w:sz w:val="22"/>
        </w:rPr>
      </w:pPr>
      <w:r w:rsidRPr="001B52B3">
        <w:rPr>
          <w:rFonts w:ascii="Times New Roman" w:eastAsia="仿宋" w:hAnsi="Times New Roman" w:cs="Times New Roman"/>
          <w:sz w:val="22"/>
        </w:rPr>
        <w:t>若理财产品、合伙企业拟将主要资产投向单一债券，根据穿透原则核查最终投资者是否为符合基金业协会标准所规定的专业投资者。是（</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）否（</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）不适用（</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w:t>
      </w:r>
    </w:p>
    <w:p w:rsidR="00333764" w:rsidRPr="001B52B3" w:rsidRDefault="00333764" w:rsidP="00333764">
      <w:pPr>
        <w:spacing w:line="276" w:lineRule="auto"/>
        <w:ind w:firstLineChars="200" w:firstLine="440"/>
        <w:rPr>
          <w:rFonts w:ascii="Times New Roman" w:eastAsia="仿宋" w:hAnsi="Times New Roman" w:cs="Times New Roman"/>
          <w:sz w:val="22"/>
        </w:rPr>
      </w:pPr>
    </w:p>
    <w:p w:rsidR="00333764" w:rsidRPr="001B52B3" w:rsidRDefault="00333764" w:rsidP="00333764">
      <w:pPr>
        <w:spacing w:line="276" w:lineRule="auto"/>
        <w:ind w:left="4600" w:right="1540" w:firstLineChars="200" w:firstLine="440"/>
        <w:jc w:val="center"/>
        <w:rPr>
          <w:rFonts w:ascii="Times New Roman" w:eastAsia="仿宋" w:hAnsi="Times New Roman" w:cs="Times New Roman"/>
          <w:sz w:val="22"/>
        </w:rPr>
      </w:pPr>
      <w:r w:rsidRPr="001B52B3">
        <w:rPr>
          <w:rFonts w:ascii="Times New Roman" w:eastAsia="仿宋" w:hAnsi="Times New Roman" w:cs="Times New Roman"/>
          <w:sz w:val="22"/>
        </w:rPr>
        <w:t>机构名称</w:t>
      </w:r>
      <w:r w:rsidRPr="001B52B3">
        <w:rPr>
          <w:rFonts w:ascii="Times New Roman" w:eastAsia="仿宋" w:hAnsi="Times New Roman" w:cs="Times New Roman"/>
          <w:sz w:val="22"/>
        </w:rPr>
        <w:t>:</w:t>
      </w:r>
    </w:p>
    <w:p w:rsidR="00333764" w:rsidRPr="001B52B3" w:rsidRDefault="00333764" w:rsidP="00333764">
      <w:pPr>
        <w:spacing w:line="276" w:lineRule="auto"/>
        <w:ind w:left="5040" w:right="880" w:firstLine="420"/>
        <w:rPr>
          <w:rFonts w:ascii="Times New Roman" w:eastAsia="仿宋" w:hAnsi="Times New Roman" w:cs="Times New Roman"/>
          <w:sz w:val="22"/>
        </w:rPr>
      </w:pPr>
      <w:r w:rsidRPr="001B52B3">
        <w:rPr>
          <w:rFonts w:ascii="Times New Roman" w:eastAsia="仿宋" w:hAnsi="Times New Roman" w:cs="Times New Roman"/>
          <w:sz w:val="22"/>
        </w:rPr>
        <w:t>（盖章）</w:t>
      </w:r>
    </w:p>
    <w:p w:rsidR="00333764" w:rsidRPr="001B52B3" w:rsidRDefault="00333764" w:rsidP="00333764">
      <w:pPr>
        <w:wordWrap w:val="0"/>
        <w:spacing w:line="276" w:lineRule="auto"/>
        <w:ind w:firstLineChars="200" w:firstLine="440"/>
        <w:jc w:val="right"/>
        <w:rPr>
          <w:rFonts w:ascii="Times New Roman" w:eastAsia="仿宋" w:hAnsi="Times New Roman" w:cs="Times New Roman"/>
          <w:sz w:val="22"/>
        </w:rPr>
      </w:pPr>
      <w:r w:rsidRPr="001B52B3">
        <w:rPr>
          <w:rFonts w:ascii="Times New Roman" w:eastAsia="仿宋" w:hAnsi="Times New Roman" w:cs="Times New Roman"/>
          <w:sz w:val="22"/>
        </w:rPr>
        <w:t>年</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月</w:t>
      </w:r>
      <w:r w:rsidRPr="001B52B3">
        <w:rPr>
          <w:rFonts w:ascii="Times New Roman" w:eastAsia="仿宋" w:hAnsi="Times New Roman" w:cs="Times New Roman"/>
          <w:sz w:val="22"/>
        </w:rPr>
        <w:t xml:space="preserve">  </w:t>
      </w:r>
      <w:r w:rsidRPr="001B52B3">
        <w:rPr>
          <w:rFonts w:ascii="Times New Roman" w:eastAsia="仿宋" w:hAnsi="Times New Roman" w:cs="Times New Roman"/>
          <w:sz w:val="22"/>
        </w:rPr>
        <w:t>日</w:t>
      </w:r>
    </w:p>
    <w:p w:rsidR="00CD519B" w:rsidRDefault="00CD519B" w:rsidP="00333764">
      <w:pPr>
        <w:pStyle w:val="Default"/>
        <w:spacing w:line="360" w:lineRule="auto"/>
        <w:jc w:val="both"/>
        <w:rPr>
          <w:rFonts w:ascii="Times New Roman" w:eastAsia="仿宋" w:hAnsi="Times New Roman" w:cs="Times New Roman"/>
          <w:szCs w:val="28"/>
        </w:rPr>
      </w:pPr>
    </w:p>
    <w:p w:rsidR="00CD519B" w:rsidRDefault="00CD519B" w:rsidP="00333764">
      <w:pPr>
        <w:pStyle w:val="Default"/>
        <w:spacing w:line="360" w:lineRule="auto"/>
        <w:jc w:val="both"/>
        <w:rPr>
          <w:rFonts w:ascii="Times New Roman" w:eastAsia="仿宋" w:hAnsi="Times New Roman" w:cs="Times New Roman"/>
          <w:szCs w:val="28"/>
        </w:rPr>
      </w:pPr>
    </w:p>
    <w:p w:rsidR="00CD519B" w:rsidRDefault="00CD519B" w:rsidP="00333764">
      <w:pPr>
        <w:pStyle w:val="Default"/>
        <w:spacing w:line="360" w:lineRule="auto"/>
        <w:jc w:val="both"/>
        <w:rPr>
          <w:rFonts w:ascii="Times New Roman" w:eastAsia="仿宋" w:hAnsi="Times New Roman" w:cs="Times New Roman"/>
          <w:szCs w:val="28"/>
        </w:rPr>
      </w:pPr>
    </w:p>
    <w:p w:rsidR="00CD519B" w:rsidRDefault="00CD519B" w:rsidP="00333764">
      <w:pPr>
        <w:pStyle w:val="Default"/>
        <w:spacing w:line="360" w:lineRule="auto"/>
        <w:jc w:val="both"/>
        <w:rPr>
          <w:rFonts w:ascii="Times New Roman" w:eastAsia="仿宋" w:hAnsi="Times New Roman" w:cs="Times New Roman"/>
          <w:szCs w:val="28"/>
        </w:rPr>
      </w:pPr>
    </w:p>
    <w:p w:rsidR="00333764" w:rsidRPr="00333764" w:rsidRDefault="00333764" w:rsidP="00333764">
      <w:pPr>
        <w:pStyle w:val="Default"/>
        <w:spacing w:line="360" w:lineRule="auto"/>
        <w:jc w:val="both"/>
        <w:rPr>
          <w:rFonts w:ascii="Times New Roman" w:eastAsia="仿宋" w:hAnsi="Times New Roman" w:cs="Times New Roman"/>
          <w:szCs w:val="28"/>
        </w:rPr>
      </w:pPr>
      <w:r w:rsidRPr="00333764">
        <w:rPr>
          <w:rFonts w:ascii="Times New Roman" w:eastAsia="仿宋" w:hAnsi="Times New Roman" w:cs="Times New Roman"/>
          <w:szCs w:val="28"/>
        </w:rPr>
        <w:lastRenderedPageBreak/>
        <w:t>附件</w:t>
      </w:r>
      <w:r w:rsidRPr="00333764">
        <w:rPr>
          <w:rFonts w:ascii="Times New Roman" w:eastAsia="仿宋" w:hAnsi="Times New Roman" w:cs="Times New Roman" w:hint="eastAsia"/>
          <w:szCs w:val="28"/>
        </w:rPr>
        <w:t>三</w:t>
      </w:r>
      <w:r w:rsidRPr="00333764">
        <w:rPr>
          <w:rFonts w:ascii="Times New Roman" w:eastAsia="仿宋" w:hAnsi="Times New Roman" w:cs="Times New Roman"/>
          <w:szCs w:val="28"/>
        </w:rPr>
        <w:t>：</w:t>
      </w:r>
    </w:p>
    <w:p w:rsidR="00333764" w:rsidRDefault="00333764" w:rsidP="00333764">
      <w:pPr>
        <w:autoSpaceDE w:val="0"/>
        <w:autoSpaceDN w:val="0"/>
        <w:adjustRightInd w:val="0"/>
        <w:jc w:val="center"/>
        <w:rPr>
          <w:rFonts w:ascii="Times New Roman" w:eastAsia="仿宋" w:hAnsi="Times New Roman" w:cs="Times New Roman"/>
          <w:b/>
          <w:sz w:val="28"/>
          <w:szCs w:val="28"/>
        </w:rPr>
      </w:pPr>
      <w:r>
        <w:rPr>
          <w:rFonts w:ascii="Times New Roman" w:eastAsia="仿宋" w:hAnsi="Times New Roman" w:cs="Times New Roman"/>
          <w:b/>
          <w:sz w:val="28"/>
          <w:szCs w:val="28"/>
        </w:rPr>
        <w:t>债券市场专业投资者风险揭示书</w:t>
      </w:r>
    </w:p>
    <w:p w:rsidR="00333764" w:rsidRDefault="00333764" w:rsidP="00333764">
      <w:pPr>
        <w:spacing w:line="276" w:lineRule="auto"/>
        <w:ind w:firstLineChars="200" w:firstLine="482"/>
        <w:jc w:val="center"/>
        <w:rPr>
          <w:rFonts w:ascii="Times New Roman" w:eastAsia="仿宋" w:hAnsi="Times New Roman" w:cs="Times New Roman"/>
          <w:b/>
          <w:sz w:val="24"/>
          <w:szCs w:val="24"/>
        </w:rPr>
      </w:pPr>
    </w:p>
    <w:p w:rsidR="00333764" w:rsidRDefault="00333764" w:rsidP="00333764">
      <w:pPr>
        <w:spacing w:line="276" w:lineRule="auto"/>
        <w:ind w:firstLineChars="200" w:firstLine="442"/>
        <w:rPr>
          <w:rFonts w:ascii="Times New Roman" w:eastAsia="仿宋" w:hAnsi="Times New Roman" w:cs="Times New Roman"/>
          <w:b/>
          <w:sz w:val="22"/>
        </w:rPr>
      </w:pPr>
      <w:r>
        <w:rPr>
          <w:rFonts w:ascii="Times New Roman" w:eastAsia="仿宋" w:hAnsi="Times New Roman" w:cs="Times New Roman"/>
          <w:b/>
          <w:sz w:val="22"/>
        </w:rPr>
        <w:t>重要声明</w:t>
      </w:r>
      <w:r>
        <w:rPr>
          <w:rFonts w:ascii="Times New Roman" w:eastAsia="仿宋" w:hAnsi="Times New Roman" w:cs="Times New Roman"/>
          <w:b/>
          <w:sz w:val="22"/>
        </w:rPr>
        <w:t>:</w:t>
      </w:r>
      <w:proofErr w:type="gramStart"/>
      <w:r>
        <w:rPr>
          <w:rFonts w:ascii="Times New Roman" w:eastAsia="仿宋" w:hAnsi="Times New Roman" w:cs="Times New Roman"/>
          <w:b/>
          <w:sz w:val="22"/>
        </w:rPr>
        <w:t>本风险</w:t>
      </w:r>
      <w:proofErr w:type="gramEnd"/>
      <w:r>
        <w:rPr>
          <w:rFonts w:ascii="Times New Roman" w:eastAsia="仿宋" w:hAnsi="Times New Roman" w:cs="Times New Roman"/>
          <w:b/>
          <w:sz w:val="22"/>
        </w:rPr>
        <w:t>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一、总则：参与债券投资或交易具有信用风险、市场风险、流动性风险、放大交易风险、标准</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欠库风险、政策风险及其他各类风险。</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二、投资者适当性：投资者应当根据自身的财务状况、实际需求、风险承受能力，以及内部制度（若为机构），审慎决定参与债券投资或交易。</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三、信用风险：投资者参与债券投资或交易将面临债券发行人无法按期还本付息的风险。如果投资者购买或持有资信评级较低的信用债，将面临显著的信用风险。</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四、市场风险：投资者参与债券投资或交易将面临由于市场环境或供求关系等因素导致的债券价格波动的风险。</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五、流动性风险：投资者参与债券投资或交易将面临在短期内无法以合理价格买入或卖出债券，从而遭受损失的风险。</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六、放大交易风险：投资人利用现券和回购两个品种进行债券投资的放大操作，从而放大投资损失的风险。</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七、标准</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欠库风险：投资者在回购期间需要保证回购标准</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足额。如果回购期间债券价格下跌，标准</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折算率相应下调，融资</w:t>
      </w:r>
      <w:proofErr w:type="gramStart"/>
      <w:r>
        <w:rPr>
          <w:rFonts w:ascii="Times New Roman" w:eastAsia="仿宋" w:hAnsi="Times New Roman" w:cs="Times New Roman"/>
          <w:sz w:val="22"/>
        </w:rPr>
        <w:t>方面临标准券</w:t>
      </w:r>
      <w:proofErr w:type="gramEnd"/>
      <w:r>
        <w:rPr>
          <w:rFonts w:ascii="Times New Roman" w:eastAsia="仿宋" w:hAnsi="Times New Roman" w:cs="Times New Roman"/>
          <w:sz w:val="22"/>
        </w:rPr>
        <w:t>欠库风险。融资方需要及时补充质押</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避免标准</w:t>
      </w:r>
      <w:proofErr w:type="gramStart"/>
      <w:r>
        <w:rPr>
          <w:rFonts w:ascii="Times New Roman" w:eastAsia="仿宋" w:hAnsi="Times New Roman" w:cs="Times New Roman"/>
          <w:sz w:val="22"/>
        </w:rPr>
        <w:t>券</w:t>
      </w:r>
      <w:proofErr w:type="gramEnd"/>
      <w:r>
        <w:rPr>
          <w:rFonts w:ascii="Times New Roman" w:eastAsia="仿宋" w:hAnsi="Times New Roman" w:cs="Times New Roman"/>
          <w:sz w:val="22"/>
        </w:rPr>
        <w:t>不足。</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八、政策风险：由于国家法律、法规、政策、交易所规则的变化、修改等原因，可能会对投资者的交易产生不利影响，甚至造成经济损失。</w:t>
      </w:r>
    </w:p>
    <w:p w:rsidR="00333764" w:rsidRDefault="00333764" w:rsidP="00333764">
      <w:pPr>
        <w:spacing w:line="276" w:lineRule="auto"/>
        <w:ind w:firstLineChars="200" w:firstLine="440"/>
        <w:rPr>
          <w:rFonts w:ascii="Times New Roman" w:eastAsia="仿宋" w:hAnsi="Times New Roman" w:cs="Times New Roman"/>
          <w:sz w:val="22"/>
        </w:rPr>
      </w:pPr>
      <w:r>
        <w:rPr>
          <w:rFonts w:ascii="Times New Roman" w:eastAsia="仿宋" w:hAnsi="Times New Roman" w:cs="Times New Roman"/>
          <w:sz w:val="22"/>
        </w:rPr>
        <w:t>本机构已阅读并完全理解以上《风险揭示书》，且具备专业投资者资格，愿意承担投资仅限专业投资者参与认购及交易债券的风险和损失。</w:t>
      </w:r>
    </w:p>
    <w:p w:rsidR="00333764" w:rsidRDefault="00333764" w:rsidP="00333764">
      <w:pPr>
        <w:wordWrap w:val="0"/>
        <w:spacing w:line="276" w:lineRule="auto"/>
        <w:ind w:right="880" w:firstLineChars="200" w:firstLine="440"/>
        <w:jc w:val="right"/>
        <w:rPr>
          <w:rFonts w:ascii="Times New Roman" w:eastAsia="仿宋" w:hAnsi="Times New Roman" w:cs="Times New Roman"/>
          <w:sz w:val="22"/>
        </w:rPr>
      </w:pPr>
    </w:p>
    <w:p w:rsidR="00333764" w:rsidRDefault="00333764" w:rsidP="00333764">
      <w:pPr>
        <w:spacing w:line="276" w:lineRule="auto"/>
        <w:ind w:right="660" w:firstLineChars="200" w:firstLine="440"/>
        <w:jc w:val="right"/>
        <w:rPr>
          <w:rFonts w:ascii="Times New Roman" w:eastAsia="仿宋" w:hAnsi="Times New Roman" w:cs="Times New Roman"/>
          <w:sz w:val="22"/>
        </w:rPr>
      </w:pPr>
    </w:p>
    <w:p w:rsidR="00333764" w:rsidRDefault="00333764" w:rsidP="00333764">
      <w:pPr>
        <w:spacing w:line="276" w:lineRule="auto"/>
        <w:ind w:left="4600" w:right="1540" w:firstLineChars="200" w:firstLine="440"/>
        <w:jc w:val="center"/>
        <w:rPr>
          <w:rFonts w:ascii="Times New Roman" w:eastAsia="仿宋" w:hAnsi="Times New Roman" w:cs="Times New Roman"/>
          <w:sz w:val="22"/>
        </w:rPr>
      </w:pPr>
      <w:r>
        <w:rPr>
          <w:rFonts w:ascii="Times New Roman" w:eastAsia="仿宋" w:hAnsi="Times New Roman" w:cs="Times New Roman"/>
          <w:sz w:val="22"/>
        </w:rPr>
        <w:t>机构名称</w:t>
      </w:r>
      <w:r>
        <w:rPr>
          <w:rFonts w:ascii="Times New Roman" w:eastAsia="仿宋" w:hAnsi="Times New Roman" w:cs="Times New Roman"/>
          <w:sz w:val="22"/>
        </w:rPr>
        <w:t>:</w:t>
      </w:r>
    </w:p>
    <w:p w:rsidR="00333764" w:rsidRDefault="00333764" w:rsidP="00333764">
      <w:pPr>
        <w:spacing w:line="276" w:lineRule="auto"/>
        <w:ind w:left="5040" w:right="880" w:firstLine="420"/>
        <w:rPr>
          <w:rFonts w:ascii="Times New Roman" w:eastAsia="仿宋" w:hAnsi="Times New Roman" w:cs="Times New Roman"/>
          <w:sz w:val="22"/>
        </w:rPr>
      </w:pPr>
      <w:r>
        <w:rPr>
          <w:rFonts w:ascii="Times New Roman" w:eastAsia="仿宋" w:hAnsi="Times New Roman" w:cs="Times New Roman"/>
          <w:sz w:val="22"/>
        </w:rPr>
        <w:t>（盖章）</w:t>
      </w:r>
    </w:p>
    <w:p w:rsidR="00333764" w:rsidRDefault="00333764" w:rsidP="00333764">
      <w:pPr>
        <w:jc w:val="right"/>
      </w:pPr>
      <w:r>
        <w:rPr>
          <w:rFonts w:ascii="Times New Roman" w:eastAsia="仿宋" w:hAnsi="Times New Roman" w:cs="Times New Roman"/>
          <w:sz w:val="22"/>
        </w:rPr>
        <w:t>年</w:t>
      </w:r>
      <w:r>
        <w:rPr>
          <w:rFonts w:ascii="Times New Roman" w:eastAsia="仿宋" w:hAnsi="Times New Roman" w:cs="Times New Roman"/>
          <w:sz w:val="22"/>
        </w:rPr>
        <w:t xml:space="preserve">  </w:t>
      </w:r>
      <w:r>
        <w:rPr>
          <w:rFonts w:ascii="Times New Roman" w:eastAsia="仿宋" w:hAnsi="Times New Roman" w:cs="Times New Roman"/>
          <w:sz w:val="22"/>
        </w:rPr>
        <w:t>月</w:t>
      </w:r>
      <w:r>
        <w:rPr>
          <w:rFonts w:ascii="Times New Roman" w:eastAsia="仿宋" w:hAnsi="Times New Roman" w:cs="Times New Roman"/>
          <w:sz w:val="22"/>
        </w:rPr>
        <w:t xml:space="preserve">  </w:t>
      </w:r>
      <w:r>
        <w:rPr>
          <w:rFonts w:ascii="Times New Roman" w:eastAsia="仿宋" w:hAnsi="Times New Roman" w:cs="Times New Roman"/>
          <w:sz w:val="22"/>
        </w:rPr>
        <w:t>日</w:t>
      </w:r>
    </w:p>
    <w:p w:rsidR="00333764" w:rsidRPr="00333764" w:rsidRDefault="00333764">
      <w:pPr>
        <w:pStyle w:val="Default"/>
        <w:spacing w:line="360" w:lineRule="auto"/>
        <w:jc w:val="both"/>
        <w:rPr>
          <w:rFonts w:ascii="Times New Roman" w:eastAsia="仿宋" w:hAnsi="Times New Roman" w:cs="Times New Roman"/>
          <w:szCs w:val="21"/>
        </w:rPr>
      </w:pPr>
    </w:p>
    <w:p w:rsidR="00CD519B" w:rsidRDefault="00CD519B">
      <w:pPr>
        <w:pStyle w:val="Default"/>
        <w:spacing w:line="360" w:lineRule="auto"/>
        <w:jc w:val="both"/>
        <w:rPr>
          <w:rFonts w:ascii="Times New Roman" w:eastAsia="仿宋" w:hAnsi="Times New Roman" w:cs="Times New Roman"/>
          <w:szCs w:val="28"/>
        </w:rPr>
      </w:pPr>
    </w:p>
    <w:p w:rsidR="00CD519B" w:rsidRDefault="00CD519B">
      <w:pPr>
        <w:pStyle w:val="Default"/>
        <w:spacing w:line="360" w:lineRule="auto"/>
        <w:jc w:val="both"/>
        <w:rPr>
          <w:rFonts w:ascii="Times New Roman" w:eastAsia="仿宋" w:hAnsi="Times New Roman" w:cs="Times New Roman"/>
          <w:szCs w:val="28"/>
        </w:rPr>
      </w:pPr>
    </w:p>
    <w:p w:rsidR="00CD519B" w:rsidRDefault="00CD519B">
      <w:pPr>
        <w:pStyle w:val="Default"/>
        <w:spacing w:line="360" w:lineRule="auto"/>
        <w:jc w:val="both"/>
        <w:rPr>
          <w:rFonts w:ascii="Times New Roman" w:eastAsia="仿宋" w:hAnsi="Times New Roman" w:cs="Times New Roman"/>
          <w:szCs w:val="28"/>
        </w:rPr>
      </w:pPr>
    </w:p>
    <w:p w:rsidR="00CD519B" w:rsidRDefault="00CD519B">
      <w:pPr>
        <w:pStyle w:val="Default"/>
        <w:spacing w:line="360" w:lineRule="auto"/>
        <w:jc w:val="both"/>
        <w:rPr>
          <w:rFonts w:ascii="Times New Roman" w:eastAsia="仿宋" w:hAnsi="Times New Roman" w:cs="Times New Roman"/>
          <w:szCs w:val="28"/>
        </w:rPr>
      </w:pPr>
    </w:p>
    <w:p w:rsidR="00FE6B23" w:rsidRDefault="00000000">
      <w:pPr>
        <w:pStyle w:val="Default"/>
        <w:spacing w:line="360" w:lineRule="auto"/>
        <w:jc w:val="both"/>
        <w:rPr>
          <w:rFonts w:ascii="Times New Roman" w:eastAsia="仿宋" w:hAnsi="Times New Roman" w:cs="Times New Roman"/>
        </w:rPr>
      </w:pPr>
      <w:r>
        <w:rPr>
          <w:rFonts w:ascii="Times New Roman" w:eastAsia="仿宋" w:hAnsi="Times New Roman" w:cs="Times New Roman"/>
          <w:szCs w:val="28"/>
        </w:rPr>
        <w:lastRenderedPageBreak/>
        <w:t>附件</w:t>
      </w:r>
      <w:r w:rsidR="00333764">
        <w:rPr>
          <w:rFonts w:ascii="Times New Roman" w:eastAsia="仿宋" w:hAnsi="Times New Roman" w:cs="Times New Roman" w:hint="eastAsia"/>
          <w:szCs w:val="28"/>
        </w:rPr>
        <w:t>四</w:t>
      </w:r>
      <w:r>
        <w:rPr>
          <w:rFonts w:ascii="Times New Roman" w:eastAsia="仿宋" w:hAnsi="Times New Roman" w:cs="Times New Roman"/>
          <w:szCs w:val="28"/>
        </w:rPr>
        <w:t>：</w:t>
      </w:r>
    </w:p>
    <w:p w:rsidR="00FE6B23" w:rsidRDefault="00000000">
      <w:pPr>
        <w:pStyle w:val="Default"/>
        <w:jc w:val="center"/>
        <w:rPr>
          <w:rFonts w:ascii="Times New Roman" w:eastAsia="仿宋" w:hAnsi="Times New Roman" w:cs="Times New Roman"/>
          <w:b/>
        </w:rPr>
      </w:pPr>
      <w:r>
        <w:rPr>
          <w:rFonts w:ascii="Times New Roman" w:eastAsia="仿宋" w:hAnsi="Times New Roman" w:cs="Times New Roman" w:hint="eastAsia"/>
          <w:b/>
        </w:rPr>
        <w:t>2023</w:t>
      </w:r>
      <w:r>
        <w:rPr>
          <w:rFonts w:ascii="Times New Roman" w:eastAsia="仿宋" w:hAnsi="Times New Roman" w:cs="Times New Roman" w:hint="eastAsia"/>
          <w:b/>
        </w:rPr>
        <w:t>年第一期滕州市城市建设综合开发有限公司</w:t>
      </w:r>
      <w:r>
        <w:rPr>
          <w:rFonts w:ascii="Times New Roman" w:eastAsia="仿宋" w:hAnsi="Times New Roman" w:cs="Times New Roman"/>
          <w:b/>
        </w:rPr>
        <w:t>公司债券申购意向函</w:t>
      </w:r>
    </w:p>
    <w:p w:rsidR="00FE6B23" w:rsidRDefault="00000000">
      <w:pPr>
        <w:pStyle w:val="Default"/>
        <w:jc w:val="center"/>
        <w:rPr>
          <w:rFonts w:ascii="Times New Roman" w:eastAsia="仿宋" w:hAnsi="Times New Roman" w:cs="Times New Roman"/>
          <w:b/>
        </w:rPr>
      </w:pPr>
      <w:r>
        <w:rPr>
          <w:rFonts w:ascii="Times New Roman" w:eastAsia="仿宋" w:hAnsi="Times New Roman" w:cs="Times New Roman"/>
          <w:b/>
        </w:rPr>
        <w:t>投资者的陈述、承诺和保证</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sz w:val="21"/>
          <w:szCs w:val="21"/>
        </w:rPr>
        <w:t>提示：投资者向簿记管理人提交申购意向函时不必传真本陈述、承诺和保证。</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1</w:t>
      </w:r>
      <w:r>
        <w:rPr>
          <w:rFonts w:ascii="Times New Roman" w:eastAsia="仿宋" w:hAnsi="Times New Roman" w:cs="Times New Roman" w:hint="eastAsia"/>
          <w:sz w:val="21"/>
          <w:szCs w:val="21"/>
        </w:rPr>
        <w:t>、本申购人依法具有购买本《</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年第一期滕州市城市建设综合开发有限公司公司债券申购意向函》（简称“申购意向函”）承诺申购总金额的</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的资格，有权向簿记管理人提交本申购意向函。并且，在任何适用的法律、法规和国家有关主管部门的规定要求的情况下，已就此取得所有必要的批准、核准、同意、决议和内部批准，并将在申购</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年第一期滕州市城市建设综合开发有限公司公司债券后按相关法律、法规的要求办理必要的手续。</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2</w:t>
      </w:r>
      <w:r>
        <w:rPr>
          <w:rFonts w:ascii="Times New Roman" w:eastAsia="仿宋" w:hAnsi="Times New Roman" w:cs="Times New Roman" w:hint="eastAsia"/>
          <w:sz w:val="21"/>
          <w:szCs w:val="21"/>
        </w:rPr>
        <w:t>、本申购人用于申购</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的资金来源合法，不违反《企业债券管理条例》及其他适用的法律、法规和国家有关主管部门的规定。本申购人严格遵守《中华人民共和国反洗钱法》、《金融机构反洗钱规定》等反洗钱相关法律法规，承诺在获配后将按照主承销</w:t>
      </w:r>
      <w:proofErr w:type="gramStart"/>
      <w:r>
        <w:rPr>
          <w:rFonts w:ascii="Times New Roman" w:eastAsia="仿宋" w:hAnsi="Times New Roman" w:cs="Times New Roman" w:hint="eastAsia"/>
          <w:sz w:val="21"/>
          <w:szCs w:val="21"/>
        </w:rPr>
        <w:t>商关于</w:t>
      </w:r>
      <w:proofErr w:type="gramEnd"/>
      <w:r>
        <w:rPr>
          <w:rFonts w:ascii="Times New Roman" w:eastAsia="仿宋" w:hAnsi="Times New Roman" w:cs="Times New Roman" w:hint="eastAsia"/>
          <w:sz w:val="21"/>
          <w:szCs w:val="21"/>
        </w:rPr>
        <w:t>反洗钱审查的要求提供相关核查材料。</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3</w:t>
      </w:r>
      <w:r>
        <w:rPr>
          <w:rFonts w:ascii="Times New Roman" w:eastAsia="仿宋" w:hAnsi="Times New Roman" w:cs="Times New Roman" w:hint="eastAsia"/>
          <w:sz w:val="21"/>
          <w:szCs w:val="21"/>
        </w:rPr>
        <w:t>、本申购</w:t>
      </w:r>
      <w:proofErr w:type="gramStart"/>
      <w:r>
        <w:rPr>
          <w:rFonts w:ascii="Times New Roman" w:eastAsia="仿宋" w:hAnsi="Times New Roman" w:cs="Times New Roman" w:hint="eastAsia"/>
          <w:sz w:val="21"/>
          <w:szCs w:val="21"/>
        </w:rPr>
        <w:t>意向函项下</w:t>
      </w:r>
      <w:proofErr w:type="gramEnd"/>
      <w:r>
        <w:rPr>
          <w:rFonts w:ascii="Times New Roman" w:eastAsia="仿宋" w:hAnsi="Times New Roman" w:cs="Times New Roman" w:hint="eastAsia"/>
          <w:sz w:val="21"/>
          <w:szCs w:val="21"/>
        </w:rPr>
        <w:t>的全部申购资金系从本申购人的银行账户划出。</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4</w:t>
      </w:r>
      <w:r>
        <w:rPr>
          <w:rFonts w:ascii="Times New Roman" w:eastAsia="仿宋" w:hAnsi="Times New Roman" w:cs="Times New Roman" w:hint="eastAsia"/>
          <w:sz w:val="21"/>
          <w:szCs w:val="21"/>
        </w:rPr>
        <w:t>、本申购人保证并确认，本申购人向簿记管理人发出的资料真实、准确、完整、有效。</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5</w:t>
      </w:r>
      <w:r>
        <w:rPr>
          <w:rFonts w:ascii="Times New Roman" w:eastAsia="仿宋" w:hAnsi="Times New Roman" w:cs="Times New Roman" w:hint="eastAsia"/>
          <w:sz w:val="21"/>
          <w:szCs w:val="21"/>
        </w:rPr>
        <w:t>、本申购人已经完全了解并愿意接受《</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年第一期滕州市城市建设综合开发有限公司公司债券募集说明书》及其摘要、《</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申购和配售办法说明》（简称“申购和配售办法说明”）的有关规定和要求，也充分了解并愿意承担投资和交易风险，并确认该有关规定和要求对本申购人具有约束力，承诺按照申购和配售办法说明的要求填写本申购意向函。</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6</w:t>
      </w:r>
      <w:r>
        <w:rPr>
          <w:rFonts w:ascii="Times New Roman" w:eastAsia="仿宋" w:hAnsi="Times New Roman" w:cs="Times New Roman" w:hint="eastAsia"/>
          <w:sz w:val="21"/>
          <w:szCs w:val="21"/>
        </w:rPr>
        <w:t>、本申购人同意并确认，本申购意向函一经发出，即对本申购人具有法律效力，未经簿记管理人许可不得修改、撤销或撤回。</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7</w:t>
      </w:r>
      <w:r>
        <w:rPr>
          <w:rFonts w:ascii="Times New Roman" w:eastAsia="仿宋" w:hAnsi="Times New Roman" w:cs="Times New Roman" w:hint="eastAsia"/>
          <w:sz w:val="21"/>
          <w:szCs w:val="21"/>
        </w:rPr>
        <w:t>、本申购人同意簿记管理人根据簿记建档等情况确定本申购人的具体分销金额，并接受所确定的最终债券分销额度；簿记管理人向本申购人发出了《</w:t>
      </w:r>
      <w:r>
        <w:rPr>
          <w:rFonts w:ascii="Times New Roman" w:eastAsia="仿宋" w:hAnsi="Times New Roman" w:cs="Times New Roman" w:hint="eastAsia"/>
          <w:sz w:val="21"/>
          <w:szCs w:val="21"/>
        </w:rPr>
        <w:t>2023</w:t>
      </w:r>
      <w:r>
        <w:rPr>
          <w:rFonts w:ascii="Times New Roman" w:eastAsia="仿宋" w:hAnsi="Times New Roman" w:cs="Times New Roman" w:hint="eastAsia"/>
          <w:sz w:val="21"/>
          <w:szCs w:val="21"/>
        </w:rPr>
        <w:t>年第一期滕州市城市建设综合开发有限公司公司债券配售确认及缴款通知书》（简称“配售缴款通知书”），即构成对本申购意向函的承诺。</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8</w:t>
      </w:r>
      <w:r>
        <w:rPr>
          <w:rFonts w:ascii="Times New Roman" w:eastAsia="仿宋" w:hAnsi="Times New Roman" w:cs="Times New Roman" w:hint="eastAsia"/>
          <w:sz w:val="21"/>
          <w:szCs w:val="21"/>
        </w:rPr>
        <w:t>、本申购人理解并接受，本申购人如果获得配售或分销，则本申购人即有义务按照配售缴款通知书规定的时间、金额和方式，将认购款足额划至指定的划款账户，并按照配售缴款通知书要求及时提交有关原件。如果本申购人未能按照配售缴款通知书规定的时间、金额和方式，将认购款足额划至指定的划款账户，簿记建档管理人有权处置本申购人申购</w:t>
      </w:r>
      <w:proofErr w:type="gramStart"/>
      <w:r>
        <w:rPr>
          <w:rFonts w:ascii="Times New Roman" w:eastAsia="仿宋" w:hAnsi="Times New Roman" w:cs="Times New Roman" w:hint="eastAsia"/>
          <w:sz w:val="21"/>
          <w:szCs w:val="21"/>
        </w:rPr>
        <w:t>意向函项下</w:t>
      </w:r>
      <w:proofErr w:type="gramEnd"/>
      <w:r>
        <w:rPr>
          <w:rFonts w:ascii="Times New Roman" w:eastAsia="仿宋" w:hAnsi="Times New Roman" w:cs="Times New Roman" w:hint="eastAsia"/>
          <w:sz w:val="21"/>
          <w:szCs w:val="21"/>
        </w:rPr>
        <w:t>的全部债券，同时，本申购人同意就逾时未划部分按每日万分之五的比例向簿记建档管理人支付违约金，并赔偿簿记建档管理人由此遭受的损失。</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9</w:t>
      </w:r>
      <w:r>
        <w:rPr>
          <w:rFonts w:ascii="Times New Roman" w:eastAsia="仿宋" w:hAnsi="Times New Roman" w:cs="Times New Roman" w:hint="eastAsia"/>
          <w:sz w:val="21"/>
          <w:szCs w:val="21"/>
        </w:rPr>
        <w:t>、本申购意向函中使用的已在申购和配售办法说明中</w:t>
      </w:r>
      <w:proofErr w:type="gramStart"/>
      <w:r>
        <w:rPr>
          <w:rFonts w:ascii="Times New Roman" w:eastAsia="仿宋" w:hAnsi="Times New Roman" w:cs="Times New Roman" w:hint="eastAsia"/>
          <w:sz w:val="21"/>
          <w:szCs w:val="21"/>
        </w:rPr>
        <w:t>作出</w:t>
      </w:r>
      <w:proofErr w:type="gramEnd"/>
      <w:r>
        <w:rPr>
          <w:rFonts w:ascii="Times New Roman" w:eastAsia="仿宋" w:hAnsi="Times New Roman" w:cs="Times New Roman" w:hint="eastAsia"/>
          <w:sz w:val="21"/>
          <w:szCs w:val="21"/>
        </w:rPr>
        <w:t>定义的词语，具有申购和配售办法说明规定的含义。</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10</w:t>
      </w:r>
      <w:r>
        <w:rPr>
          <w:rFonts w:ascii="Times New Roman" w:eastAsia="仿宋" w:hAnsi="Times New Roman" w:cs="Times New Roman" w:hint="eastAsia"/>
          <w:sz w:val="21"/>
          <w:szCs w:val="21"/>
        </w:rPr>
        <w:t>、其他投资人须以传真方式参与本次簿记建档过程，以其他方式传送、送达一概无效。</w:t>
      </w:r>
    </w:p>
    <w:p w:rsidR="00FE6B23" w:rsidRDefault="00000000">
      <w:pPr>
        <w:pStyle w:val="Default"/>
        <w:ind w:firstLineChars="200" w:firstLine="420"/>
        <w:rPr>
          <w:rFonts w:ascii="Times New Roman" w:eastAsia="仿宋" w:hAnsi="Times New Roman" w:cs="Times New Roman"/>
          <w:sz w:val="21"/>
          <w:szCs w:val="21"/>
        </w:rPr>
      </w:pPr>
      <w:r>
        <w:rPr>
          <w:rFonts w:ascii="Times New Roman" w:eastAsia="仿宋" w:hAnsi="Times New Roman" w:cs="Times New Roman" w:hint="eastAsia"/>
          <w:sz w:val="21"/>
          <w:szCs w:val="21"/>
        </w:rPr>
        <w:t>11</w:t>
      </w:r>
      <w:r>
        <w:rPr>
          <w:rFonts w:ascii="Times New Roman" w:eastAsia="仿宋" w:hAnsi="Times New Roman" w:cs="Times New Roman" w:hint="eastAsia"/>
          <w:sz w:val="21"/>
          <w:szCs w:val="21"/>
        </w:rPr>
        <w:t>、本申购人理解并接受，如果遇不可抗力、监管者要求或其他可能对本次发行造成重大不利影响的情况，在经与主管机关协商后，发行人及主承销商有权暂停或终止本次发行。。</w:t>
      </w:r>
    </w:p>
    <w:p w:rsidR="00FE6B23" w:rsidRDefault="00000000">
      <w:pPr>
        <w:pStyle w:val="Default"/>
        <w:spacing w:line="360" w:lineRule="auto"/>
        <w:jc w:val="both"/>
        <w:rPr>
          <w:rFonts w:ascii="Times New Roman" w:eastAsia="仿宋" w:hAnsi="Times New Roman" w:cs="Times New Roman"/>
          <w:szCs w:val="28"/>
        </w:rPr>
      </w:pPr>
      <w:r>
        <w:rPr>
          <w:rFonts w:ascii="Times New Roman" w:eastAsia="仿宋" w:hAnsi="Times New Roman" w:cs="Times New Roman"/>
          <w:sz w:val="21"/>
          <w:szCs w:val="21"/>
        </w:rPr>
        <w:br w:type="page"/>
      </w:r>
      <w:r>
        <w:rPr>
          <w:rFonts w:ascii="Times New Roman" w:eastAsia="仿宋" w:hAnsi="Times New Roman" w:cs="Times New Roman"/>
          <w:szCs w:val="28"/>
        </w:rPr>
        <w:lastRenderedPageBreak/>
        <w:t>附件</w:t>
      </w:r>
      <w:r w:rsidR="00333764">
        <w:rPr>
          <w:rFonts w:ascii="Times New Roman" w:eastAsia="仿宋" w:hAnsi="Times New Roman" w:cs="Times New Roman" w:hint="eastAsia"/>
          <w:szCs w:val="28"/>
        </w:rPr>
        <w:t>五</w:t>
      </w:r>
      <w:r>
        <w:rPr>
          <w:rFonts w:ascii="Times New Roman" w:eastAsia="仿宋" w:hAnsi="Times New Roman" w:cs="Times New Roman"/>
          <w:szCs w:val="28"/>
        </w:rPr>
        <w:t>：</w:t>
      </w:r>
    </w:p>
    <w:p w:rsidR="00FE6B23" w:rsidRDefault="00000000">
      <w:pPr>
        <w:pStyle w:val="Default"/>
        <w:jc w:val="center"/>
        <w:rPr>
          <w:rFonts w:ascii="Times New Roman" w:eastAsia="仿宋" w:hAnsi="Times New Roman" w:cs="Times New Roman"/>
          <w:b/>
        </w:rPr>
      </w:pPr>
      <w:r>
        <w:rPr>
          <w:rFonts w:ascii="Times New Roman" w:eastAsia="仿宋" w:hAnsi="Times New Roman" w:cs="Times New Roman" w:hint="eastAsia"/>
          <w:b/>
        </w:rPr>
        <w:t>2023</w:t>
      </w:r>
      <w:r>
        <w:rPr>
          <w:rFonts w:ascii="Times New Roman" w:eastAsia="仿宋" w:hAnsi="Times New Roman" w:cs="Times New Roman" w:hint="eastAsia"/>
          <w:b/>
        </w:rPr>
        <w:t>年第一期滕州市城市建设综合开发有限公司</w:t>
      </w:r>
      <w:r>
        <w:rPr>
          <w:rFonts w:ascii="Times New Roman" w:eastAsia="仿宋" w:hAnsi="Times New Roman" w:cs="Times New Roman"/>
          <w:b/>
        </w:rPr>
        <w:t>公司债券</w:t>
      </w:r>
    </w:p>
    <w:p w:rsidR="00FE6B23" w:rsidRDefault="00000000">
      <w:pPr>
        <w:pStyle w:val="Default"/>
        <w:jc w:val="center"/>
        <w:rPr>
          <w:rFonts w:ascii="Times New Roman" w:eastAsia="仿宋" w:hAnsi="Times New Roman" w:cs="Times New Roman"/>
          <w:b/>
        </w:rPr>
      </w:pPr>
      <w:r>
        <w:rPr>
          <w:rFonts w:ascii="Times New Roman" w:eastAsia="仿宋" w:hAnsi="Times New Roman" w:cs="Times New Roman"/>
          <w:b/>
        </w:rPr>
        <w:t>申购意向函填报说明</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、其他投资人请将下列材料于规定时间内传真至簿记管理人处：</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1</w:t>
      </w:r>
      <w:r>
        <w:rPr>
          <w:rFonts w:ascii="Times New Roman" w:eastAsia="仿宋" w:hAnsi="Times New Roman" w:cs="Times New Roman"/>
          <w:szCs w:val="21"/>
        </w:rPr>
        <w:t>）《</w:t>
      </w:r>
      <w:r>
        <w:rPr>
          <w:rFonts w:ascii="Times New Roman" w:eastAsia="仿宋" w:hAnsi="Times New Roman" w:cs="Times New Roman"/>
          <w:szCs w:val="21"/>
        </w:rPr>
        <w:t>2023</w:t>
      </w:r>
      <w:r>
        <w:rPr>
          <w:rFonts w:ascii="Times New Roman" w:eastAsia="仿宋" w:hAnsi="Times New Roman" w:cs="Times New Roman"/>
          <w:szCs w:val="21"/>
        </w:rPr>
        <w:t>年第一期滕州市城市建设综合开发有限公司公司债券申购意向函》（附件一）（经办人签字并加盖单位公章或业务专用章）；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2</w:t>
      </w:r>
      <w:r>
        <w:rPr>
          <w:rFonts w:ascii="Times New Roman" w:eastAsia="仿宋" w:hAnsi="Times New Roman" w:cs="Times New Roman"/>
          <w:szCs w:val="21"/>
        </w:rPr>
        <w:t>）有效的企业法人营业执照（副本）复印件（加盖单位公章或业务专用章），或其他有效的法人资格证明文件复印件（加盖单位公章或业务专用章）；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3</w:t>
      </w:r>
      <w:r>
        <w:rPr>
          <w:rFonts w:ascii="Times New Roman" w:eastAsia="仿宋" w:hAnsi="Times New Roman" w:cs="Times New Roman"/>
          <w:szCs w:val="21"/>
        </w:rPr>
        <w:t>）《专业投资者确认函》（附件四）（加盖单位公章或业务专用章）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4</w:t>
      </w:r>
      <w:r>
        <w:rPr>
          <w:rFonts w:ascii="Times New Roman" w:eastAsia="仿宋" w:hAnsi="Times New Roman" w:cs="Times New Roman"/>
          <w:szCs w:val="21"/>
        </w:rPr>
        <w:t>）《债券市场专业投资者风险揭示书》（附件五）（加盖单位公章或业务专用章）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5</w:t>
      </w:r>
      <w:r>
        <w:rPr>
          <w:rFonts w:ascii="Times New Roman" w:eastAsia="仿宋" w:hAnsi="Times New Roman" w:cs="Times New Roman"/>
          <w:szCs w:val="21"/>
        </w:rPr>
        <w:t>）若符合《专业投资者确认函》中第五项要求的投资者，请提供由开户证券公司出具的《债券专业投资者资质审核确认单》并请投资者加盖公章（或部门章或业务专用章）；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6</w:t>
      </w:r>
      <w:r>
        <w:rPr>
          <w:rFonts w:ascii="Times New Roman" w:eastAsia="仿宋" w:hAnsi="Times New Roman" w:cs="Times New Roman"/>
          <w:szCs w:val="21"/>
        </w:rPr>
        <w:t>）若符合《专业投资者确认函》中一至四项条件的专业投资者或产品需要完成私募基金备案或其他相关备案，请提供</w:t>
      </w:r>
      <w:r>
        <w:rPr>
          <w:rFonts w:ascii="Times New Roman" w:eastAsia="仿宋" w:hAnsi="Times New Roman" w:cs="Times New Roman"/>
          <w:szCs w:val="21"/>
        </w:rPr>
        <w:t>“</w:t>
      </w:r>
      <w:r>
        <w:rPr>
          <w:rFonts w:ascii="Times New Roman" w:eastAsia="仿宋" w:hAnsi="Times New Roman" w:cs="Times New Roman"/>
          <w:szCs w:val="21"/>
        </w:rPr>
        <w:t>私募基金管理人登记证明</w:t>
      </w:r>
      <w:r>
        <w:rPr>
          <w:rFonts w:ascii="Times New Roman" w:eastAsia="仿宋" w:hAnsi="Times New Roman" w:cs="Times New Roman"/>
          <w:szCs w:val="21"/>
        </w:rPr>
        <w:t>”</w:t>
      </w:r>
      <w:r>
        <w:rPr>
          <w:rFonts w:ascii="Times New Roman" w:eastAsia="仿宋" w:hAnsi="Times New Roman" w:cs="Times New Roman"/>
          <w:szCs w:val="21"/>
        </w:rPr>
        <w:t>和</w:t>
      </w:r>
      <w:r>
        <w:rPr>
          <w:rFonts w:ascii="Times New Roman" w:eastAsia="仿宋" w:hAnsi="Times New Roman" w:cs="Times New Roman"/>
          <w:szCs w:val="21"/>
        </w:rPr>
        <w:t>“</w:t>
      </w:r>
      <w:r>
        <w:rPr>
          <w:rFonts w:ascii="Times New Roman" w:eastAsia="仿宋" w:hAnsi="Times New Roman" w:cs="Times New Roman"/>
          <w:szCs w:val="21"/>
        </w:rPr>
        <w:t>私募投资基金备案证明</w:t>
      </w:r>
      <w:r>
        <w:rPr>
          <w:rFonts w:ascii="Times New Roman" w:eastAsia="仿宋" w:hAnsi="Times New Roman" w:cs="Times New Roman"/>
          <w:szCs w:val="21"/>
        </w:rPr>
        <w:t>”</w:t>
      </w:r>
      <w:r>
        <w:rPr>
          <w:rFonts w:ascii="Times New Roman" w:eastAsia="仿宋" w:hAnsi="Times New Roman" w:cs="Times New Roman"/>
          <w:szCs w:val="21"/>
        </w:rPr>
        <w:t>或其他相关备案证明材料并加盖公章（或部门章或业务专用章）。</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每一投资者在申购期间向簿记管理人提交多于一份合</w:t>
      </w:r>
      <w:proofErr w:type="gramStart"/>
      <w:r>
        <w:rPr>
          <w:rFonts w:ascii="Times New Roman" w:eastAsia="仿宋" w:hAnsi="Times New Roman" w:cs="Times New Roman"/>
          <w:szCs w:val="21"/>
        </w:rPr>
        <w:t>规</w:t>
      </w:r>
      <w:proofErr w:type="gramEnd"/>
      <w:r>
        <w:rPr>
          <w:rFonts w:ascii="Times New Roman" w:eastAsia="仿宋" w:hAnsi="Times New Roman" w:cs="Times New Roman"/>
          <w:szCs w:val="21"/>
        </w:rPr>
        <w:t>申购意向函时，以簿记管理人最后收到的合</w:t>
      </w:r>
      <w:proofErr w:type="gramStart"/>
      <w:r>
        <w:rPr>
          <w:rFonts w:ascii="Times New Roman" w:eastAsia="仿宋" w:hAnsi="Times New Roman" w:cs="Times New Roman"/>
          <w:szCs w:val="21"/>
        </w:rPr>
        <w:t>规</w:t>
      </w:r>
      <w:proofErr w:type="gramEnd"/>
      <w:r>
        <w:rPr>
          <w:rFonts w:ascii="Times New Roman" w:eastAsia="仿宋" w:hAnsi="Times New Roman" w:cs="Times New Roman"/>
          <w:szCs w:val="21"/>
        </w:rPr>
        <w:t>申购意向函为准。</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Times New Roman" w:cs="Times New Roman"/>
          <w:szCs w:val="21"/>
        </w:rPr>
        <w:t>、申购利率及申购金额填写示例（每一申购利率对应的申购金额，是当最终确定的发行利率不低于该利率时，投资者的最大申购金额）。</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假设本期债券簿记建档利率不超过</w:t>
      </w:r>
      <w:r>
        <w:rPr>
          <w:rFonts w:ascii="Times New Roman" w:eastAsia="仿宋" w:hAnsi="Times New Roman" w:cs="Times New Roman"/>
          <w:szCs w:val="21"/>
        </w:rPr>
        <w:t>8.00%</w:t>
      </w:r>
      <w:r>
        <w:rPr>
          <w:rFonts w:ascii="Times New Roman" w:eastAsia="仿宋" w:hAnsi="Times New Roman" w:cs="Times New Roman"/>
          <w:szCs w:val="21"/>
        </w:rPr>
        <w:t>。某投资者拟在不同的申购利率分别申购不同的金额，其可做出如下填写：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申购利率</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申购金额（万元）</w:t>
            </w:r>
          </w:p>
        </w:tc>
      </w:tr>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7.60%</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1,000</w:t>
            </w:r>
          </w:p>
        </w:tc>
      </w:tr>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7.65%</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3,000</w:t>
            </w:r>
          </w:p>
        </w:tc>
      </w:tr>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7.70%</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5,000</w:t>
            </w:r>
          </w:p>
        </w:tc>
      </w:tr>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7.75%</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6,000</w:t>
            </w:r>
          </w:p>
        </w:tc>
      </w:tr>
      <w:tr w:rsidR="00FE6B23">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w:t>
            </w:r>
          </w:p>
        </w:tc>
        <w:tc>
          <w:tcPr>
            <w:tcW w:w="4261" w:type="dxa"/>
          </w:tcPr>
          <w:p w:rsidR="00FE6B23" w:rsidRDefault="00000000">
            <w:pPr>
              <w:pStyle w:val="Default"/>
              <w:jc w:val="center"/>
              <w:rPr>
                <w:rFonts w:ascii="Times New Roman" w:eastAsia="仿宋" w:hAnsi="Times New Roman" w:cs="Times New Roman"/>
                <w:color w:val="auto"/>
                <w:sz w:val="21"/>
                <w:szCs w:val="21"/>
              </w:rPr>
            </w:pPr>
            <w:r>
              <w:rPr>
                <w:rFonts w:ascii="Times New Roman" w:eastAsia="仿宋" w:hAnsi="Times New Roman" w:cs="Times New Roman"/>
                <w:color w:val="auto"/>
                <w:sz w:val="21"/>
                <w:szCs w:val="21"/>
              </w:rPr>
              <w:t>--</w:t>
            </w:r>
          </w:p>
        </w:tc>
      </w:tr>
    </w:tbl>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上述报价的含义如下：</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当最终确定的发行利率高于或等于</w:t>
      </w:r>
      <w:r>
        <w:rPr>
          <w:rFonts w:ascii="Times New Roman" w:eastAsia="仿宋" w:hAnsi="Times New Roman" w:cs="Times New Roman"/>
          <w:szCs w:val="21"/>
        </w:rPr>
        <w:t>7.75%</w:t>
      </w:r>
      <w:r>
        <w:rPr>
          <w:rFonts w:ascii="Times New Roman" w:eastAsia="仿宋" w:hAnsi="Times New Roman" w:cs="Times New Roman"/>
          <w:szCs w:val="21"/>
        </w:rPr>
        <w:t>时，有效申购金额为</w:t>
      </w:r>
      <w:r>
        <w:rPr>
          <w:rFonts w:ascii="Times New Roman" w:eastAsia="仿宋" w:hAnsi="Times New Roman" w:cs="Times New Roman"/>
          <w:szCs w:val="21"/>
        </w:rPr>
        <w:t>15,000</w:t>
      </w:r>
      <w:r>
        <w:rPr>
          <w:rFonts w:ascii="Times New Roman" w:eastAsia="仿宋" w:hAnsi="Times New Roman" w:cs="Times New Roman"/>
          <w:szCs w:val="21"/>
        </w:rPr>
        <w:t>万元；</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当最终确定的发行利率低于</w:t>
      </w:r>
      <w:r>
        <w:rPr>
          <w:rFonts w:ascii="Times New Roman" w:eastAsia="仿宋" w:hAnsi="Times New Roman" w:cs="Times New Roman"/>
          <w:szCs w:val="21"/>
        </w:rPr>
        <w:t>7.75%</w:t>
      </w:r>
      <w:r>
        <w:rPr>
          <w:rFonts w:ascii="Times New Roman" w:eastAsia="仿宋" w:hAnsi="Times New Roman" w:cs="Times New Roman"/>
          <w:szCs w:val="21"/>
        </w:rPr>
        <w:t>，但高于或等于</w:t>
      </w:r>
      <w:r>
        <w:rPr>
          <w:rFonts w:ascii="Times New Roman" w:eastAsia="仿宋" w:hAnsi="Times New Roman" w:cs="Times New Roman"/>
          <w:szCs w:val="21"/>
        </w:rPr>
        <w:t>7.70%</w:t>
      </w:r>
      <w:r>
        <w:rPr>
          <w:rFonts w:ascii="Times New Roman" w:eastAsia="仿宋" w:hAnsi="Times New Roman" w:cs="Times New Roman"/>
          <w:szCs w:val="21"/>
        </w:rPr>
        <w:t>时，有效申购金额为</w:t>
      </w:r>
      <w:r>
        <w:rPr>
          <w:rFonts w:ascii="Times New Roman" w:eastAsia="仿宋" w:hAnsi="Times New Roman" w:cs="Times New Roman"/>
          <w:szCs w:val="21"/>
        </w:rPr>
        <w:t>9,000</w:t>
      </w:r>
      <w:r>
        <w:rPr>
          <w:rFonts w:ascii="Times New Roman" w:eastAsia="仿宋" w:hAnsi="Times New Roman" w:cs="Times New Roman"/>
          <w:szCs w:val="21"/>
        </w:rPr>
        <w:t>万元；</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当最终确定的发行利率低于</w:t>
      </w:r>
      <w:r>
        <w:rPr>
          <w:rFonts w:ascii="Times New Roman" w:eastAsia="仿宋" w:hAnsi="Times New Roman" w:cs="Times New Roman"/>
          <w:szCs w:val="21"/>
        </w:rPr>
        <w:t>7.70%</w:t>
      </w:r>
      <w:r>
        <w:rPr>
          <w:rFonts w:ascii="Times New Roman" w:eastAsia="仿宋" w:hAnsi="Times New Roman" w:cs="Times New Roman"/>
          <w:szCs w:val="21"/>
        </w:rPr>
        <w:t>，但高于或等于</w:t>
      </w:r>
      <w:r>
        <w:rPr>
          <w:rFonts w:ascii="Times New Roman" w:eastAsia="仿宋" w:hAnsi="Times New Roman" w:cs="Times New Roman"/>
          <w:szCs w:val="21"/>
        </w:rPr>
        <w:t>7.65%</w:t>
      </w:r>
      <w:r>
        <w:rPr>
          <w:rFonts w:ascii="Times New Roman" w:eastAsia="仿宋" w:hAnsi="Times New Roman" w:cs="Times New Roman"/>
          <w:szCs w:val="21"/>
        </w:rPr>
        <w:t>时，有效申购金额为</w:t>
      </w:r>
      <w:r>
        <w:rPr>
          <w:rFonts w:ascii="Times New Roman" w:eastAsia="仿宋" w:hAnsi="Times New Roman" w:cs="Times New Roman"/>
          <w:szCs w:val="21"/>
        </w:rPr>
        <w:t>4,000</w:t>
      </w:r>
      <w:r>
        <w:rPr>
          <w:rFonts w:ascii="Times New Roman" w:eastAsia="仿宋" w:hAnsi="Times New Roman" w:cs="Times New Roman"/>
          <w:szCs w:val="21"/>
        </w:rPr>
        <w:t>万元；</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当最终确定的发行利率低于</w:t>
      </w:r>
      <w:r>
        <w:rPr>
          <w:rFonts w:ascii="Times New Roman" w:eastAsia="仿宋" w:hAnsi="Times New Roman" w:cs="Times New Roman"/>
          <w:szCs w:val="21"/>
        </w:rPr>
        <w:t>7.65%</w:t>
      </w:r>
      <w:r>
        <w:rPr>
          <w:rFonts w:ascii="Times New Roman" w:eastAsia="仿宋" w:hAnsi="Times New Roman" w:cs="Times New Roman"/>
          <w:szCs w:val="21"/>
        </w:rPr>
        <w:t>，但高于或等于</w:t>
      </w:r>
      <w:r>
        <w:rPr>
          <w:rFonts w:ascii="Times New Roman" w:eastAsia="仿宋" w:hAnsi="Times New Roman" w:cs="Times New Roman"/>
          <w:szCs w:val="21"/>
        </w:rPr>
        <w:t>7.60%</w:t>
      </w:r>
      <w:r>
        <w:rPr>
          <w:rFonts w:ascii="Times New Roman" w:eastAsia="仿宋" w:hAnsi="Times New Roman" w:cs="Times New Roman"/>
          <w:szCs w:val="21"/>
        </w:rPr>
        <w:t>时，有效申购金额为</w:t>
      </w:r>
      <w:r>
        <w:rPr>
          <w:rFonts w:ascii="Times New Roman" w:eastAsia="仿宋" w:hAnsi="Times New Roman" w:cs="Times New Roman"/>
          <w:szCs w:val="21"/>
        </w:rPr>
        <w:t>1,000</w:t>
      </w:r>
      <w:r>
        <w:rPr>
          <w:rFonts w:ascii="Times New Roman" w:eastAsia="仿宋" w:hAnsi="Times New Roman" w:cs="Times New Roman"/>
          <w:szCs w:val="21"/>
        </w:rPr>
        <w:t>万元；</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当最终确定的发行利率低于</w:t>
      </w:r>
      <w:r>
        <w:rPr>
          <w:rFonts w:ascii="Times New Roman" w:eastAsia="仿宋" w:hAnsi="Times New Roman" w:cs="Times New Roman"/>
          <w:szCs w:val="21"/>
        </w:rPr>
        <w:t>7.60%</w:t>
      </w:r>
      <w:r>
        <w:rPr>
          <w:rFonts w:ascii="Times New Roman" w:eastAsia="仿宋" w:hAnsi="Times New Roman" w:cs="Times New Roman"/>
          <w:szCs w:val="21"/>
        </w:rPr>
        <w:t>时，该申购意向函无效。</w:t>
      </w:r>
    </w:p>
    <w:p w:rsidR="00FE6B23" w:rsidRDefault="00000000">
      <w:pPr>
        <w:ind w:firstLine="420"/>
        <w:rPr>
          <w:rFonts w:ascii="Times New Roman" w:eastAsia="仿宋" w:hAnsi="Times New Roman" w:cs="Times New Roman"/>
          <w:szCs w:val="21"/>
        </w:rPr>
      </w:pPr>
      <w:r>
        <w:rPr>
          <w:rFonts w:ascii="Times New Roman" w:eastAsia="仿宋" w:hAnsi="Times New Roman" w:cs="Times New Roman"/>
          <w:szCs w:val="21"/>
        </w:rPr>
        <w:t>其他投资人须以传真方式参与本次簿记建档过程</w:t>
      </w:r>
      <w:r w:rsidR="0036680E">
        <w:rPr>
          <w:rFonts w:ascii="Times New Roman" w:eastAsia="仿宋" w:hAnsi="Times New Roman" w:cs="Times New Roman" w:hint="eastAsia"/>
          <w:szCs w:val="21"/>
        </w:rPr>
        <w:t>。</w:t>
      </w:r>
    </w:p>
    <w:p w:rsidR="0036680E" w:rsidRDefault="0036680E" w:rsidP="0036680E">
      <w:pPr>
        <w:rPr>
          <w:rFonts w:ascii="Times New Roman" w:eastAsia="仿宋" w:hAnsi="Times New Roman" w:cs="Times New Roman" w:hint="eastAsia"/>
          <w:sz w:val="22"/>
        </w:rPr>
        <w:sectPr w:rsidR="0036680E">
          <w:pgSz w:w="11906" w:h="16838"/>
          <w:pgMar w:top="1440" w:right="1800" w:bottom="1440" w:left="1800" w:header="851" w:footer="992" w:gutter="0"/>
          <w:cols w:space="720"/>
          <w:docGrid w:type="lines" w:linePitch="312"/>
        </w:sectPr>
      </w:pPr>
    </w:p>
    <w:p w:rsidR="00EE4E28" w:rsidRPr="0036680E" w:rsidRDefault="00EE4E28" w:rsidP="0036680E">
      <w:pPr>
        <w:pStyle w:val="Default"/>
        <w:spacing w:line="360" w:lineRule="auto"/>
        <w:jc w:val="both"/>
        <w:rPr>
          <w:rFonts w:hint="eastAsia"/>
        </w:rPr>
      </w:pPr>
    </w:p>
    <w:sectPr w:rsidR="00EE4E28" w:rsidRPr="00366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58B" w:rsidRDefault="0037758B" w:rsidP="0036680E">
      <w:r>
        <w:separator/>
      </w:r>
    </w:p>
  </w:endnote>
  <w:endnote w:type="continuationSeparator" w:id="0">
    <w:p w:rsidR="0037758B" w:rsidRDefault="0037758B" w:rsidP="0036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58B" w:rsidRDefault="0037758B" w:rsidP="0036680E">
      <w:r>
        <w:separator/>
      </w:r>
    </w:p>
  </w:footnote>
  <w:footnote w:type="continuationSeparator" w:id="0">
    <w:p w:rsidR="0037758B" w:rsidRDefault="0037758B" w:rsidP="00366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4ZTBiNjI5NTU5MDRkOWFkZmVkOWFkNWQwNjlkYzYifQ=="/>
  </w:docVars>
  <w:rsids>
    <w:rsidRoot w:val="00591322"/>
    <w:rsid w:val="00002376"/>
    <w:rsid w:val="00003655"/>
    <w:rsid w:val="00006336"/>
    <w:rsid w:val="000100A9"/>
    <w:rsid w:val="00011835"/>
    <w:rsid w:val="000246D0"/>
    <w:rsid w:val="00035A44"/>
    <w:rsid w:val="00041766"/>
    <w:rsid w:val="0005448D"/>
    <w:rsid w:val="000758BB"/>
    <w:rsid w:val="00077805"/>
    <w:rsid w:val="00082D92"/>
    <w:rsid w:val="000A2B6A"/>
    <w:rsid w:val="000B34FD"/>
    <w:rsid w:val="000C16CC"/>
    <w:rsid w:val="000D3881"/>
    <w:rsid w:val="000D38E1"/>
    <w:rsid w:val="000E0A1F"/>
    <w:rsid w:val="000E18B5"/>
    <w:rsid w:val="000E1C55"/>
    <w:rsid w:val="000E4D49"/>
    <w:rsid w:val="001118DA"/>
    <w:rsid w:val="001432F2"/>
    <w:rsid w:val="00147EE6"/>
    <w:rsid w:val="001A4102"/>
    <w:rsid w:val="001A4A2F"/>
    <w:rsid w:val="001B5021"/>
    <w:rsid w:val="001B7055"/>
    <w:rsid w:val="001C765C"/>
    <w:rsid w:val="001D0E4E"/>
    <w:rsid w:val="001D48D3"/>
    <w:rsid w:val="001D5597"/>
    <w:rsid w:val="001D7740"/>
    <w:rsid w:val="001E0FF6"/>
    <w:rsid w:val="001E1BE5"/>
    <w:rsid w:val="001E4DC9"/>
    <w:rsid w:val="00216B52"/>
    <w:rsid w:val="002472B3"/>
    <w:rsid w:val="00256B4E"/>
    <w:rsid w:val="0026662F"/>
    <w:rsid w:val="00287794"/>
    <w:rsid w:val="00295BFD"/>
    <w:rsid w:val="002B0916"/>
    <w:rsid w:val="002D1519"/>
    <w:rsid w:val="002F51DE"/>
    <w:rsid w:val="002F641A"/>
    <w:rsid w:val="00305500"/>
    <w:rsid w:val="00325AE8"/>
    <w:rsid w:val="00327377"/>
    <w:rsid w:val="003278C1"/>
    <w:rsid w:val="00333764"/>
    <w:rsid w:val="0035080F"/>
    <w:rsid w:val="00354ED5"/>
    <w:rsid w:val="00360190"/>
    <w:rsid w:val="00362202"/>
    <w:rsid w:val="003645B9"/>
    <w:rsid w:val="0036680E"/>
    <w:rsid w:val="0037758B"/>
    <w:rsid w:val="003944CE"/>
    <w:rsid w:val="003A465D"/>
    <w:rsid w:val="003B2749"/>
    <w:rsid w:val="003F0617"/>
    <w:rsid w:val="00401D0B"/>
    <w:rsid w:val="004022CA"/>
    <w:rsid w:val="0041150D"/>
    <w:rsid w:val="00412E63"/>
    <w:rsid w:val="004172EE"/>
    <w:rsid w:val="00422A23"/>
    <w:rsid w:val="0042305B"/>
    <w:rsid w:val="00426281"/>
    <w:rsid w:val="00434FC9"/>
    <w:rsid w:val="0045063F"/>
    <w:rsid w:val="00473525"/>
    <w:rsid w:val="00477DEE"/>
    <w:rsid w:val="00480BFC"/>
    <w:rsid w:val="004B6E13"/>
    <w:rsid w:val="004C1C94"/>
    <w:rsid w:val="004D1416"/>
    <w:rsid w:val="004E1C46"/>
    <w:rsid w:val="004E425A"/>
    <w:rsid w:val="004E6039"/>
    <w:rsid w:val="004F1944"/>
    <w:rsid w:val="005002FE"/>
    <w:rsid w:val="00502E34"/>
    <w:rsid w:val="00506DD8"/>
    <w:rsid w:val="005111CC"/>
    <w:rsid w:val="005115D9"/>
    <w:rsid w:val="005147AD"/>
    <w:rsid w:val="005312B6"/>
    <w:rsid w:val="005312EC"/>
    <w:rsid w:val="00531E35"/>
    <w:rsid w:val="00542D40"/>
    <w:rsid w:val="00544D8D"/>
    <w:rsid w:val="00560F12"/>
    <w:rsid w:val="00572B24"/>
    <w:rsid w:val="00572BE6"/>
    <w:rsid w:val="00580CCA"/>
    <w:rsid w:val="00586224"/>
    <w:rsid w:val="00591322"/>
    <w:rsid w:val="00597E53"/>
    <w:rsid w:val="005A589F"/>
    <w:rsid w:val="005B245F"/>
    <w:rsid w:val="005B32FB"/>
    <w:rsid w:val="005C2413"/>
    <w:rsid w:val="005C675F"/>
    <w:rsid w:val="005E345C"/>
    <w:rsid w:val="005F3CEE"/>
    <w:rsid w:val="005F5662"/>
    <w:rsid w:val="00601F70"/>
    <w:rsid w:val="00605905"/>
    <w:rsid w:val="00606532"/>
    <w:rsid w:val="00607DB4"/>
    <w:rsid w:val="00610EDA"/>
    <w:rsid w:val="0061223B"/>
    <w:rsid w:val="006469B7"/>
    <w:rsid w:val="006504F1"/>
    <w:rsid w:val="00653E32"/>
    <w:rsid w:val="006575B9"/>
    <w:rsid w:val="00667446"/>
    <w:rsid w:val="00667FD8"/>
    <w:rsid w:val="0067508C"/>
    <w:rsid w:val="00676F65"/>
    <w:rsid w:val="0067704C"/>
    <w:rsid w:val="00677A05"/>
    <w:rsid w:val="00680364"/>
    <w:rsid w:val="00687765"/>
    <w:rsid w:val="006909F7"/>
    <w:rsid w:val="006933DF"/>
    <w:rsid w:val="006A2037"/>
    <w:rsid w:val="006B05F5"/>
    <w:rsid w:val="006B0C0E"/>
    <w:rsid w:val="006B19E8"/>
    <w:rsid w:val="006B1E52"/>
    <w:rsid w:val="006B62E8"/>
    <w:rsid w:val="006C0C01"/>
    <w:rsid w:val="006C4292"/>
    <w:rsid w:val="006C7255"/>
    <w:rsid w:val="006C7B48"/>
    <w:rsid w:val="006D0483"/>
    <w:rsid w:val="006E39F7"/>
    <w:rsid w:val="007059E3"/>
    <w:rsid w:val="007133B3"/>
    <w:rsid w:val="00714A97"/>
    <w:rsid w:val="0071520A"/>
    <w:rsid w:val="007235F7"/>
    <w:rsid w:val="0073664D"/>
    <w:rsid w:val="0074047D"/>
    <w:rsid w:val="007427EE"/>
    <w:rsid w:val="00753155"/>
    <w:rsid w:val="007559FA"/>
    <w:rsid w:val="007566D8"/>
    <w:rsid w:val="00756D52"/>
    <w:rsid w:val="00761B62"/>
    <w:rsid w:val="00770BF6"/>
    <w:rsid w:val="00783FB1"/>
    <w:rsid w:val="00784224"/>
    <w:rsid w:val="00791418"/>
    <w:rsid w:val="00792EA9"/>
    <w:rsid w:val="007945A7"/>
    <w:rsid w:val="007A2967"/>
    <w:rsid w:val="007A73BE"/>
    <w:rsid w:val="007B2954"/>
    <w:rsid w:val="007C6C18"/>
    <w:rsid w:val="007D24CA"/>
    <w:rsid w:val="007E2F24"/>
    <w:rsid w:val="007F2C57"/>
    <w:rsid w:val="007F2E6B"/>
    <w:rsid w:val="008009BD"/>
    <w:rsid w:val="00800D94"/>
    <w:rsid w:val="0080284A"/>
    <w:rsid w:val="0081174E"/>
    <w:rsid w:val="00813C4D"/>
    <w:rsid w:val="00826279"/>
    <w:rsid w:val="00833249"/>
    <w:rsid w:val="00834989"/>
    <w:rsid w:val="00843FB9"/>
    <w:rsid w:val="00844E9C"/>
    <w:rsid w:val="00847DBE"/>
    <w:rsid w:val="00850C4C"/>
    <w:rsid w:val="00850DFA"/>
    <w:rsid w:val="00871912"/>
    <w:rsid w:val="008766E1"/>
    <w:rsid w:val="00882F4C"/>
    <w:rsid w:val="008970A7"/>
    <w:rsid w:val="008A22BA"/>
    <w:rsid w:val="008A2536"/>
    <w:rsid w:val="008A430D"/>
    <w:rsid w:val="008B3C08"/>
    <w:rsid w:val="008B6082"/>
    <w:rsid w:val="008C218E"/>
    <w:rsid w:val="008D059C"/>
    <w:rsid w:val="008E0B65"/>
    <w:rsid w:val="008E3D57"/>
    <w:rsid w:val="00910164"/>
    <w:rsid w:val="00910BB8"/>
    <w:rsid w:val="00910F65"/>
    <w:rsid w:val="009131E5"/>
    <w:rsid w:val="009221B9"/>
    <w:rsid w:val="00930BCF"/>
    <w:rsid w:val="00934F64"/>
    <w:rsid w:val="00936A54"/>
    <w:rsid w:val="00964BF8"/>
    <w:rsid w:val="00967FE8"/>
    <w:rsid w:val="009739D1"/>
    <w:rsid w:val="00990C86"/>
    <w:rsid w:val="009922F4"/>
    <w:rsid w:val="0099634F"/>
    <w:rsid w:val="009A0F90"/>
    <w:rsid w:val="009A1E6C"/>
    <w:rsid w:val="009C34C7"/>
    <w:rsid w:val="009E3DA9"/>
    <w:rsid w:val="009E46BE"/>
    <w:rsid w:val="00A013EA"/>
    <w:rsid w:val="00A023F5"/>
    <w:rsid w:val="00A048F3"/>
    <w:rsid w:val="00A22931"/>
    <w:rsid w:val="00A41EDC"/>
    <w:rsid w:val="00A53DB6"/>
    <w:rsid w:val="00A76892"/>
    <w:rsid w:val="00A91019"/>
    <w:rsid w:val="00AB0366"/>
    <w:rsid w:val="00AB7123"/>
    <w:rsid w:val="00AC0B5D"/>
    <w:rsid w:val="00AC1A30"/>
    <w:rsid w:val="00AC2F8A"/>
    <w:rsid w:val="00AC650B"/>
    <w:rsid w:val="00AE11DE"/>
    <w:rsid w:val="00AE1FBE"/>
    <w:rsid w:val="00AF2E36"/>
    <w:rsid w:val="00AF412D"/>
    <w:rsid w:val="00AF6FFF"/>
    <w:rsid w:val="00B118F0"/>
    <w:rsid w:val="00B136CA"/>
    <w:rsid w:val="00B21723"/>
    <w:rsid w:val="00B255CC"/>
    <w:rsid w:val="00B272FB"/>
    <w:rsid w:val="00B27D4D"/>
    <w:rsid w:val="00B368A9"/>
    <w:rsid w:val="00B40AFF"/>
    <w:rsid w:val="00B41A96"/>
    <w:rsid w:val="00B547E9"/>
    <w:rsid w:val="00B54BDC"/>
    <w:rsid w:val="00B551F6"/>
    <w:rsid w:val="00B617C6"/>
    <w:rsid w:val="00B64434"/>
    <w:rsid w:val="00B70B5C"/>
    <w:rsid w:val="00B96736"/>
    <w:rsid w:val="00BA480E"/>
    <w:rsid w:val="00BA51BB"/>
    <w:rsid w:val="00BC7952"/>
    <w:rsid w:val="00BF6B80"/>
    <w:rsid w:val="00C030B3"/>
    <w:rsid w:val="00C04C48"/>
    <w:rsid w:val="00C10066"/>
    <w:rsid w:val="00C206BF"/>
    <w:rsid w:val="00C566A1"/>
    <w:rsid w:val="00C7648B"/>
    <w:rsid w:val="00C80C17"/>
    <w:rsid w:val="00C82F11"/>
    <w:rsid w:val="00C85191"/>
    <w:rsid w:val="00C92018"/>
    <w:rsid w:val="00C95032"/>
    <w:rsid w:val="00CA2257"/>
    <w:rsid w:val="00CB3D02"/>
    <w:rsid w:val="00CB69E0"/>
    <w:rsid w:val="00CC1E02"/>
    <w:rsid w:val="00CC51CD"/>
    <w:rsid w:val="00CD519B"/>
    <w:rsid w:val="00CF21E2"/>
    <w:rsid w:val="00CF659B"/>
    <w:rsid w:val="00D15E56"/>
    <w:rsid w:val="00D15FFB"/>
    <w:rsid w:val="00D311FB"/>
    <w:rsid w:val="00D33283"/>
    <w:rsid w:val="00D45F9E"/>
    <w:rsid w:val="00D472AF"/>
    <w:rsid w:val="00D61A5B"/>
    <w:rsid w:val="00DC1347"/>
    <w:rsid w:val="00DE637D"/>
    <w:rsid w:val="00E049D9"/>
    <w:rsid w:val="00E115DC"/>
    <w:rsid w:val="00E14EB4"/>
    <w:rsid w:val="00E205D8"/>
    <w:rsid w:val="00E24336"/>
    <w:rsid w:val="00E25B72"/>
    <w:rsid w:val="00E36849"/>
    <w:rsid w:val="00E54931"/>
    <w:rsid w:val="00E5558D"/>
    <w:rsid w:val="00E61A3B"/>
    <w:rsid w:val="00E62093"/>
    <w:rsid w:val="00E700AE"/>
    <w:rsid w:val="00E762FA"/>
    <w:rsid w:val="00E80197"/>
    <w:rsid w:val="00E842D2"/>
    <w:rsid w:val="00E92B2E"/>
    <w:rsid w:val="00E92B62"/>
    <w:rsid w:val="00EA06B1"/>
    <w:rsid w:val="00EA7B71"/>
    <w:rsid w:val="00EB3397"/>
    <w:rsid w:val="00EC1544"/>
    <w:rsid w:val="00EC253C"/>
    <w:rsid w:val="00EC62F1"/>
    <w:rsid w:val="00EC7B43"/>
    <w:rsid w:val="00ED48D4"/>
    <w:rsid w:val="00EE2EC4"/>
    <w:rsid w:val="00EE3A79"/>
    <w:rsid w:val="00EE4E28"/>
    <w:rsid w:val="00EE607F"/>
    <w:rsid w:val="00EE7F21"/>
    <w:rsid w:val="00F033AF"/>
    <w:rsid w:val="00F06CCC"/>
    <w:rsid w:val="00F17FAF"/>
    <w:rsid w:val="00F20C4E"/>
    <w:rsid w:val="00F215DE"/>
    <w:rsid w:val="00F220B1"/>
    <w:rsid w:val="00F361FA"/>
    <w:rsid w:val="00F45975"/>
    <w:rsid w:val="00F52F89"/>
    <w:rsid w:val="00F53BE1"/>
    <w:rsid w:val="00F54BDA"/>
    <w:rsid w:val="00F61FCC"/>
    <w:rsid w:val="00F62F2D"/>
    <w:rsid w:val="00F74DFB"/>
    <w:rsid w:val="00F85533"/>
    <w:rsid w:val="00F927EC"/>
    <w:rsid w:val="00FB30F7"/>
    <w:rsid w:val="00FB6AB3"/>
    <w:rsid w:val="00FE6B23"/>
    <w:rsid w:val="00FF14AC"/>
    <w:rsid w:val="59A3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8879"/>
  <w15:docId w15:val="{AF778718-D782-45AC-A671-D130CB96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unhideWhenUsed/>
    <w:qFormat/>
    <w:rPr>
      <w:sz w:val="21"/>
      <w:szCs w:val="21"/>
    </w:rPr>
  </w:style>
  <w:style w:type="character" w:customStyle="1" w:styleId="a4">
    <w:name w:val="批注文字 字符"/>
    <w:basedOn w:val="a0"/>
    <w:link w:val="a3"/>
    <w:uiPriority w:val="99"/>
    <w:qFormat/>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a">
    <w:name w:val="批注主题 字符"/>
    <w:basedOn w:val="a4"/>
    <w:link w:val="a9"/>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 扬华</dc:creator>
  <cp:lastModifiedBy>思羽 颜</cp:lastModifiedBy>
  <cp:revision>20</cp:revision>
  <dcterms:created xsi:type="dcterms:W3CDTF">2022-06-20T15:26:00Z</dcterms:created>
  <dcterms:modified xsi:type="dcterms:W3CDTF">2023-03-16T03:50:00Z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0353E3E6A49549D686BEDD0765C639A5</vt:lpwstr>
  </property>
</Properties>
</file>