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app.xml" Type="http://schemas.openxmlformats.org/officeDocument/2006/relationships/extended-properties"/>
<Relationship Id="rId2" Target="docProps/core.xml" Type="http://schemas.openxmlformats.org/package/2006/relationships/metadata/core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REFERENCE JAXB in AdoptOpenJDK Java 1.8.0_232 on Linux -->
    <w:p>
      <w:pPr>
        <w:topLinePunct/>
        <w:jc w:val="both"/>
        <w:rPr>
          <w:rFonts w:cs="Times New Roman" w:hAnsi="Times New Roman" w:ascii="Times New Roman" w:hint="eastAsia"/>
          <w:b/>
          <w:sz w:val="32"/>
          <w:szCs w:val="36"/>
        </w:rPr>
      </w:pPr>
    </w:p>
    <w:p>
      <w:pPr>
        <w:topLinePunct/>
        <w:jc w:val="center"/>
        <w:rPr>
          <w:rFonts w:cs="Times New Roman" w:hAnsi="Times New Roman" w:ascii="Times New Roman"/>
          <w:b/>
          <w:sz w:val="32"/>
          <w:szCs w:val="36"/>
        </w:rPr>
      </w:pPr>
      <w:r>
        <w:rPr>
          <w:rFonts w:cs="Times New Roman" w:hAnsi="Times New Roman" w:ascii="Times New Roman" w:hint="eastAsia"/>
          <w:b/>
          <w:sz w:val="32"/>
          <w:szCs w:val="36"/>
        </w:rPr>
        <w:t>关于对腾邦集团有限公司的监管函</w:t>
      </w:r>
    </w:p>
    <w:p>
      <w:pPr>
        <w:spacing w:lineRule="exact" w:line="480"/>
        <w:jc w:val="right"/>
        <w:rPr>
          <w:rFonts w:cs="Times New Roman" w:hAnsi="Times New Roman" w:ascii="Times New Roman"/>
          <w:sz w:val="24"/>
        </w:rPr>
      </w:pPr>
      <w:r>
        <w:rPr>
          <w:rFonts w:hint="eastAsia"/>
          <w:sz w:val="24"/>
        </w:rPr>
        <w:t>债券部监管函</w:t>
      </w:r>
      <w:r>
        <w:rPr>
          <w:rFonts w:cs="Times New Roman" w:hAnsi="Times New Roman" w:ascii="Times New Roman"/>
          <w:sz w:val="24"/>
        </w:rPr>
        <w:t>【20</w:t>
      </w:r>
      <w:r>
        <w:rPr>
          <w:rFonts w:cs="Times New Roman" w:hAnsi="Times New Roman" w:ascii="Times New Roman" w:hint="eastAsia"/>
          <w:sz w:val="24"/>
        </w:rPr>
        <w:t>2</w:t>
      </w:r>
      <w:r>
        <w:rPr>
          <w:rFonts w:cs="Times New Roman" w:hAnsi="Times New Roman" w:ascii="Times New Roman" w:hint="eastAsia"/>
          <w:sz w:val="24"/>
          <w:lang w:eastAsia="zh-CN" w:val="en-US"/>
        </w:rPr>
        <w:t>3</w:t>
      </w:r>
      <w:r>
        <w:rPr>
          <w:rFonts w:cs="Times New Roman" w:hAnsi="Times New Roman" w:ascii="Times New Roman"/>
          <w:sz w:val="24"/>
        </w:rPr>
        <w:t>】第</w:t>
      </w:r>
      <w:r>
        <w:rPr>
          <w:rFonts w:cs="Times New Roman" w:hAnsi="Times New Roman" w:ascii="Times New Roman" w:hint="eastAsia"/>
          <w:sz w:val="24"/>
          <w:lang w:eastAsia="zh-CN" w:val="en-US"/>
        </w:rPr>
        <w:t>3</w:t>
      </w:r>
      <w:r>
        <w:rPr>
          <w:rFonts w:cs="Times New Roman" w:hAnsi="Times New Roman" w:ascii="Times New Roman"/>
          <w:sz w:val="24"/>
        </w:rPr>
        <w:t>号</w:t>
      </w:r>
    </w:p>
    <w:p>
      <w:pPr>
        <w:spacing w:lineRule="exact" w:line="480"/>
        <w:jc w:val="right"/>
      </w:pPr>
    </w:p>
    <w:p>
      <w:pPr>
        <w:rPr>
          <w:rFonts w:cs="Times New Roman" w:hAnsi="Times New Roman" w:ascii="Times New Roman"/>
          <w:b/>
          <w:sz w:val="28"/>
          <w:szCs w:val="28"/>
        </w:rPr>
      </w:pPr>
      <w:r>
        <w:rPr>
          <w:rFonts w:hAnsi="宋体" w:ascii="宋体" w:hint="eastAsia"/>
          <w:b/>
          <w:bCs/>
          <w:sz w:val="28"/>
          <w:szCs w:val="28"/>
        </w:rPr>
        <w:t>腾邦集团有限公司</w:t>
      </w:r>
      <w:r>
        <w:rPr>
          <w:rFonts w:cs="Times New Roman" w:hAnsi="Times New Roman" w:ascii="Times New Roman" w:hint="eastAsia"/>
          <w:b/>
          <w:sz w:val="28"/>
          <w:szCs w:val="28"/>
        </w:rPr>
        <w:t>：</w:t>
      </w:r>
    </w:p>
    <w:p>
      <w:pPr>
        <w:autoSpaceDE w:val="false"/>
        <w:autoSpaceDN w:val="false"/>
        <w:adjustRightInd w:val="false"/>
        <w:ind w:firstLineChars="200" w:firstLine="560"/>
        <w:rPr>
          <w:rFonts w:cs="Times New Roman" w:hAnsi="Times New Roman" w:ascii="Times New Roman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hAnsi="Times New Roman" w:ascii="Times New Roman" w:hint="eastAsia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你公司作为公司债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券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“H7腾邦01”（债券代码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 w:val="en-US"/>
          <w14:textFill>
            <w14:solidFill>
              <w14:schemeClr w14:val="tx1"/>
            </w14:solidFill>
          </w14:textFill>
        </w:rPr>
        <w:t>112526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“H7腾邦0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 w:val="en-US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”（债券代码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 w:val="en-US"/>
          <w14:textFill>
            <w14:solidFill>
              <w14:schemeClr w14:val="tx1"/>
            </w14:solidFill>
          </w14:textFill>
        </w:rPr>
        <w:t>114240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）的发行人，</w:t>
      </w:r>
      <w:r>
        <w:rPr>
          <w:rFonts w:cs="Times New Roman" w:hAnsi="Times New Roman" w:ascii="Times New Roman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未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cs="Times New Roman" w:hAnsi="Times New Roman" w:ascii="Times New Roman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规定时间内披露经审计的202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 w:val="en-US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hAnsi="Times New Roman" w:ascii="Times New Roman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年年度报告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lang w:eastAsia="zh-CN" w:val="en-US"/>
          <w14:textFill>
            <w14:solidFill>
              <w14:schemeClr w14:val="tx1"/>
            </w14:solidFill>
          </w14:textFill>
        </w:rPr>
        <w:t>2023年中期报告</w:t>
      </w:r>
      <w:r>
        <w:rPr>
          <w:rFonts w:cs="Times New Roman" w:hAnsi="Times New Roman" w:ascii="Times New Roman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hd w:val="clear"/>
        <w:autoSpaceDE w:val="false"/>
        <w:autoSpaceDN w:val="false"/>
        <w:adjustRightInd w:val="false"/>
        <w:ind w:firstLineChars="200" w:firstLine="560"/>
        <w:rPr>
          <w:rFonts w:cs="Times New Roman" w:hAnsi="Times New Roman" w:ascii="Times New Roman"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hAnsi="Times New Roman" w:ascii="Times New Roman"/>
          <w:color w:themeColor="text1" w:val="000000"/>
          <w:sz w:val="28"/>
          <w:szCs w:val="24"/>
          <w14:textFill>
            <w14:solidFill>
              <w14:schemeClr w14:val="tx1"/>
            </w14:solidFill>
          </w14:textFill>
        </w:rPr>
        <w:t>公司上述行为违反</w:t>
      </w:r>
      <w:r>
        <w:rPr>
          <w:rFonts w:cs="Times New Roman" w:hAnsi="Times New Roman" w:ascii="Times New Roman"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了《深圳证券交易所公司债券上市规则（2022年修订）》第1.5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条</w:t>
      </w:r>
      <w:r>
        <w:rPr>
          <w:rFonts w:cs="Times New Roman" w:hAnsi="Times New Roman" w:ascii="Times New Roman"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cs="Times New Roman" w:hAnsi="Times New Roman" w:ascii="Times New Roman"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3.2.2条</w:t>
      </w:r>
      <w:r>
        <w:rPr>
          <w:rFonts w:cs="Times New Roman" w:hAnsi="Times New Roman" w:ascii="Times New Roman" w:hint="eastAsia"/>
          <w:color w:themeColor="text1" w:val="000000"/>
          <w:sz w:val="28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cs="Times New Roman" w:hAnsi="Times New Roman" w:ascii="Times New Roman"/>
          <w:bCs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《深圳证券交易所非公开发行公司债券挂牌规则（2022年修订）》</w:t>
      </w:r>
      <w:r>
        <w:rPr>
          <w:rFonts w:cs="Times New Roman" w:hAnsi="Times New Roman" w:ascii="Times New Roman"/>
          <w:sz w:val="28"/>
          <w:highlight w:val="none"/>
        </w:rPr>
        <w:t>第五条、</w:t>
      </w:r>
      <w:r>
        <w:rPr>
          <w:rFonts w:cs="Times New Roman" w:hAnsi="Times New Roman" w:ascii="Times New Roman"/>
          <w:bCs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第三十三条的规定</w:t>
      </w:r>
      <w:r>
        <w:rPr>
          <w:rFonts w:cs="Times New Roman" w:hAnsi="Times New Roman" w:ascii="Times New Roman"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。鉴于上述行为，现对你公司予以书面警示，请你公司充分重视、认真学习相关法律法规及业务规则。</w:t>
      </w:r>
    </w:p>
    <w:p>
      <w:pPr>
        <w:shd w:val="clear"/>
        <w:autoSpaceDE w:val="false"/>
        <w:autoSpaceDN w:val="false"/>
        <w:adjustRightInd w:val="false"/>
        <w:ind w:firstLineChars="200" w:firstLine="560"/>
        <w:rPr>
          <w:color w:themeColor="text1" w:val="000000"/>
          <w:sz w:val="28"/>
          <w14:textFill>
            <w14:solidFill>
              <w14:schemeClr w14:val="tx1"/>
            </w14:solidFill>
          </w14:textFill>
        </w:rPr>
      </w:pPr>
      <w:r>
        <w:rPr>
          <w:rFonts w:cs="Times New Roman" w:hAnsi="Times New Roman" w:ascii="Times New Roman"/>
          <w:color w:themeColor="text1" w:val="000000"/>
          <w:sz w:val="28"/>
          <w:highlight w:val="none"/>
          <w14:textFill>
            <w14:solidFill>
              <w14:schemeClr w14:val="tx1"/>
            </w14:solidFill>
          </w14:textFill>
        </w:rPr>
        <w:t>同时，提醒你公司严格遵守《证券法》《公司债券发行与交易管理办法》等相关法律法规及</w:t>
      </w:r>
      <w:r>
        <w:rPr>
          <w:rFonts w:cs="Times New Roman" w:hAnsi="Times New Roman" w:ascii="Times New Roman"/>
          <w:color w:themeColor="text1" w:val="000000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《深圳证券交易所公司债券上市规则》</w:t>
      </w:r>
      <w:r>
        <w:rPr>
          <w:rFonts w:cs="Times New Roman" w:hAnsi="Times New Roman" w:ascii="Times New Roman"/>
          <w:color w:themeColor="text1" w:val="000000"/>
          <w:sz w:val="28"/>
          <w:highlight w:val="none"/>
          <w14:textFill>
            <w14:solidFill>
              <w14:schemeClr w14:val="tx1"/>
            </w14:solidFill>
          </w14:textFill>
        </w:rPr>
        <w:t>《深圳证券交易所非公开发行公司债券挂牌规则》</w:t>
      </w:r>
      <w:r>
        <w:rPr>
          <w:rFonts w:cs="Times New Roman" w:hAnsi="Times New Roman" w:ascii="Times New Roman" w:hint="default"/>
          <w:color w:themeColor="text1" w:val="000000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等本所</w:t>
      </w:r>
      <w:r>
        <w:rPr>
          <w:rFonts w:cs="Times New Roman" w:hAnsi="Times New Roman" w:ascii="Times New Roman"/>
          <w:color w:themeColor="text1" w:val="000000"/>
          <w:sz w:val="28"/>
          <w:highlight w:val="none"/>
          <w14:textFill>
            <w14:solidFill>
              <w14:schemeClr w14:val="tx1"/>
            </w14:solidFill>
          </w14:textFill>
        </w:rPr>
        <w:t>业务规则的规定，及时履行信息披露义务，规范债券存续期管理，维护债券持有人合法权益。</w:t>
      </w:r>
    </w:p>
    <w:p>
      <w:pPr>
        <w:autoSpaceDE w:val="false"/>
        <w:autoSpaceDN w:val="false"/>
        <w:adjustRightInd w:val="false"/>
        <w:ind w:firstLineChars="200" w:firstLine="560"/>
        <w:rPr>
          <w:rFonts w:cs="Times New Roman" w:hAnsi="Times New Roman" w:ascii="Times New Roman"/>
          <w:sz w:val="28"/>
          <w:szCs w:val="24"/>
        </w:rPr>
      </w:pPr>
      <w:r>
        <w:rPr>
          <w:rFonts w:hint="eastAsia"/>
          <w:color w:themeColor="text1" w:val="000000"/>
          <w:sz w:val="28"/>
          <w14:textFill>
            <w14:solidFill>
              <w14:schemeClr w14:val="tx1"/>
            </w14:solidFill>
          </w14:textFill>
        </w:rPr>
        <w:t>特此函告</w:t>
      </w:r>
    </w:p>
    <w:p>
      <w:pPr>
        <w:autoSpaceDE w:val="false"/>
        <w:autoSpaceDN w:val="false"/>
        <w:adjustRightInd w:val="false"/>
        <w:rPr>
          <w:rFonts w:cs="Times New Roman" w:hAnsi="Times New Roman" w:ascii="Times New Roman"/>
          <w:sz w:val="28"/>
          <w:szCs w:val="24"/>
        </w:rPr>
      </w:pPr>
    </w:p>
    <w:p>
      <w:pPr>
        <w:autoSpaceDE w:val="false"/>
        <w:autoSpaceDN w:val="false"/>
        <w:adjustRightInd w:val="false"/>
        <w:ind w:firstLineChars="200" w:firstLine="560"/>
        <w:jc w:val="right"/>
        <w:rPr>
          <w:rFonts w:cs="Times New Roman" w:hAnsi="Times New Roman" w:ascii="Times New Roman"/>
          <w:sz w:val="28"/>
          <w:szCs w:val="24"/>
        </w:rPr>
      </w:pPr>
      <w:r>
        <w:rPr>
          <w:rFonts w:cs="Times New Roman" w:hAnsi="Times New Roman" w:ascii="Times New Roman" w:hint="eastAsia"/>
          <w:sz w:val="28"/>
          <w:szCs w:val="24"/>
        </w:rPr>
        <w:t>深圳证券交易所</w:t>
      </w:r>
    </w:p>
    <w:p>
      <w:pPr>
        <w:autoSpaceDE w:val="false"/>
        <w:autoSpaceDN w:val="false"/>
        <w:adjustRightInd w:val="false"/>
        <w:ind w:firstLineChars="200" w:firstLine="560"/>
        <w:jc w:val="right"/>
        <w:rPr>
          <w:rFonts w:cs="Times New Roman" w:hAnsi="Times New Roman" w:ascii="Times New Roman"/>
          <w:sz w:val="28"/>
          <w:szCs w:val="24"/>
        </w:rPr>
      </w:pPr>
      <w:r>
        <w:rPr>
          <w:rFonts w:cs="Times New Roman" w:hAnsi="Times New Roman" w:ascii="Times New Roman" w:hint="eastAsia"/>
          <w:sz w:val="28"/>
          <w:szCs w:val="24"/>
        </w:rPr>
        <w:t>债券业务部</w:t>
      </w:r>
    </w:p>
    <w:p>
      <w:pPr>
        <w:autoSpaceDE w:val="false"/>
        <w:autoSpaceDN w:val="false"/>
        <w:adjustRightInd w:val="false"/>
        <w:ind w:firstLineChars="200" w:firstLine="560"/>
        <w:jc w:val="right"/>
        <w:rPr>
          <w:rFonts w:eastAsiaTheme="minorEastAsia" w:hint="default"/>
          <w:sz w:val="24"/>
          <w:lang w:eastAsia="zh-CN" w:val="en-US"/>
        </w:rPr>
      </w:pPr>
      <w:r>
        <w:rPr>
          <w:rFonts w:cs="Times New Roman" w:hAnsi="Times New Roman" w:ascii="Times New Roman" w:hint="eastAsia"/>
          <w:sz w:val="28"/>
          <w:szCs w:val="24"/>
        </w:rPr>
        <w:t>202</w:t>
      </w:r>
      <w:r>
        <w:rPr>
          <w:rFonts w:cs="Times New Roman" w:hAnsi="Times New Roman" w:ascii="Times New Roman" w:hint="eastAsia"/>
          <w:sz w:val="28"/>
          <w:szCs w:val="24"/>
          <w:lang w:eastAsia="zh-CN" w:val="en-US"/>
        </w:rPr>
        <w:t>3</w:t>
      </w:r>
      <w:r>
        <w:rPr>
          <w:rFonts w:cs="Times New Roman" w:hAnsi="Times New Roman" w:ascii="Times New Roman" w:hint="eastAsia"/>
          <w:sz w:val="28"/>
          <w:szCs w:val="24"/>
        </w:rPr>
        <w:t>年</w:t>
      </w:r>
      <w:r>
        <w:rPr>
          <w:rFonts w:cs="Times New Roman" w:hAnsi="Times New Roman" w:ascii="Times New Roman" w:hint="eastAsia"/>
          <w:sz w:val="28"/>
          <w:szCs w:val="24"/>
          <w:lang w:eastAsia="zh-CN" w:val="en-US"/>
        </w:rPr>
        <w:t>12</w:t>
      </w:r>
      <w:r>
        <w:rPr>
          <w:rFonts w:cs="Times New Roman" w:hAnsi="Times New Roman" w:ascii="Times New Roman" w:hint="eastAsia"/>
          <w:sz w:val="28"/>
          <w:szCs w:val="24"/>
        </w:rPr>
        <w:t>月</w:t>
      </w:r>
      <w:r>
        <w:rPr>
          <w:rFonts w:cs="Times New Roman" w:hAnsi="Times New Roman" w:ascii="Times New Roman" w:hint="eastAsia"/>
          <w:sz w:val="28"/>
          <w:szCs w:val="24"/>
          <w:lang w:eastAsia="zh-CN" w:val="en-US"/>
        </w:rPr>
        <w:t>28</w:t>
      </w:r>
      <w:bookmarkStart w:name="_GoBack" w:id="0"/>
      <w:bookmarkEnd w:id="0"/>
      <w:r>
        <w:rPr>
          <w:rFonts w:cs="Times New Roman" w:hAnsi="Times New Roman" w:ascii="Times New Roman" w:hint="eastAsia"/>
          <w:sz w:val="28"/>
          <w:szCs w:val="24"/>
        </w:rPr>
        <w:t>日</w:t>
      </w:r>
    </w:p>
    <w:sectPr>
      <w:pgSz w:h="16838" w:w="11906"/>
      <w:pgMar w:gutter="0" w:footer="992" w:header="851" w:left="1800" w:bottom="1440" w:right="1800" w:top="1440"/>
      <w:cols w:num="1" w:space="425"/>
      <w:docGrid w:charSpace="0"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bordersDoNotSurroundHeader w:val="true"/>
  <w:bordersDoNotSurroundFooter w:val="true"/>
  <w:documentProtection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CD422A"/>
    <w:rsid w:val="000B0D45"/>
    <w:rsid w:val="000F425A"/>
    <w:rsid w:val="00151B1A"/>
    <w:rsid w:val="0015608F"/>
    <w:rsid w:val="0020392E"/>
    <w:rsid w:val="00243C25"/>
    <w:rsid w:val="002520A2"/>
    <w:rsid w:val="002F2AB9"/>
    <w:rsid w:val="003040F9"/>
    <w:rsid w:val="00311973"/>
    <w:rsid w:val="0035002C"/>
    <w:rsid w:val="003A0B89"/>
    <w:rsid w:val="003A4629"/>
    <w:rsid w:val="004D5F9E"/>
    <w:rsid w:val="004E2E2C"/>
    <w:rsid w:val="00506611"/>
    <w:rsid w:val="0054502D"/>
    <w:rsid w:val="00644B88"/>
    <w:rsid w:val="006A1725"/>
    <w:rsid w:val="0071199C"/>
    <w:rsid w:val="00803894"/>
    <w:rsid w:val="008728D0"/>
    <w:rsid w:val="008D6EBB"/>
    <w:rsid w:val="009B37D4"/>
    <w:rsid w:val="00A1309D"/>
    <w:rsid w:val="00A61CB0"/>
    <w:rsid w:val="00A90647"/>
    <w:rsid w:val="00AE44EF"/>
    <w:rsid w:val="00BC65FD"/>
    <w:rsid w:val="00C24829"/>
    <w:rsid w:val="00CC075A"/>
    <w:rsid w:val="00CC6F9D"/>
    <w:rsid w:val="00CD422A"/>
    <w:rsid w:val="00CF14EF"/>
    <w:rsid w:val="00CF24AA"/>
    <w:rsid w:val="00D8570C"/>
    <w:rsid w:val="00D87658"/>
    <w:rsid w:val="00DC04B0"/>
    <w:rsid w:val="00E039E6"/>
    <w:rsid w:val="00E218EA"/>
    <w:rsid w:val="00E3182D"/>
    <w:rsid w:val="00E44F6B"/>
    <w:rsid w:val="00E50A3B"/>
    <w:rsid w:val="00E76F39"/>
    <w:rsid w:val="00EC1210"/>
    <w:rsid w:val="00F01D70"/>
    <w:rsid w:val="00F237C5"/>
    <w:rsid w:val="00F43E72"/>
    <w:rsid w:val="00F44EF8"/>
    <w:rsid w:val="00F666C6"/>
    <w:rsid w:val="00FA0AF2"/>
    <w:rsid w:val="00FB098A"/>
    <w:rsid w:val="00FE37F7"/>
    <w:rsid w:val="03611879"/>
    <w:rsid w:val="08E43D5D"/>
    <w:rsid w:val="0B6E7E91"/>
    <w:rsid w:val="0CE24076"/>
    <w:rsid w:val="0ED7752B"/>
    <w:rsid w:val="11E9483E"/>
    <w:rsid w:val="12245831"/>
    <w:rsid w:val="18AF1E4E"/>
    <w:rsid w:val="1A301C11"/>
    <w:rsid w:val="283D406F"/>
    <w:rsid w:val="28D53BB4"/>
    <w:rsid w:val="30D11FCA"/>
    <w:rsid w:val="319D3F0D"/>
    <w:rsid w:val="37A6581E"/>
    <w:rsid w:val="38024EE3"/>
    <w:rsid w:val="38BE13A1"/>
    <w:rsid w:val="3A4D5E68"/>
    <w:rsid w:val="41B10F58"/>
    <w:rsid w:val="489219EC"/>
    <w:rsid w:val="48F77903"/>
    <w:rsid w:val="521F7A33"/>
    <w:rsid w:val="5ED95D51"/>
    <w:rsid w:val="5FA846B5"/>
    <w:rsid w:val="6017361A"/>
    <w:rsid w:val="61F707FF"/>
    <w:rsid w:val="629A365B"/>
    <w:rsid w:val="6AEC2E31"/>
    <w:rsid w:val="6E893BC2"/>
    <w:rsid w:val="7CB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2"/>
    <w:qFormat/>
    <w:uiPriority w:val="0"/>
    <w:pPr>
      <w:ind w:firstLine="964" w:firstLineChars="400"/>
      <w:jc w:val="right"/>
    </w:pPr>
    <w:rPr>
      <w:rFonts w:ascii="Times New Roman" w:hAnsi="Times New Roman" w:eastAsia="宋体" w:cs="Times New Roman"/>
      <w:b/>
      <w:sz w:val="24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theme/theme1.xml" Type="http://schemas.openxmlformats.org/officeDocument/2006/relationships/theme"/>
<Relationship Id="rId4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2C81723D</Template>
  <Pages>2</Pages>
  <Words>91</Words>
  <Characters>524</Characters>
  <Lines>4</Lines>
  <Paragraphs>1</Paragraphs>
  <TotalTime>3</TotalTime>
  <ScaleCrop>false</ScaleCrop>
  <LinksUpToDate>false</LinksUpToDate>
  <CharactersWithSpaces>614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2022-07-01T09:13:00Z</dcterms:created>
  <dc:creator>谭媛[ytan]</dc:creator>
  <cp:lastModifiedBy>韩蕊</cp:lastModifiedBy>
  <cp:lastPrinted>2020-12-29T07:39:00Z</cp:lastPrinted>
  <dcterms:modified xsi:type="dcterms:W3CDTF">2023-12-28T08:16:23Z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ContentTypeId">
    <vt:lpwstr>0x0101008A1CD0ACEFB685468ADC9D3ECFE50AA2</vt:lpwstr>
  </property>
  <property fmtid="{D5CDD505-2E9C-101B-9397-08002B2CF9AE}" pid="4" name="ICV">
    <vt:lpwstr>E3AE1B21AECF443C969FA7DA6D3F53CC</vt:lpwstr>
  </property>
</Properties>
</file>