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640" w:lineRule="exact"/>
        <w:jc w:val="left"/>
        <w:rPr>
          <w:rFonts w:ascii="仿宋_GB2312" w:hAnsi="黑体" w:eastAsia="仿宋_GB2312"/>
          <w:sz w:val="30"/>
          <w:szCs w:val="30"/>
        </w:rPr>
      </w:pPr>
      <w:r>
        <w:rPr>
          <w:rFonts w:hint="eastAsia" w:ascii="仿宋_GB2312" w:hAnsi="黑体" w:eastAsia="仿宋_GB2312"/>
          <w:sz w:val="30"/>
          <w:szCs w:val="30"/>
        </w:rPr>
        <w:t>附件：</w:t>
      </w:r>
    </w:p>
    <w:p>
      <w:pPr>
        <w:spacing w:before="240" w:line="64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202</w:t>
      </w:r>
      <w:r>
        <w:rPr>
          <w:rFonts w:hint="eastAsia" w:ascii="方正小标宋简体" w:hAnsi="黑体" w:eastAsia="方正小标宋简体"/>
          <w:sz w:val="36"/>
          <w:szCs w:val="36"/>
          <w:lang w:val="en-US" w:eastAsia="zh-CN"/>
        </w:rPr>
        <w:t>4</w:t>
      </w:r>
      <w:r>
        <w:rPr>
          <w:rFonts w:hint="eastAsia" w:ascii="方正小标宋简体" w:hAnsi="黑体" w:eastAsia="方正小标宋简体"/>
          <w:sz w:val="36"/>
          <w:szCs w:val="36"/>
        </w:rPr>
        <w:t>-202</w:t>
      </w:r>
      <w:r>
        <w:rPr>
          <w:rFonts w:hint="eastAsia" w:ascii="方正小标宋简体" w:hAnsi="黑体" w:eastAsia="方正小标宋简体"/>
          <w:sz w:val="36"/>
          <w:szCs w:val="36"/>
          <w:lang w:val="en-US" w:eastAsia="zh-CN"/>
        </w:rPr>
        <w:t>6</w:t>
      </w:r>
      <w:r>
        <w:rPr>
          <w:rFonts w:hint="eastAsia" w:ascii="方正小标宋简体" w:hAnsi="黑体" w:eastAsia="方正小标宋简体"/>
          <w:sz w:val="36"/>
          <w:szCs w:val="36"/>
        </w:rPr>
        <w:t>年大连市政府债券承销团成员申请表</w:t>
      </w:r>
    </w:p>
    <w:p>
      <w:pPr>
        <w:spacing w:before="240" w:line="640" w:lineRule="exact"/>
        <w:jc w:val="right"/>
        <w:rPr>
          <w:rFonts w:ascii="方正小标宋_GBK" w:eastAsia="方正小标宋_GBK"/>
          <w:sz w:val="40"/>
          <w:szCs w:val="44"/>
        </w:rPr>
      </w:pPr>
      <w:r>
        <w:rPr>
          <w:rFonts w:hint="eastAsia" w:ascii="仿宋_GB2312" w:hAnsi="宋体" w:eastAsia="仿宋_GB2312" w:cs="宋体"/>
          <w:kern w:val="0"/>
          <w:sz w:val="24"/>
        </w:rPr>
        <w:t xml:space="preserve">  年     月     日</w:t>
      </w:r>
    </w:p>
    <w:tbl>
      <w:tblPr>
        <w:tblStyle w:val="6"/>
        <w:tblW w:w="101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30"/>
        <w:gridCol w:w="6"/>
        <w:gridCol w:w="1452"/>
        <w:gridCol w:w="71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 w:eastAsia="仿宋_GB2312" w:cs="??"/>
                <w:kern w:val="0"/>
                <w:sz w:val="24"/>
              </w:rPr>
            </w:pPr>
            <w:r>
              <w:rPr>
                <w:rFonts w:hint="eastAsia" w:ascii="仿宋_GB2312" w:hAnsi="宋体" w:eastAsia="仿宋_GB2312" w:cs="宋体"/>
                <w:kern w:val="0"/>
                <w:sz w:val="24"/>
              </w:rPr>
              <w:t>机构全称（公章）：</w:t>
            </w:r>
            <w:r>
              <w:rPr>
                <w:rFonts w:ascii="仿宋_GB2312" w:hAnsi="宋体" w:eastAsia="仿宋_GB2312" w:cs="宋体"/>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总机构所在地（市）：</w:t>
            </w:r>
            <w:r>
              <w:rPr>
                <w:rFonts w:ascii="仿宋_GB2312" w:hAnsi="宋体" w:eastAsia="仿宋_GB2312" w:cs="宋体"/>
                <w:kern w:val="0"/>
                <w:sz w:val="24"/>
              </w:rPr>
              <w:t xml:space="preserve">                  </w:t>
            </w:r>
            <w:r>
              <w:rPr>
                <w:rFonts w:hint="eastAsia" w:ascii="仿宋_GB2312" w:hAnsi="宋体" w:eastAsia="仿宋_GB2312" w:cs="宋体"/>
                <w:kern w:val="0"/>
                <w:sz w:val="24"/>
              </w:rPr>
              <w:t>是否在大连市</w:t>
            </w:r>
            <w:r>
              <w:rPr>
                <w:rFonts w:ascii="仿宋_GB2312" w:hAnsi="宋体" w:eastAsia="仿宋_GB2312" w:cs="宋体"/>
                <w:kern w:val="0"/>
                <w:sz w:val="24"/>
              </w:rPr>
              <w:t xml:space="preserve">设有分支机构：是（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近</w:t>
            </w:r>
            <w:r>
              <w:rPr>
                <w:rFonts w:ascii="仿宋_GB2312" w:hAnsi="宋体" w:eastAsia="仿宋_GB2312" w:cs="宋体"/>
                <w:kern w:val="0"/>
                <w:sz w:val="24"/>
              </w:rPr>
              <w:t xml:space="preserve">3年内在经营活动中有无重大违法记录：有（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无（</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w:t>
            </w:r>
            <w:r>
              <w:rPr>
                <w:rFonts w:hint="eastAsia" w:ascii="仿宋_GB2312" w:hAnsi="宋体" w:eastAsia="仿宋_GB2312" w:cs="宋体"/>
                <w:kern w:val="0"/>
                <w:sz w:val="24"/>
              </w:rPr>
              <w:t>注册资本（亿元）：</w:t>
            </w:r>
            <w:r>
              <w:rPr>
                <w:rFonts w:ascii="仿宋_GB2312" w:hAnsi="宋体" w:eastAsia="仿宋_GB2312" w:cs="宋体"/>
                <w:kern w:val="0"/>
                <w:sz w:val="24"/>
              </w:rPr>
              <w:t xml:space="preserve">                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w:t>
            </w:r>
            <w:r>
              <w:rPr>
                <w:rFonts w:hint="eastAsia" w:ascii="仿宋_GB2312" w:hAnsi="宋体" w:eastAsia="仿宋_GB2312" w:cs="宋体"/>
                <w:kern w:val="0"/>
                <w:sz w:val="24"/>
              </w:rPr>
              <w:t>总资产</w:t>
            </w:r>
            <w:r>
              <w:rPr>
                <w:rFonts w:ascii="仿宋_GB2312" w:hAnsi="宋体" w:eastAsia="仿宋_GB2312" w:cs="宋体"/>
                <w:kern w:val="0"/>
                <w:sz w:val="24"/>
              </w:rPr>
              <w:t>（亿元）：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eastAsia="仿宋_GB2312"/>
                <w:b/>
                <w:kern w:val="0"/>
                <w:sz w:val="24"/>
              </w:rPr>
            </w:pPr>
            <w:r>
              <w:rPr>
                <w:rFonts w:hint="eastAsia" w:ascii="仿宋_GB2312" w:eastAsia="仿宋_GB2312"/>
                <w:b/>
                <w:kern w:val="0"/>
                <w:sz w:val="24"/>
              </w:rPr>
              <w:t>承销意愿</w:t>
            </w: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eastAsia="仿宋_GB2312"/>
                <w:kern w:val="0"/>
                <w:sz w:val="24"/>
              </w:rPr>
            </w:pPr>
            <w:r>
              <w:rPr>
                <w:rFonts w:hint="eastAsia" w:ascii="仿宋_GB2312" w:eastAsia="仿宋_GB2312"/>
                <w:kern w:val="0"/>
                <w:sz w:val="24"/>
              </w:rPr>
              <w:t>意愿承销额度：</w:t>
            </w:r>
            <w:r>
              <w:rPr>
                <w:rFonts w:ascii="仿宋_GB2312" w:eastAsia="仿宋_GB2312"/>
                <w:kern w:val="0"/>
                <w:sz w:val="24"/>
              </w:rPr>
              <w:t xml:space="preserve">  %</w:t>
            </w:r>
            <w:r>
              <w:rPr>
                <w:rFonts w:hint="eastAsia" w:ascii="仿宋_GB2312" w:eastAsia="仿宋_GB2312"/>
                <w:kern w:val="0"/>
                <w:sz w:val="24"/>
                <w:lang w:val="en-US" w:eastAsia="zh-CN"/>
              </w:rPr>
              <w:t xml:space="preserve">         </w:t>
            </w:r>
            <w:r>
              <w:rPr>
                <w:rFonts w:hint="eastAsia" w:ascii="仿宋_GB2312" w:hAnsi="宋体" w:eastAsia="仿宋_GB2312" w:cs="宋体"/>
                <w:spacing w:val="-12"/>
                <w:kern w:val="0"/>
                <w:sz w:val="24"/>
              </w:rPr>
              <w:t>是否有意愿成为主承销商：</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bottom w:val="single" w:color="auto" w:sz="6" w:space="0"/>
              <w:right w:val="single" w:color="auto" w:sz="4" w:space="0"/>
            </w:tcBorders>
            <w:noWrap/>
            <w:vAlign w:val="center"/>
          </w:tcPr>
          <w:p>
            <w:pPr>
              <w:widowControl/>
              <w:spacing w:line="560" w:lineRule="exact"/>
              <w:jc w:val="left"/>
              <w:rPr>
                <w:rFonts w:ascii="仿宋_GB2312" w:hAnsi="宋体" w:eastAsia="仿宋_GB2312" w:cs="宋体"/>
                <w:spacing w:val="-12"/>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宋体" w:eastAsia="仿宋_GB2312" w:cs="宋体"/>
                <w:spacing w:val="-12"/>
                <w:kern w:val="0"/>
                <w:sz w:val="24"/>
              </w:rPr>
            </w:pPr>
            <w:r>
              <w:rPr>
                <w:rFonts w:hint="eastAsia" w:ascii="仿宋_GB2312" w:hAnsi="宋体" w:eastAsia="仿宋_GB2312" w:cs="宋体"/>
                <w:spacing w:val="-12"/>
                <w:kern w:val="0"/>
                <w:sz w:val="24"/>
              </w:rPr>
              <w:t>是否有意愿成为</w:t>
            </w:r>
            <w:r>
              <w:rPr>
                <w:rFonts w:hint="eastAsia" w:ascii="仿宋_GB2312" w:hAnsi="宋体" w:eastAsia="仿宋_GB2312" w:cs="宋体"/>
                <w:spacing w:val="-12"/>
                <w:kern w:val="0"/>
                <w:sz w:val="24"/>
                <w:lang w:eastAsia="zh-CN"/>
              </w:rPr>
              <w:t>柜台债承销</w:t>
            </w:r>
            <w:r>
              <w:rPr>
                <w:rFonts w:hint="eastAsia" w:ascii="仿宋_GB2312" w:hAnsi="宋体" w:eastAsia="仿宋_GB2312" w:cs="宋体"/>
                <w:spacing w:val="-12"/>
                <w:kern w:val="0"/>
                <w:sz w:val="24"/>
              </w:rPr>
              <w:t>商：</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r>
              <w:rPr>
                <w:rFonts w:hint="eastAsia" w:ascii="仿宋_GB2312" w:hAnsi="??" w:eastAsia="仿宋_GB2312" w:cs="??"/>
                <w:b/>
                <w:kern w:val="0"/>
                <w:sz w:val="24"/>
              </w:rPr>
              <w:t>资本经营及风险防控状况</w:t>
            </w:r>
          </w:p>
        </w:tc>
        <w:tc>
          <w:tcPr>
            <w:tcW w:w="8635" w:type="dxa"/>
            <w:gridSpan w:val="3"/>
            <w:tcBorders>
              <w:top w:val="single" w:color="auto" w:sz="6" w:space="0"/>
              <w:left w:val="single" w:color="auto" w:sz="4" w:space="0"/>
              <w:bottom w:val="single" w:color="auto" w:sz="4" w:space="0"/>
              <w:right w:val="single" w:color="auto" w:sz="6" w:space="0"/>
            </w:tcBorders>
            <w:vAlign w:val="center"/>
          </w:tcPr>
          <w:p>
            <w:pPr>
              <w:widowControl/>
              <w:rPr>
                <w:rFonts w:ascii="仿宋_GB2312" w:hAnsi="??" w:eastAsia="仿宋_GB2312" w:cs="??"/>
                <w:kern w:val="0"/>
                <w:sz w:val="24"/>
              </w:rPr>
            </w:pPr>
            <w:r>
              <w:rPr>
                <w:rFonts w:ascii="仿宋_GB2312" w:hAnsi="宋体" w:eastAsia="仿宋_GB2312" w:cs="宋体"/>
                <w:kern w:val="0"/>
                <w:sz w:val="24"/>
              </w:rPr>
              <w:t>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年净资产（亿元）：             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年利润总额（亿元）：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1458" w:type="dxa"/>
            <w:gridSpan w:val="2"/>
            <w:vMerge w:val="restart"/>
            <w:tcBorders>
              <w:top w:val="single" w:color="auto" w:sz="4" w:space="0"/>
              <w:left w:val="single" w:color="auto" w:sz="4" w:space="0"/>
              <w:right w:val="single" w:color="auto" w:sz="6" w:space="0"/>
            </w:tcBorders>
            <w:vAlign w:val="center"/>
          </w:tcPr>
          <w:p>
            <w:pPr>
              <w:jc w:val="left"/>
              <w:rPr>
                <w:rFonts w:ascii="仿宋_GB2312" w:hAnsi="??" w:eastAsia="仿宋_GB2312" w:cs="??"/>
                <w:kern w:val="0"/>
                <w:sz w:val="24"/>
              </w:rPr>
            </w:pPr>
            <w:r>
              <w:rPr>
                <w:rFonts w:hint="eastAsia" w:ascii="仿宋_GB2312" w:hAnsi="??" w:eastAsia="仿宋_GB2312" w:cs="??"/>
                <w:kern w:val="0"/>
                <w:sz w:val="24"/>
              </w:rPr>
              <w:t>银行类机构</w:t>
            </w: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年资本充足率（%）：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1458" w:type="dxa"/>
            <w:gridSpan w:val="2"/>
            <w:vMerge w:val="continue"/>
            <w:tcBorders>
              <w:left w:val="single" w:color="auto" w:sz="4" w:space="0"/>
              <w:right w:val="single" w:color="auto" w:sz="6" w:space="0"/>
            </w:tcBorders>
            <w:vAlign w:val="center"/>
          </w:tcPr>
          <w:p>
            <w:pPr>
              <w:widowControl/>
              <w:jc w:val="left"/>
              <w:rPr>
                <w:rFonts w:ascii="仿宋_GB2312" w:hAnsi="??" w:eastAsia="仿宋_GB2312" w:cs="??"/>
                <w:kern w:val="0"/>
                <w:sz w:val="24"/>
              </w:rPr>
            </w:pP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 w:eastAsia="仿宋_GB2312" w:cs="??"/>
                <w:kern w:val="0"/>
                <w:sz w:val="24"/>
                <w:szCs w:val="24"/>
              </w:rPr>
            </w:pPr>
            <w:r>
              <w:rPr>
                <w:rFonts w:hint="eastAsia" w:ascii="仿宋_GB2312" w:hAnsi="??" w:eastAsia="仿宋_GB2312" w:cs="??"/>
                <w:kern w:val="0"/>
                <w:sz w:val="24"/>
              </w:rPr>
              <w:t>20</w:t>
            </w:r>
            <w:r>
              <w:rPr>
                <w:rFonts w:hint="eastAsia" w:ascii="仿宋_GB2312" w:hAnsi="??" w:eastAsia="仿宋_GB2312" w:cs="??"/>
                <w:kern w:val="0"/>
                <w:sz w:val="24"/>
                <w:lang w:val="en-US" w:eastAsia="zh-CN"/>
              </w:rPr>
              <w:t>22</w:t>
            </w:r>
            <w:r>
              <w:rPr>
                <w:rFonts w:hint="eastAsia" w:ascii="仿宋_GB2312" w:hAnsi="??" w:eastAsia="仿宋_GB2312" w:cs="??"/>
                <w:kern w:val="0"/>
                <w:sz w:val="24"/>
              </w:rPr>
              <w:t>年不良贷款率（%）：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1458" w:type="dxa"/>
            <w:gridSpan w:val="2"/>
            <w:vMerge w:val="continue"/>
            <w:tcBorders>
              <w:left w:val="single" w:color="auto" w:sz="4" w:space="0"/>
              <w:bottom w:val="single" w:color="auto" w:sz="6" w:space="0"/>
              <w:right w:val="single" w:color="auto" w:sz="6" w:space="0"/>
            </w:tcBorders>
            <w:vAlign w:val="center"/>
          </w:tcPr>
          <w:p>
            <w:pPr>
              <w:widowControl/>
              <w:jc w:val="left"/>
              <w:rPr>
                <w:rFonts w:ascii="仿宋_GB2312" w:hAnsi="??" w:eastAsia="仿宋_GB2312" w:cs="??"/>
                <w:kern w:val="0"/>
                <w:sz w:val="24"/>
              </w:rPr>
            </w:pP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 w:eastAsia="仿宋_GB2312" w:cs="??"/>
                <w:kern w:val="0"/>
                <w:sz w:val="24"/>
                <w:szCs w:val="24"/>
              </w:rPr>
            </w:pPr>
            <w:r>
              <w:rPr>
                <w:rFonts w:ascii="仿宋_GB2312" w:hAnsi="宋体" w:eastAsia="仿宋_GB2312" w:cs="宋体"/>
                <w:kern w:val="0"/>
                <w:sz w:val="24"/>
              </w:rPr>
              <w:t>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年拨备覆盖率（%）：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1458" w:type="dxa"/>
            <w:gridSpan w:val="2"/>
            <w:vMerge w:val="restart"/>
            <w:tcBorders>
              <w:top w:val="single" w:color="auto" w:sz="6" w:space="0"/>
              <w:left w:val="single" w:color="auto" w:sz="4" w:space="0"/>
              <w:right w:val="single" w:color="auto" w:sz="6"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证券类机构</w:t>
            </w: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w:t>
            </w:r>
            <w:r>
              <w:rPr>
                <w:rFonts w:hint="eastAsia" w:ascii="仿宋_GB2312" w:hAnsi="宋体" w:eastAsia="仿宋_GB2312" w:cs="宋体"/>
                <w:kern w:val="0"/>
                <w:sz w:val="24"/>
              </w:rPr>
              <w:t>资本杠杆率（</w:t>
            </w:r>
            <w:r>
              <w:rPr>
                <w:rFonts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1458" w:type="dxa"/>
            <w:gridSpan w:val="2"/>
            <w:vMerge w:val="continue"/>
            <w:tcBorders>
              <w:left w:val="single" w:color="auto" w:sz="4" w:space="0"/>
              <w:right w:val="single" w:color="auto" w:sz="6" w:space="0"/>
            </w:tcBorders>
            <w:vAlign w:val="center"/>
          </w:tcPr>
          <w:p>
            <w:pPr>
              <w:widowControl/>
              <w:jc w:val="left"/>
              <w:rPr>
                <w:rFonts w:ascii="仿宋_GB2312" w:hAnsi="宋体" w:eastAsia="仿宋_GB2312" w:cs="宋体"/>
                <w:kern w:val="0"/>
                <w:sz w:val="24"/>
              </w:rPr>
            </w:pP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lang w:val="en-US" w:eastAsia="zh-CN"/>
              </w:rPr>
              <w:t>22</w:t>
            </w:r>
            <w:r>
              <w:rPr>
                <w:rFonts w:ascii="仿宋_GB2312" w:hAnsi="宋体" w:eastAsia="仿宋_GB2312" w:cs="宋体"/>
                <w:kern w:val="0"/>
                <w:sz w:val="24"/>
              </w:rPr>
              <w:t>年</w:t>
            </w:r>
            <w:r>
              <w:rPr>
                <w:rFonts w:hint="eastAsia" w:ascii="仿宋_GB2312" w:hAnsi="宋体" w:eastAsia="仿宋_GB2312" w:cs="宋体"/>
                <w:kern w:val="0"/>
                <w:sz w:val="24"/>
              </w:rPr>
              <w:t>风险覆盖率（</w:t>
            </w:r>
            <w:r>
              <w:rPr>
                <w:rFonts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r>
              <w:rPr>
                <w:rFonts w:hint="eastAsia" w:ascii="仿宋_GB2312" w:hAnsi="??" w:eastAsia="仿宋_GB2312" w:cs="??"/>
                <w:b/>
                <w:kern w:val="0"/>
                <w:sz w:val="24"/>
              </w:rPr>
              <w:t>机构资质与做市能力</w:t>
            </w: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ascii="仿宋_GB2312" w:hAnsi="宋体" w:eastAsia="仿宋_GB2312" w:cs="宋体"/>
                <w:kern w:val="0"/>
                <w:sz w:val="24"/>
              </w:rPr>
              <w:t>20</w:t>
            </w:r>
            <w:r>
              <w:rPr>
                <w:rFonts w:hint="eastAsia" w:ascii="仿宋_GB2312" w:hAnsi="宋体" w:eastAsia="仿宋_GB2312" w:cs="宋体"/>
                <w:kern w:val="0"/>
                <w:sz w:val="24"/>
                <w:lang w:val="en-US" w:eastAsia="zh-CN"/>
              </w:rPr>
              <w:t>21</w:t>
            </w:r>
            <w:r>
              <w:rPr>
                <w:rFonts w:ascii="仿宋_GB2312" w:hAnsi="宋体" w:eastAsia="仿宋_GB2312" w:cs="宋体"/>
                <w:kern w:val="0"/>
                <w:sz w:val="24"/>
              </w:rPr>
              <w:t>-202</w:t>
            </w:r>
            <w:r>
              <w:rPr>
                <w:rFonts w:hint="eastAsia" w:ascii="仿宋_GB2312" w:hAnsi="宋体" w:eastAsia="仿宋_GB2312" w:cs="宋体"/>
                <w:kern w:val="0"/>
                <w:sz w:val="24"/>
                <w:lang w:val="en-US" w:eastAsia="zh-CN"/>
              </w:rPr>
              <w:t>3</w:t>
            </w:r>
            <w:r>
              <w:rPr>
                <w:rFonts w:ascii="仿宋_GB2312" w:hAnsi="宋体" w:eastAsia="仿宋_GB2312" w:cs="宋体"/>
                <w:kern w:val="0"/>
                <w:sz w:val="24"/>
              </w:rPr>
              <w:t>年记账式国债承销团成员：甲类（    ）  乙类（    ）  非成员（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ascii="仿宋_GB2312" w:hAnsi="宋体" w:eastAsia="仿宋_GB2312" w:cs="宋体"/>
                <w:spacing w:val="-12"/>
                <w:kern w:val="0"/>
                <w:sz w:val="24"/>
              </w:rPr>
              <w:t>20</w:t>
            </w:r>
            <w:r>
              <w:rPr>
                <w:rFonts w:hint="eastAsia" w:ascii="仿宋_GB2312" w:hAnsi="宋体" w:eastAsia="仿宋_GB2312" w:cs="宋体"/>
                <w:spacing w:val="-12"/>
                <w:kern w:val="0"/>
                <w:sz w:val="24"/>
                <w:lang w:val="en-US" w:eastAsia="zh-CN"/>
              </w:rPr>
              <w:t>22</w:t>
            </w:r>
            <w:r>
              <w:rPr>
                <w:rFonts w:ascii="仿宋_GB2312" w:hAnsi="宋体" w:eastAsia="仿宋_GB2312" w:cs="宋体"/>
                <w:spacing w:val="-12"/>
                <w:kern w:val="0"/>
                <w:sz w:val="24"/>
              </w:rPr>
              <w:t xml:space="preserve">年公开市场一级交易商：  </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宋体" w:eastAsia="仿宋_GB2312" w:cs="宋体"/>
                <w:spacing w:val="-12"/>
                <w:kern w:val="0"/>
                <w:sz w:val="24"/>
              </w:rPr>
            </w:pPr>
            <w:r>
              <w:rPr>
                <w:rFonts w:ascii="仿宋_GB2312" w:hAnsi="宋体" w:eastAsia="仿宋_GB2312" w:cs="宋体"/>
                <w:spacing w:val="-12"/>
                <w:kern w:val="0"/>
                <w:sz w:val="24"/>
              </w:rPr>
              <w:t>20</w:t>
            </w:r>
            <w:r>
              <w:rPr>
                <w:rFonts w:hint="eastAsia" w:ascii="仿宋_GB2312" w:hAnsi="宋体" w:eastAsia="仿宋_GB2312" w:cs="宋体"/>
                <w:spacing w:val="-12"/>
                <w:kern w:val="0"/>
                <w:sz w:val="24"/>
                <w:lang w:val="en-US" w:eastAsia="zh-CN"/>
              </w:rPr>
              <w:t>22</w:t>
            </w:r>
            <w:r>
              <w:rPr>
                <w:rFonts w:ascii="仿宋_GB2312" w:hAnsi="宋体" w:eastAsia="仿宋_GB2312" w:cs="宋体"/>
                <w:spacing w:val="-12"/>
                <w:kern w:val="0"/>
                <w:sz w:val="24"/>
              </w:rPr>
              <w:t>年银行间债券市场做市商：</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ascii="仿宋_GB2312" w:hAnsi="宋体" w:eastAsia="仿宋_GB2312" w:cs="宋体"/>
                <w:spacing w:val="-12"/>
                <w:kern w:val="0"/>
                <w:sz w:val="24"/>
              </w:rPr>
              <w:t>20</w:t>
            </w:r>
            <w:r>
              <w:rPr>
                <w:rFonts w:hint="eastAsia" w:ascii="仿宋_GB2312" w:hAnsi="宋体" w:eastAsia="仿宋_GB2312" w:cs="宋体"/>
                <w:spacing w:val="-12"/>
                <w:kern w:val="0"/>
                <w:sz w:val="24"/>
                <w:lang w:val="en-US" w:eastAsia="zh-CN"/>
              </w:rPr>
              <w:t>22</w:t>
            </w:r>
            <w:r>
              <w:rPr>
                <w:rFonts w:ascii="仿宋_GB2312" w:hAnsi="宋体" w:eastAsia="仿宋_GB2312" w:cs="宋体"/>
                <w:spacing w:val="-12"/>
                <w:kern w:val="0"/>
                <w:sz w:val="24"/>
              </w:rPr>
              <w:t>年交易所债券市场做市商：</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bottom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宋体" w:eastAsia="仿宋_GB2312" w:cs="宋体"/>
                <w:spacing w:val="-12"/>
                <w:kern w:val="0"/>
                <w:sz w:val="24"/>
              </w:rPr>
            </w:pPr>
            <w:r>
              <w:rPr>
                <w:rFonts w:hint="eastAsia" w:ascii="仿宋_GB2312" w:hAnsi="宋体" w:eastAsia="仿宋_GB2312" w:cs="宋体"/>
                <w:spacing w:val="-12"/>
                <w:kern w:val="0"/>
                <w:sz w:val="24"/>
              </w:rPr>
              <w:t>其他债券承销资质：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r>
              <w:rPr>
                <w:rFonts w:hint="eastAsia" w:ascii="仿宋_GB2312" w:hAnsi="??" w:eastAsia="仿宋_GB2312" w:cs="??"/>
                <w:b/>
                <w:kern w:val="0"/>
                <w:sz w:val="24"/>
              </w:rPr>
              <w:t>政府债券承销经验</w:t>
            </w: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hint="eastAsia" w:ascii="仿宋_GB2312" w:hAnsi="??" w:eastAsia="仿宋_GB2312" w:cs="??"/>
                <w:kern w:val="0"/>
                <w:sz w:val="24"/>
              </w:rPr>
              <w:t>20</w:t>
            </w:r>
            <w:r>
              <w:rPr>
                <w:rFonts w:hint="eastAsia" w:ascii="仿宋_GB2312" w:hAnsi="??" w:eastAsia="仿宋_GB2312" w:cs="??"/>
                <w:kern w:val="0"/>
                <w:sz w:val="24"/>
                <w:lang w:val="en-US" w:eastAsia="zh-CN"/>
              </w:rPr>
              <w:t>21</w:t>
            </w:r>
            <w:r>
              <w:rPr>
                <w:rFonts w:hint="eastAsia" w:ascii="仿宋_GB2312" w:hAnsi="??" w:eastAsia="仿宋_GB2312" w:cs="??"/>
                <w:kern w:val="0"/>
                <w:sz w:val="24"/>
              </w:rPr>
              <w:t>-202</w:t>
            </w:r>
            <w:r>
              <w:rPr>
                <w:rFonts w:hint="eastAsia" w:ascii="仿宋_GB2312" w:hAnsi="??" w:eastAsia="仿宋_GB2312" w:cs="??"/>
                <w:kern w:val="0"/>
                <w:sz w:val="24"/>
                <w:lang w:val="en-US" w:eastAsia="zh-CN"/>
              </w:rPr>
              <w:t>3</w:t>
            </w:r>
            <w:r>
              <w:rPr>
                <w:rFonts w:hint="eastAsia" w:ascii="仿宋_GB2312" w:hAnsi="??" w:eastAsia="仿宋_GB2312" w:cs="??"/>
                <w:kern w:val="0"/>
                <w:sz w:val="24"/>
              </w:rPr>
              <w:t>年记账式国债承销量（亿元）：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left"/>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hint="eastAsia" w:ascii="仿宋_GB2312" w:hAnsi="??" w:eastAsia="仿宋_GB2312" w:cs="??"/>
                <w:kern w:val="0"/>
                <w:sz w:val="24"/>
              </w:rPr>
              <w:t>20</w:t>
            </w:r>
            <w:r>
              <w:rPr>
                <w:rFonts w:hint="eastAsia" w:ascii="仿宋_GB2312" w:hAnsi="??" w:eastAsia="仿宋_GB2312" w:cs="??"/>
                <w:kern w:val="0"/>
                <w:sz w:val="24"/>
                <w:lang w:val="en-US" w:eastAsia="zh-CN"/>
              </w:rPr>
              <w:t>21</w:t>
            </w:r>
            <w:r>
              <w:rPr>
                <w:rFonts w:hint="eastAsia" w:ascii="仿宋_GB2312" w:hAnsi="??" w:eastAsia="仿宋_GB2312" w:cs="??"/>
                <w:kern w:val="0"/>
                <w:sz w:val="24"/>
              </w:rPr>
              <w:t>-202</w:t>
            </w:r>
            <w:r>
              <w:rPr>
                <w:rFonts w:hint="eastAsia" w:ascii="仿宋_GB2312" w:hAnsi="??" w:eastAsia="仿宋_GB2312" w:cs="??"/>
                <w:kern w:val="0"/>
                <w:sz w:val="24"/>
                <w:lang w:val="en-US" w:eastAsia="zh-CN"/>
              </w:rPr>
              <w:t>3</w:t>
            </w:r>
            <w:r>
              <w:rPr>
                <w:rFonts w:hint="eastAsia" w:ascii="仿宋_GB2312" w:hAnsi="??" w:eastAsia="仿宋_GB2312" w:cs="??"/>
                <w:kern w:val="0"/>
                <w:sz w:val="24"/>
              </w:rPr>
              <w:t>年地方政府债券承销量（亿元）：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bottom w:val="single" w:color="auto" w:sz="6" w:space="0"/>
              <w:right w:val="single" w:color="auto" w:sz="4" w:space="0"/>
            </w:tcBorders>
            <w:noWrap/>
            <w:vAlign w:val="center"/>
          </w:tcPr>
          <w:p>
            <w:pPr>
              <w:widowControl/>
              <w:spacing w:line="560" w:lineRule="exact"/>
              <w:jc w:val="left"/>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hint="eastAsia" w:ascii="仿宋_GB2312" w:hAnsi="??" w:eastAsia="仿宋_GB2312" w:cs="??"/>
                <w:kern w:val="0"/>
                <w:sz w:val="24"/>
              </w:rPr>
              <w:t>20</w:t>
            </w:r>
            <w:r>
              <w:rPr>
                <w:rFonts w:hint="eastAsia" w:ascii="仿宋_GB2312" w:hAnsi="??" w:eastAsia="仿宋_GB2312" w:cs="??"/>
                <w:kern w:val="0"/>
                <w:sz w:val="24"/>
                <w:lang w:val="en-US" w:eastAsia="zh-CN"/>
              </w:rPr>
              <w:t>21</w:t>
            </w:r>
            <w:r>
              <w:rPr>
                <w:rFonts w:hint="eastAsia" w:ascii="仿宋_GB2312" w:hAnsi="??" w:eastAsia="仿宋_GB2312" w:cs="??"/>
                <w:kern w:val="0"/>
                <w:sz w:val="24"/>
              </w:rPr>
              <w:t>-20</w:t>
            </w:r>
            <w:r>
              <w:rPr>
                <w:rFonts w:hint="eastAsia" w:ascii="仿宋_GB2312" w:hAnsi="??" w:eastAsia="仿宋_GB2312" w:cs="??"/>
                <w:kern w:val="0"/>
                <w:sz w:val="24"/>
                <w:lang w:val="en-US" w:eastAsia="zh-CN"/>
              </w:rPr>
              <w:t>23</w:t>
            </w:r>
            <w:r>
              <w:rPr>
                <w:rFonts w:hint="eastAsia" w:ascii="仿宋_GB2312" w:hAnsi="??" w:eastAsia="仿宋_GB2312" w:cs="??"/>
                <w:kern w:val="0"/>
                <w:sz w:val="24"/>
              </w:rPr>
              <w:t>年大连市政府债券承销量（亿元）：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474" w:type="dxa"/>
            <w:gridSpan w:val="2"/>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Cs w:val="21"/>
              </w:rPr>
            </w:pPr>
            <w:r>
              <w:rPr>
                <w:rFonts w:hint="eastAsia" w:ascii="仿宋_GB2312" w:hAnsi="??" w:eastAsia="仿宋_GB2312" w:cs="??"/>
                <w:b/>
                <w:kern w:val="0"/>
                <w:szCs w:val="21"/>
              </w:rPr>
              <w:t>支持大连市经济建设情况</w:t>
            </w: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20</w:t>
            </w:r>
            <w:r>
              <w:rPr>
                <w:rFonts w:hint="eastAsia" w:ascii="仿宋_GB2312" w:hAnsi="宋体" w:eastAsia="仿宋_GB2312" w:cs="宋体"/>
                <w:kern w:val="0"/>
                <w:sz w:val="24"/>
                <w:lang w:val="en-US" w:eastAsia="zh-CN"/>
              </w:rPr>
              <w:t>21</w:t>
            </w:r>
            <w:r>
              <w:rPr>
                <w:rFonts w:hint="eastAsia" w:ascii="仿宋_GB2312" w:hAnsi="宋体" w:eastAsia="仿宋_GB2312" w:cs="宋体"/>
                <w:kern w:val="0"/>
                <w:sz w:val="24"/>
              </w:rPr>
              <w:t>年在大连市缴纳的全口径</w:t>
            </w:r>
            <w:bookmarkStart w:id="0" w:name="_GoBack"/>
            <w:bookmarkEnd w:id="0"/>
            <w:r>
              <w:rPr>
                <w:rFonts w:hint="eastAsia" w:ascii="仿宋_GB2312" w:hAnsi="宋体" w:eastAsia="仿宋_GB2312" w:cs="宋体"/>
                <w:kern w:val="0"/>
                <w:sz w:val="24"/>
              </w:rPr>
              <w:t>税收（万元）：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hint="eastAsia" w:ascii="仿宋_GB2312" w:hAnsi="宋体" w:eastAsia="仿宋_GB2312" w:cs="宋体"/>
                <w:kern w:val="0"/>
                <w:sz w:val="24"/>
              </w:rPr>
            </w:pPr>
            <w:r>
              <w:rPr>
                <w:rFonts w:hint="eastAsia" w:ascii="仿宋_GB2312" w:hAnsi="宋体" w:eastAsia="仿宋_GB2312" w:cs="宋体"/>
                <w:kern w:val="0"/>
                <w:sz w:val="24"/>
              </w:rPr>
              <w:t>20</w:t>
            </w:r>
            <w:r>
              <w:rPr>
                <w:rFonts w:hint="eastAsia" w:ascii="仿宋_GB2312" w:hAnsi="宋体" w:eastAsia="仿宋_GB2312" w:cs="宋体"/>
                <w:kern w:val="0"/>
                <w:sz w:val="24"/>
                <w:lang w:val="en-US" w:eastAsia="zh-CN"/>
              </w:rPr>
              <w:t>22</w:t>
            </w:r>
            <w:r>
              <w:rPr>
                <w:rFonts w:hint="eastAsia" w:ascii="仿宋_GB2312" w:hAnsi="宋体" w:eastAsia="仿宋_GB2312" w:cs="宋体"/>
                <w:kern w:val="0"/>
                <w:sz w:val="24"/>
              </w:rPr>
              <w:t>年在大连市缴纳的全口径税收（万元）：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202</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年1-1</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月在大连市缴纳的全口径税收（万元）：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restart"/>
            <w:tcBorders>
              <w:top w:val="single" w:color="auto" w:sz="6" w:space="0"/>
              <w:left w:val="single" w:color="auto" w:sz="6" w:space="0"/>
              <w:right w:val="single" w:color="auto" w:sz="4" w:space="0"/>
            </w:tcBorders>
            <w:noWrap/>
            <w:vAlign w:val="center"/>
          </w:tcPr>
          <w:p>
            <w:pPr>
              <w:widowControl/>
              <w:spacing w:line="560" w:lineRule="exact"/>
              <w:jc w:val="center"/>
              <w:rPr>
                <w:rFonts w:ascii="仿宋_GB2312" w:hAnsi="宋体" w:eastAsia="仿宋_GB2312" w:cs="宋体"/>
                <w:b/>
                <w:kern w:val="0"/>
                <w:sz w:val="24"/>
              </w:rPr>
            </w:pPr>
            <w:r>
              <w:rPr>
                <w:rFonts w:hint="eastAsia" w:ascii="仿宋_GB2312" w:hAnsi="宋体" w:eastAsia="仿宋_GB2312" w:cs="宋体"/>
                <w:b/>
                <w:kern w:val="0"/>
                <w:sz w:val="24"/>
              </w:rPr>
              <w:t>联系方式</w:t>
            </w: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联系部门：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联系人及职务：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tabs>
                <w:tab w:val="center" w:pos="4153"/>
                <w:tab w:val="right" w:pos="8306"/>
              </w:tabs>
              <w:snapToGrid w:val="0"/>
              <w:spacing w:line="560" w:lineRule="exact"/>
              <w:rPr>
                <w:rFonts w:ascii="仿宋_GB2312" w:hAnsi="宋体" w:eastAsia="仿宋_GB2312" w:cs="宋体"/>
                <w:kern w:val="0"/>
                <w:sz w:val="24"/>
              </w:rPr>
            </w:pPr>
            <w:r>
              <w:rPr>
                <w:rFonts w:hint="eastAsia" w:ascii="仿宋_GB2312" w:hAnsi="宋体" w:eastAsia="仿宋_GB2312" w:cs="宋体"/>
                <w:kern w:val="0"/>
                <w:sz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地址及邮编：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bottom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传真及邮箱：</w:t>
            </w:r>
          </w:p>
        </w:tc>
      </w:tr>
    </w:tbl>
    <w:p>
      <w:pPr>
        <w:spacing w:line="340" w:lineRule="exact"/>
        <w:rPr>
          <w:rFonts w:ascii="仿宋_GB2312" w:eastAsia="仿宋_GB2312" w:cs="仿宋_GB2312"/>
          <w:szCs w:val="21"/>
        </w:rPr>
      </w:pPr>
    </w:p>
    <w:p>
      <w:pPr>
        <w:spacing w:line="340" w:lineRule="exact"/>
        <w:rPr>
          <w:rFonts w:ascii="仿宋_GB2312" w:eastAsia="仿宋_GB2312" w:cs="仿宋_GB2312"/>
          <w:szCs w:val="21"/>
        </w:rPr>
      </w:pPr>
    </w:p>
    <w:p>
      <w:pPr>
        <w:spacing w:line="340" w:lineRule="exact"/>
        <w:rPr>
          <w:rFonts w:ascii="仿宋_GB2312" w:eastAsia="仿宋_GB2312" w:cs="仿宋_GB2312"/>
          <w:b/>
          <w:sz w:val="24"/>
          <w:szCs w:val="24"/>
        </w:rPr>
      </w:pPr>
      <w:r>
        <w:rPr>
          <w:rFonts w:hint="eastAsia" w:ascii="仿宋_GB2312" w:eastAsia="仿宋_GB2312" w:cs="仿宋_GB2312"/>
          <w:b/>
          <w:sz w:val="24"/>
          <w:szCs w:val="24"/>
        </w:rPr>
        <w:t>注：</w:t>
      </w:r>
    </w:p>
    <w:p>
      <w:pPr>
        <w:spacing w:line="340" w:lineRule="exact"/>
        <w:ind w:firstLine="480" w:firstLineChars="200"/>
        <w:rPr>
          <w:rFonts w:ascii="仿宋_GB2312" w:eastAsia="仿宋_GB2312" w:cs="仿宋_GB2312"/>
          <w:b/>
          <w:sz w:val="24"/>
          <w:szCs w:val="24"/>
        </w:rPr>
      </w:pPr>
      <w:r>
        <w:rPr>
          <w:rFonts w:ascii="仿宋_GB2312" w:eastAsia="仿宋_GB2312" w:cs="仿宋_GB2312"/>
          <w:b/>
          <w:sz w:val="24"/>
          <w:szCs w:val="24"/>
        </w:rPr>
        <w:t>1</w:t>
      </w:r>
      <w:r>
        <w:rPr>
          <w:rFonts w:hint="eastAsia" w:ascii="仿宋_GB2312" w:eastAsia="仿宋_GB2312" w:cs="仿宋_GB2312"/>
          <w:b/>
          <w:sz w:val="24"/>
          <w:szCs w:val="24"/>
        </w:rPr>
        <w:t>.除</w:t>
      </w:r>
      <w:r>
        <w:rPr>
          <w:rFonts w:hint="eastAsia" w:eastAsia="仿宋_GB2312" w:cs="仿宋_GB2312"/>
          <w:b/>
          <w:sz w:val="24"/>
          <w:szCs w:val="24"/>
        </w:rPr>
        <w:t>“支持大连市经济建设情况”指标外，其余</w:t>
      </w:r>
      <w:r>
        <w:rPr>
          <w:rFonts w:hint="eastAsia" w:ascii="仿宋_GB2312" w:eastAsia="仿宋_GB2312" w:cs="仿宋_GB2312"/>
          <w:b/>
          <w:sz w:val="24"/>
          <w:szCs w:val="24"/>
        </w:rPr>
        <w:t>指标均为各机构总部数据，保留两位小数，202</w:t>
      </w:r>
      <w:r>
        <w:rPr>
          <w:rFonts w:hint="eastAsia" w:ascii="仿宋_GB2312" w:eastAsia="仿宋_GB2312" w:cs="仿宋_GB2312"/>
          <w:b/>
          <w:sz w:val="24"/>
          <w:szCs w:val="24"/>
          <w:lang w:val="en-US" w:eastAsia="zh-CN"/>
        </w:rPr>
        <w:t>3</w:t>
      </w:r>
      <w:r>
        <w:rPr>
          <w:rFonts w:hint="eastAsia" w:ascii="仿宋_GB2312" w:eastAsia="仿宋_GB2312" w:cs="仿宋_GB2312"/>
          <w:b/>
          <w:sz w:val="24"/>
          <w:szCs w:val="24"/>
        </w:rPr>
        <w:t>年相关指标以截至1</w:t>
      </w:r>
      <w:r>
        <w:rPr>
          <w:rFonts w:hint="eastAsia" w:ascii="仿宋_GB2312" w:eastAsia="仿宋_GB2312" w:cs="仿宋_GB2312"/>
          <w:b/>
          <w:sz w:val="24"/>
          <w:szCs w:val="24"/>
          <w:lang w:val="en-US" w:eastAsia="zh-CN"/>
        </w:rPr>
        <w:t>1</w:t>
      </w:r>
      <w:r>
        <w:rPr>
          <w:rFonts w:hint="eastAsia" w:ascii="仿宋_GB2312" w:eastAsia="仿宋_GB2312" w:cs="仿宋_GB2312"/>
          <w:b/>
          <w:sz w:val="24"/>
          <w:szCs w:val="24"/>
        </w:rPr>
        <w:t>月3</w:t>
      </w:r>
      <w:r>
        <w:rPr>
          <w:rFonts w:hint="eastAsia" w:ascii="仿宋_GB2312" w:eastAsia="仿宋_GB2312" w:cs="仿宋_GB2312"/>
          <w:b/>
          <w:sz w:val="24"/>
          <w:szCs w:val="24"/>
          <w:lang w:val="en-US" w:eastAsia="zh-CN"/>
        </w:rPr>
        <w:t>0</w:t>
      </w:r>
      <w:r>
        <w:rPr>
          <w:rFonts w:hint="eastAsia" w:ascii="仿宋_GB2312" w:eastAsia="仿宋_GB2312" w:cs="仿宋_GB2312"/>
          <w:b/>
          <w:sz w:val="24"/>
          <w:szCs w:val="24"/>
        </w:rPr>
        <w:t>日数据填列并注明。</w:t>
      </w:r>
    </w:p>
    <w:p>
      <w:pPr>
        <w:spacing w:line="340" w:lineRule="exact"/>
        <w:ind w:firstLine="480" w:firstLineChars="200"/>
        <w:rPr>
          <w:rFonts w:ascii="仿宋_GB2312" w:eastAsia="仿宋_GB2312" w:cs="仿宋_GB2312"/>
          <w:b/>
          <w:sz w:val="24"/>
          <w:szCs w:val="24"/>
        </w:rPr>
      </w:pPr>
      <w:r>
        <w:rPr>
          <w:rFonts w:hint="eastAsia" w:ascii="仿宋_GB2312" w:eastAsia="仿宋_GB2312" w:cs="仿宋_GB2312"/>
          <w:b/>
          <w:sz w:val="24"/>
          <w:szCs w:val="24"/>
        </w:rPr>
        <w:t>2.每年意愿承销比例为每年意愿承销额度占每年债券发行总额度的比例，须真实、合理，且按不超过35%填报。</w:t>
      </w:r>
    </w:p>
    <w:p>
      <w:pPr>
        <w:spacing w:line="340" w:lineRule="exact"/>
        <w:ind w:firstLine="480" w:firstLineChars="200"/>
        <w:rPr>
          <w:rFonts w:hint="eastAsia" w:ascii="仿宋_GB2312" w:eastAsia="仿宋_GB2312" w:cs="仿宋_GB2312"/>
          <w:b/>
          <w:sz w:val="24"/>
          <w:szCs w:val="24"/>
        </w:rPr>
      </w:pPr>
      <w:r>
        <w:rPr>
          <w:rFonts w:hint="eastAsia" w:ascii="仿宋_GB2312" w:eastAsia="仿宋_GB2312" w:cs="仿宋_GB2312"/>
          <w:b/>
          <w:sz w:val="24"/>
          <w:szCs w:val="24"/>
        </w:rPr>
        <w:t>3.以上债券承销量均为公开发行债券承销量。</w:t>
      </w:r>
    </w:p>
    <w:p>
      <w:pPr>
        <w:spacing w:line="340" w:lineRule="exact"/>
        <w:ind w:firstLine="480" w:firstLineChars="200"/>
        <w:rPr>
          <w:rFonts w:ascii="仿宋_GB2312" w:eastAsia="仿宋_GB2312" w:cs="仿宋_GB2312"/>
          <w:b/>
          <w:sz w:val="24"/>
          <w:szCs w:val="24"/>
        </w:rPr>
      </w:pPr>
    </w:p>
    <w:sectPr>
      <w:pgSz w:w="11906" w:h="16838"/>
      <w:pgMar w:top="1723" w:right="1800" w:bottom="1723" w:left="1800"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08A1"/>
    <w:rsid w:val="0003553E"/>
    <w:rsid w:val="000412D2"/>
    <w:rsid w:val="000668C9"/>
    <w:rsid w:val="00081D9D"/>
    <w:rsid w:val="000C733E"/>
    <w:rsid w:val="000D08A1"/>
    <w:rsid w:val="000E3455"/>
    <w:rsid w:val="00142ECA"/>
    <w:rsid w:val="001509ED"/>
    <w:rsid w:val="00162A6D"/>
    <w:rsid w:val="001726E3"/>
    <w:rsid w:val="001A4319"/>
    <w:rsid w:val="001B1762"/>
    <w:rsid w:val="001B4148"/>
    <w:rsid w:val="001C7A7D"/>
    <w:rsid w:val="00222CA1"/>
    <w:rsid w:val="00235323"/>
    <w:rsid w:val="002425DD"/>
    <w:rsid w:val="00260D71"/>
    <w:rsid w:val="00272505"/>
    <w:rsid w:val="0028201F"/>
    <w:rsid w:val="00286106"/>
    <w:rsid w:val="00295863"/>
    <w:rsid w:val="00296BAD"/>
    <w:rsid w:val="002A4F69"/>
    <w:rsid w:val="002D33C5"/>
    <w:rsid w:val="002E25B6"/>
    <w:rsid w:val="002E4B4F"/>
    <w:rsid w:val="00301556"/>
    <w:rsid w:val="003033FB"/>
    <w:rsid w:val="003050C2"/>
    <w:rsid w:val="0032232D"/>
    <w:rsid w:val="00326837"/>
    <w:rsid w:val="0034605C"/>
    <w:rsid w:val="003751B4"/>
    <w:rsid w:val="003924D4"/>
    <w:rsid w:val="003A291D"/>
    <w:rsid w:val="003D3485"/>
    <w:rsid w:val="0041754E"/>
    <w:rsid w:val="0042545E"/>
    <w:rsid w:val="00481E89"/>
    <w:rsid w:val="00486932"/>
    <w:rsid w:val="0049532C"/>
    <w:rsid w:val="00496C6A"/>
    <w:rsid w:val="0049750D"/>
    <w:rsid w:val="004A45C6"/>
    <w:rsid w:val="004E3665"/>
    <w:rsid w:val="00531EBC"/>
    <w:rsid w:val="00545050"/>
    <w:rsid w:val="0055178E"/>
    <w:rsid w:val="00553C65"/>
    <w:rsid w:val="00554E6F"/>
    <w:rsid w:val="00561E47"/>
    <w:rsid w:val="005757FC"/>
    <w:rsid w:val="005A6996"/>
    <w:rsid w:val="005D14D4"/>
    <w:rsid w:val="005D709C"/>
    <w:rsid w:val="005E3ED5"/>
    <w:rsid w:val="005F3B60"/>
    <w:rsid w:val="00624B05"/>
    <w:rsid w:val="00635D11"/>
    <w:rsid w:val="006528C6"/>
    <w:rsid w:val="00691B73"/>
    <w:rsid w:val="006951C3"/>
    <w:rsid w:val="006B5311"/>
    <w:rsid w:val="006C30A5"/>
    <w:rsid w:val="006D370E"/>
    <w:rsid w:val="006E0B5F"/>
    <w:rsid w:val="007467E5"/>
    <w:rsid w:val="00760311"/>
    <w:rsid w:val="007635E8"/>
    <w:rsid w:val="007829A6"/>
    <w:rsid w:val="00793A80"/>
    <w:rsid w:val="0079611B"/>
    <w:rsid w:val="008218F4"/>
    <w:rsid w:val="00843881"/>
    <w:rsid w:val="008804C7"/>
    <w:rsid w:val="00893421"/>
    <w:rsid w:val="008C74AA"/>
    <w:rsid w:val="008D0FC2"/>
    <w:rsid w:val="008D2A1B"/>
    <w:rsid w:val="008F0016"/>
    <w:rsid w:val="00932925"/>
    <w:rsid w:val="00940566"/>
    <w:rsid w:val="00976B09"/>
    <w:rsid w:val="00986984"/>
    <w:rsid w:val="009A4306"/>
    <w:rsid w:val="009A6F98"/>
    <w:rsid w:val="009A7B94"/>
    <w:rsid w:val="009B13C6"/>
    <w:rsid w:val="009C2558"/>
    <w:rsid w:val="009E2374"/>
    <w:rsid w:val="009F4EF9"/>
    <w:rsid w:val="00A12B3C"/>
    <w:rsid w:val="00A21710"/>
    <w:rsid w:val="00A2437D"/>
    <w:rsid w:val="00A24CE5"/>
    <w:rsid w:val="00A34B35"/>
    <w:rsid w:val="00A6736A"/>
    <w:rsid w:val="00A92A07"/>
    <w:rsid w:val="00AB518A"/>
    <w:rsid w:val="00B02903"/>
    <w:rsid w:val="00B162FE"/>
    <w:rsid w:val="00B34201"/>
    <w:rsid w:val="00B3669F"/>
    <w:rsid w:val="00B40A5C"/>
    <w:rsid w:val="00B45048"/>
    <w:rsid w:val="00B56717"/>
    <w:rsid w:val="00B72F1E"/>
    <w:rsid w:val="00B802FE"/>
    <w:rsid w:val="00B862CB"/>
    <w:rsid w:val="00B90132"/>
    <w:rsid w:val="00BC3594"/>
    <w:rsid w:val="00BD3762"/>
    <w:rsid w:val="00BE084D"/>
    <w:rsid w:val="00C0119F"/>
    <w:rsid w:val="00C22524"/>
    <w:rsid w:val="00C4662E"/>
    <w:rsid w:val="00C54E43"/>
    <w:rsid w:val="00C55576"/>
    <w:rsid w:val="00C574DB"/>
    <w:rsid w:val="00C62A28"/>
    <w:rsid w:val="00CC4C7E"/>
    <w:rsid w:val="00CD0DA0"/>
    <w:rsid w:val="00CD523A"/>
    <w:rsid w:val="00CE3910"/>
    <w:rsid w:val="00CE5BAD"/>
    <w:rsid w:val="00D05658"/>
    <w:rsid w:val="00D056A0"/>
    <w:rsid w:val="00D245F1"/>
    <w:rsid w:val="00D40FE8"/>
    <w:rsid w:val="00D51941"/>
    <w:rsid w:val="00D83097"/>
    <w:rsid w:val="00D97EBD"/>
    <w:rsid w:val="00DE27E7"/>
    <w:rsid w:val="00DE68AD"/>
    <w:rsid w:val="00E039AF"/>
    <w:rsid w:val="00E05804"/>
    <w:rsid w:val="00E47D64"/>
    <w:rsid w:val="00E67919"/>
    <w:rsid w:val="00E73CE7"/>
    <w:rsid w:val="00E8028E"/>
    <w:rsid w:val="00E86522"/>
    <w:rsid w:val="00EB0979"/>
    <w:rsid w:val="00ED2E65"/>
    <w:rsid w:val="00EE0CEB"/>
    <w:rsid w:val="00F11DD8"/>
    <w:rsid w:val="00F13F34"/>
    <w:rsid w:val="00F37618"/>
    <w:rsid w:val="00F412FA"/>
    <w:rsid w:val="00F5598C"/>
    <w:rsid w:val="00F61C6D"/>
    <w:rsid w:val="00F75F57"/>
    <w:rsid w:val="00F84B74"/>
    <w:rsid w:val="00F9506E"/>
    <w:rsid w:val="00FA5CE3"/>
    <w:rsid w:val="00FE14B9"/>
    <w:rsid w:val="523FAE71"/>
    <w:rsid w:val="6FDC3988"/>
    <w:rsid w:val="77F0D5DE"/>
    <w:rsid w:val="79BBB9A8"/>
    <w:rsid w:val="7BFE1777"/>
    <w:rsid w:val="7BFFD8C9"/>
    <w:rsid w:val="7CB7D42C"/>
    <w:rsid w:val="7FFFF46C"/>
    <w:rsid w:val="DF7D6B66"/>
    <w:rsid w:val="E7DBA69C"/>
    <w:rsid w:val="FBFA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semiHidden/>
    <w:unhideWhenUsed/>
    <w:qFormat/>
    <w:uiPriority w:val="99"/>
    <w:pPr>
      <w:snapToGrid w:val="0"/>
      <w:jc w:val="left"/>
    </w:pPr>
    <w:rPr>
      <w:sz w:val="18"/>
      <w:szCs w:val="18"/>
    </w:rPr>
  </w:style>
  <w:style w:type="character" w:styleId="8">
    <w:name w:val="footnote reference"/>
    <w:basedOn w:val="7"/>
    <w:semiHidden/>
    <w:unhideWhenUsed/>
    <w:qFormat/>
    <w:uiPriority w:val="99"/>
    <w:rPr>
      <w:vertAlign w:val="superscript"/>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脚注文本 Char"/>
    <w:basedOn w:val="7"/>
    <w:link w:val="5"/>
    <w:semiHidden/>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363</Words>
  <Characters>2074</Characters>
  <Lines>17</Lines>
  <Paragraphs>4</Paragraphs>
  <TotalTime>9</TotalTime>
  <ScaleCrop>false</ScaleCrop>
  <LinksUpToDate>false</LinksUpToDate>
  <CharactersWithSpaces>2433</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2020-11-27T09:34:00Z</dcterms:created>
  <dc:creator>tek</dc:creator>
  <cp:lastModifiedBy>fm2020caj051</cp:lastModifiedBy>
  <cp:lastPrinted>2023-12-09T08:46:00Z</cp:lastPrinted>
  <dcterms:modified xsi:type="dcterms:W3CDTF">2023-12-08T17:12:15Z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369B6C81BE350D19899171652BCFF401</vt:lpwstr>
  </property>
</Properties>
</file>