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eastAsia" w:ascii="仿宋_GB2312" w:eastAsia="仿宋_GB2312" w:cs="Times New Roman"/>
          <w:color w:val="000000"/>
          <w:spacing w:val="12"/>
          <w:sz w:val="28"/>
          <w:lang w:val="en-US" w:eastAsia="zh-CN"/>
        </w:rPr>
        <w:t>2</w:t>
      </w:r>
      <w:r>
        <w:rPr>
          <w:rFonts w:hint="eastAsia" w:ascii="仿宋_GB2312" w:hAnsi="Times New Roman" w:eastAsia="仿宋_GB2312" w:cs="Times New Roman"/>
          <w:color w:val="000000"/>
          <w:spacing w:val="12"/>
          <w:sz w:val="28"/>
        </w:rPr>
        <w:t>〕</w:t>
      </w:r>
      <w:r>
        <w:rPr>
          <w:rFonts w:hint="default" w:ascii="仿宋_GB2312" w:hAnsi="Times New Roman" w:eastAsia="仿宋_GB2312" w:cs="Times New Roman"/>
          <w:color w:val="000000"/>
          <w:spacing w:val="12"/>
          <w:sz w:val="28"/>
        </w:rPr>
        <w:t>46</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wvtZLWAAAACAEAAA8AAAAAAAAA&#10;AQAgAAAAOAAAAGRycy9kb3ducmV2LnhtbFBLAQIUABQAAAAIAIdO4kAV8uZj/QEAAPUDAAAOAAAA&#10;AAAAAAEAIAAAADsBAABkcnMvZTJvRG9jLnhtbF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pStyle w:val="4"/>
        <w:widowControl/>
        <w:pBdr>
          <w:bottom w:val="none" w:color="auto" w:sz="0" w:space="0"/>
        </w:pBdr>
        <w:tabs>
          <w:tab w:val="left" w:pos="420"/>
          <w:tab w:val="clear" w:pos="4153"/>
          <w:tab w:val="clear" w:pos="8306"/>
        </w:tabs>
        <w:adjustRightInd w:val="0"/>
        <w:snapToGrid w:val="0"/>
        <w:spacing w:beforeLines="0" w:afterLines="0" w:line="240" w:lineRule="auto"/>
        <w:jc w:val="center"/>
        <w:rPr>
          <w:rFonts w:hint="eastAsia" w:ascii="方正小标宋简体" w:hAnsi="方正小标宋简体" w:eastAsia="方正小标宋简体"/>
          <w:kern w:val="0"/>
          <w:sz w:val="44"/>
          <w:szCs w:val="44"/>
          <w:lang w:val="en-US" w:eastAsia="zh-CN"/>
        </w:rPr>
      </w:pPr>
      <w:bookmarkStart w:id="0" w:name="quanwen"/>
      <w:r>
        <w:rPr>
          <w:rFonts w:hint="eastAsia" w:ascii="方正小标宋简体" w:hAnsi="方正小标宋简体" w:eastAsia="方正小标宋简体"/>
          <w:kern w:val="0"/>
          <w:sz w:val="44"/>
          <w:szCs w:val="44"/>
          <w:lang w:val="en-US" w:eastAsia="zh-CN"/>
        </w:rPr>
        <w:t>关于对亚太（集团）会计师事务所（特殊</w:t>
      </w:r>
    </w:p>
    <w:p>
      <w:pPr>
        <w:pStyle w:val="4"/>
        <w:widowControl/>
        <w:pBdr>
          <w:bottom w:val="none" w:color="auto" w:sz="0" w:space="0"/>
        </w:pBdr>
        <w:tabs>
          <w:tab w:val="left" w:pos="420"/>
          <w:tab w:val="clear" w:pos="4153"/>
          <w:tab w:val="clear" w:pos="8306"/>
        </w:tabs>
        <w:adjustRightInd w:val="0"/>
        <w:snapToGrid w:val="0"/>
        <w:spacing w:beforeLines="0" w:afterLines="0" w:line="240" w:lineRule="auto"/>
        <w:jc w:val="center"/>
        <w:rPr>
          <w:rFonts w:hint="eastAsia" w:ascii="方正小标宋简体" w:hAnsi="方正小标宋简体" w:eastAsia="方正小标宋简体" w:cs="Times New Roman"/>
          <w:kern w:val="0"/>
          <w:sz w:val="44"/>
          <w:szCs w:val="44"/>
          <w:lang w:val="en-US" w:eastAsia="zh-CN"/>
        </w:rPr>
      </w:pPr>
      <w:r>
        <w:rPr>
          <w:rFonts w:hint="eastAsia" w:ascii="方正小标宋简体" w:hAnsi="方正小标宋简体" w:eastAsia="方正小标宋简体"/>
          <w:kern w:val="0"/>
          <w:sz w:val="44"/>
          <w:szCs w:val="44"/>
          <w:lang w:val="en-US" w:eastAsia="zh-CN"/>
        </w:rPr>
        <w:t>普通合伙）、陈海强、王季民</w:t>
      </w:r>
      <w:r>
        <w:rPr>
          <w:rFonts w:hint="eastAsia" w:ascii="方正小标宋简体" w:hAnsi="方正小标宋简体" w:eastAsia="方正小标宋简体" w:cs="Times New Roman"/>
          <w:kern w:val="0"/>
          <w:sz w:val="44"/>
          <w:szCs w:val="44"/>
          <w:lang w:val="en-US" w:eastAsia="zh-CN"/>
        </w:rPr>
        <w:t>采取</w:t>
      </w:r>
    </w:p>
    <w:p>
      <w:pPr>
        <w:pStyle w:val="4"/>
        <w:widowControl/>
        <w:pBdr>
          <w:bottom w:val="none" w:color="auto" w:sz="0" w:space="0"/>
        </w:pBdr>
        <w:tabs>
          <w:tab w:val="left" w:pos="420"/>
          <w:tab w:val="clear" w:pos="4153"/>
          <w:tab w:val="clear" w:pos="8306"/>
        </w:tabs>
        <w:adjustRightInd w:val="0"/>
        <w:snapToGrid w:val="0"/>
        <w:spacing w:beforeLines="0" w:afterLines="0" w:line="240" w:lineRule="auto"/>
        <w:jc w:val="center"/>
        <w:rPr>
          <w:rFonts w:hint="default" w:ascii="方正小标宋简体" w:hAnsi="方正小标宋简体" w:eastAsia="方正小标宋简体"/>
          <w:kern w:val="0"/>
          <w:sz w:val="44"/>
          <w:szCs w:val="44"/>
          <w:lang w:val="en-US" w:eastAsia="zh-CN"/>
        </w:rPr>
      </w:pPr>
      <w:r>
        <w:rPr>
          <w:rFonts w:hint="eastAsia" w:ascii="方正小标宋简体" w:hAnsi="方正小标宋简体" w:eastAsia="方正小标宋简体"/>
          <w:kern w:val="0"/>
          <w:sz w:val="44"/>
          <w:szCs w:val="44"/>
          <w:lang w:val="en-US" w:eastAsia="zh-CN"/>
        </w:rPr>
        <w:t>出具警示函措施的决定</w:t>
      </w:r>
    </w:p>
    <w:p>
      <w:pPr>
        <w:adjustRightInd w:val="0"/>
        <w:snapToGrid w:val="0"/>
        <w:spacing w:beforeLines="0" w:afterLines="0" w:line="240" w:lineRule="auto"/>
        <w:rPr>
          <w:rFonts w:hint="eastAsia" w:ascii="方正小标宋简体" w:hAnsi="方正小标宋简体" w:eastAsia="方正小标宋简体" w:cs="方正小标宋简体"/>
          <w:spacing w:val="8"/>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firstLine="0" w:firstLineChars="0"/>
        <w:jc w:val="both"/>
        <w:textAlignment w:val="auto"/>
        <w:outlineLvl w:val="9"/>
        <w:rPr>
          <w:rFonts w:hint="eastAsia" w:ascii="仿宋_GB2312" w:hAnsi="仿宋_GB2312" w:eastAsia="仿宋_GB2312"/>
          <w:color w:val="000000"/>
          <w:spacing w:val="0"/>
          <w:sz w:val="32"/>
          <w:highlight w:val="none"/>
          <w:lang w:val="en-US" w:eastAsia="zh-CN"/>
        </w:rPr>
      </w:pPr>
      <w:r>
        <w:rPr>
          <w:rFonts w:hint="eastAsia" w:ascii="仿宋_GB2312" w:hAnsi="仿宋_GB2312" w:eastAsia="仿宋_GB2312"/>
          <w:color w:val="000000"/>
          <w:spacing w:val="0"/>
          <w:sz w:val="32"/>
          <w:highlight w:val="none"/>
          <w:lang w:val="en-US" w:eastAsia="zh-CN"/>
        </w:rPr>
        <w:t>亚太（集团）会计师事务所（特殊普通合伙）、陈海强、王季民：</w:t>
      </w:r>
    </w:p>
    <w:p>
      <w:pPr>
        <w:pStyle w:val="2"/>
        <w:keepNext w:val="0"/>
        <w:keepLines w:val="0"/>
        <w:pageBreakBefore w:val="0"/>
        <w:numPr>
          <w:ilvl w:val="0"/>
          <w:numId w:val="0"/>
        </w:numPr>
        <w:kinsoku/>
        <w:wordWrap/>
        <w:overflowPunct w:val="0"/>
        <w:topLinePunct w:val="0"/>
        <w:autoSpaceDE/>
        <w:autoSpaceDN/>
        <w:bidi w:val="0"/>
        <w:adjustRightInd w:val="0"/>
        <w:snapToGrid w:val="0"/>
        <w:spacing w:beforeLines="0" w:afterLines="0" w:line="336" w:lineRule="auto"/>
        <w:ind w:firstLine="640" w:firstLineChars="200"/>
        <w:rPr>
          <w:rFonts w:hint="eastAsia"/>
          <w:lang w:val="en-US" w:eastAsia="zh-CN"/>
        </w:rPr>
      </w:pPr>
      <w:r>
        <w:rPr>
          <w:rFonts w:hint="eastAsia" w:ascii="仿宋_GB2312" w:hAnsi="仿宋_GB2312" w:eastAsia="仿宋_GB2312"/>
          <w:color w:val="000000"/>
          <w:spacing w:val="0"/>
          <w:sz w:val="32"/>
          <w:highlight w:val="none"/>
          <w:lang w:val="en-US" w:eastAsia="zh-CN"/>
        </w:rPr>
        <w:t>依据《中华人民共和国证券法》有关规定，</w:t>
      </w:r>
      <w:r>
        <w:rPr>
          <w:rFonts w:hint="eastAsia" w:ascii="仿宋_GB2312" w:hAnsi="仿宋_GB2312" w:eastAsia="仿宋_GB2312"/>
          <w:color w:val="000000"/>
          <w:spacing w:val="0"/>
          <w:sz w:val="32"/>
          <w:highlight w:val="none"/>
          <w:lang w:val="en" w:eastAsia="zh-CN"/>
        </w:rPr>
        <w:t>我局派出检查组</w:t>
      </w:r>
      <w:r>
        <w:rPr>
          <w:rFonts w:hint="eastAsia" w:ascii="仿宋_GB2312" w:hAnsi="仿宋_GB2312" w:eastAsia="仿宋_GB2312"/>
          <w:color w:val="000000"/>
          <w:spacing w:val="0"/>
          <w:sz w:val="32"/>
          <w:highlight w:val="none"/>
          <w:lang w:val="en-US" w:eastAsia="zh-CN"/>
        </w:rPr>
        <w:t>对你们执业的</w:t>
      </w:r>
      <w:r>
        <w:rPr>
          <w:rFonts w:hint="eastAsia" w:ascii="仿宋_GB2312" w:hAnsi="仿宋_GB2312" w:eastAsia="仿宋_GB2312" w:cs="仿宋_GB2312"/>
          <w:sz w:val="32"/>
          <w:szCs w:val="32"/>
        </w:rPr>
        <w:t>广东盛路通信科技股份有限公司</w:t>
      </w:r>
      <w:r>
        <w:rPr>
          <w:rFonts w:hint="eastAsia" w:ascii="仿宋_GB2312" w:hAnsi="仿宋_GB2312" w:eastAsia="仿宋_GB2312" w:cs="仿宋_GB2312"/>
          <w:bCs/>
          <w:color w:val="auto"/>
          <w:sz w:val="32"/>
          <w:szCs w:val="32"/>
          <w:lang w:eastAsia="zh-CN"/>
        </w:rPr>
        <w:t>（以下简称</w:t>
      </w:r>
      <w:r>
        <w:rPr>
          <w:rFonts w:hint="eastAsia" w:ascii="仿宋_GB2312" w:hAnsi="仿宋_GB2312" w:eastAsia="仿宋_GB2312" w:cs="仿宋_GB2312"/>
          <w:sz w:val="32"/>
          <w:szCs w:val="32"/>
        </w:rPr>
        <w:t>盛路通信</w:t>
      </w:r>
      <w:r>
        <w:rPr>
          <w:rFonts w:hint="default" w:ascii="仿宋_GB2312" w:hAnsi="仿宋_GB2312" w:eastAsia="仿宋_GB2312" w:cs="仿宋_GB2312"/>
          <w:sz w:val="32"/>
          <w:szCs w:val="32"/>
        </w:rPr>
        <w:t>或公司</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lang w:val="en-US" w:eastAsia="zh-CN"/>
        </w:rPr>
        <w:t>2020年度财务报表</w:t>
      </w:r>
      <w:r>
        <w:rPr>
          <w:rFonts w:hint="eastAsia" w:ascii="仿宋_GB2312" w:hAnsi="仿宋_GB2312" w:eastAsia="仿宋_GB2312"/>
          <w:color w:val="000000"/>
          <w:spacing w:val="0"/>
          <w:kern w:val="0"/>
          <w:sz w:val="32"/>
          <w:lang w:eastAsia="zh-CN"/>
        </w:rPr>
        <w:t>审计</w:t>
      </w:r>
      <w:r>
        <w:rPr>
          <w:rFonts w:hint="eastAsia" w:ascii="仿宋_GB2312" w:hAnsi="仿宋_GB2312" w:eastAsia="仿宋_GB2312" w:cs="仿宋_GB2312"/>
          <w:spacing w:val="0"/>
          <w:sz w:val="32"/>
          <w:szCs w:val="32"/>
          <w:highlight w:val="none"/>
        </w:rPr>
        <w:t>项目</w:t>
      </w:r>
      <w:r>
        <w:rPr>
          <w:rFonts w:hint="eastAsia" w:ascii="仿宋_GB2312" w:hAnsi="仿宋_GB2312" w:eastAsia="仿宋_GB2312"/>
          <w:spacing w:val="0"/>
          <w:kern w:val="0"/>
          <w:sz w:val="32"/>
          <w:highlight w:val="none"/>
        </w:rPr>
        <w:t>进行了检查</w:t>
      </w:r>
      <w:r>
        <w:rPr>
          <w:rFonts w:hint="eastAsia" w:ascii="仿宋_GB2312" w:hAnsi="仿宋_GB2312" w:eastAsia="仿宋_GB2312"/>
          <w:color w:val="000000"/>
          <w:spacing w:val="0"/>
          <w:sz w:val="32"/>
          <w:highlight w:val="none"/>
          <w:lang w:val="en-US" w:eastAsia="zh-CN"/>
        </w:rPr>
        <w:t>。经查，你们在审计执业中存在以下问题：</w:t>
      </w:r>
    </w:p>
    <w:p>
      <w:pPr>
        <w:keepNext w:val="0"/>
        <w:keepLines w:val="0"/>
        <w:pageBreakBefore w:val="0"/>
        <w:numPr>
          <w:ilvl w:val="0"/>
          <w:numId w:val="0"/>
        </w:numPr>
        <w:kinsoku/>
        <w:wordWrap/>
        <w:overflowPunct w:val="0"/>
        <w:topLinePunct w:val="0"/>
        <w:autoSpaceDE/>
        <w:autoSpaceDN/>
        <w:bidi w:val="0"/>
        <w:adjustRightInd w:val="0"/>
        <w:snapToGrid w:val="0"/>
        <w:spacing w:beforeLines="0" w:afterLines="0" w:line="336" w:lineRule="auto"/>
        <w:ind w:right="0" w:firstLine="640" w:firstLineChars="200"/>
        <w:jc w:val="both"/>
        <w:textAlignment w:val="auto"/>
        <w:outlineLvl w:val="9"/>
        <w:rPr>
          <w:rFonts w:hint="eastAsia" w:ascii="仿宋_GB2312" w:hAnsi="仿宋_GB2312" w:eastAsia="仿宋_GB2312"/>
          <w:color w:val="000000"/>
          <w:spacing w:val="0"/>
          <w:kern w:val="0"/>
          <w:sz w:val="32"/>
          <w:szCs w:val="32"/>
          <w:highlight w:val="yellow"/>
          <w:lang w:val="en-US" w:eastAsia="zh-CN"/>
        </w:rPr>
      </w:pPr>
      <w:r>
        <w:rPr>
          <w:rFonts w:hint="eastAsia" w:ascii="黑体" w:hAnsi="黑体" w:eastAsia="黑体" w:cs="黑体"/>
          <w:color w:val="auto"/>
          <w:kern w:val="0"/>
          <w:sz w:val="32"/>
          <w:szCs w:val="32"/>
          <w:lang w:val="en-US" w:eastAsia="zh-CN" w:bidi="ar-SA"/>
        </w:rPr>
        <w:t>一、</w:t>
      </w:r>
      <w:r>
        <w:rPr>
          <w:rFonts w:hint="eastAsia" w:ascii="黑体" w:hAnsi="黑体" w:eastAsia="黑体" w:cs="黑体"/>
          <w:color w:val="auto"/>
          <w:kern w:val="0"/>
          <w:sz w:val="32"/>
          <w:szCs w:val="32"/>
          <w:lang w:val="en-US" w:eastAsia="zh-CN"/>
        </w:rPr>
        <w:t>风险评估程序执行不到位。</w:t>
      </w:r>
      <w:r>
        <w:rPr>
          <w:rFonts w:hint="eastAsia" w:ascii="Times New Roman" w:hAnsi="Times New Roman" w:eastAsia="仿宋_GB2312" w:cs="Times New Roman"/>
          <w:b/>
          <w:bCs/>
          <w:color w:val="auto"/>
          <w:sz w:val="32"/>
          <w:szCs w:val="32"/>
          <w:lang w:val="en" w:eastAsia="zh-CN"/>
        </w:rPr>
        <w:t>一是</w:t>
      </w:r>
      <w:r>
        <w:rPr>
          <w:rFonts w:hint="default" w:ascii="Times New Roman" w:hAnsi="Times New Roman" w:eastAsia="仿宋_GB2312" w:cs="Times New Roman"/>
          <w:color w:val="auto"/>
          <w:sz w:val="32"/>
          <w:szCs w:val="32"/>
          <w:lang w:val="en" w:eastAsia="zh-CN"/>
        </w:rPr>
        <w:t>未恰当</w:t>
      </w:r>
      <w:r>
        <w:rPr>
          <w:rFonts w:hint="eastAsia" w:ascii="Times New Roman" w:hAnsi="Times New Roman" w:eastAsia="仿宋_GB2312" w:cs="Times New Roman"/>
          <w:color w:val="auto"/>
          <w:sz w:val="32"/>
          <w:szCs w:val="32"/>
          <w:lang w:val="en" w:eastAsia="zh-CN"/>
        </w:rPr>
        <w:t>地</w:t>
      </w:r>
      <w:r>
        <w:rPr>
          <w:rFonts w:hint="default" w:ascii="Times New Roman" w:hAnsi="Times New Roman" w:eastAsia="仿宋_GB2312" w:cs="Times New Roman"/>
          <w:color w:val="auto"/>
          <w:sz w:val="32"/>
          <w:szCs w:val="32"/>
          <w:lang w:val="en" w:eastAsia="zh-CN"/>
        </w:rPr>
        <w:t>识别和评估处置子公司</w:t>
      </w:r>
      <w:r>
        <w:rPr>
          <w:rFonts w:hint="default" w:ascii="Times New Roman" w:hAnsi="Times New Roman" w:eastAsia="仿宋_GB2312" w:cs="Times New Roman"/>
          <w:color w:val="auto"/>
          <w:sz w:val="32"/>
          <w:szCs w:val="32"/>
          <w:lang w:eastAsia="zh-CN"/>
        </w:rPr>
        <w:t>深</w:t>
      </w:r>
      <w:r>
        <w:rPr>
          <w:rFonts w:hint="default" w:ascii="Times New Roman" w:hAnsi="Times New Roman" w:eastAsia="仿宋_GB2312" w:cs="Times New Roman"/>
          <w:color w:val="auto"/>
          <w:sz w:val="32"/>
          <w:szCs w:val="32"/>
          <w:highlight w:val="none"/>
          <w:lang w:eastAsia="zh-CN"/>
        </w:rPr>
        <w:t>圳市</w:t>
      </w:r>
      <w:r>
        <w:rPr>
          <w:rFonts w:hint="default" w:ascii="Times New Roman" w:hAnsi="Times New Roman" w:eastAsia="仿宋_GB2312" w:cs="Times New Roman"/>
          <w:color w:val="auto"/>
          <w:sz w:val="32"/>
          <w:szCs w:val="32"/>
          <w:highlight w:val="none"/>
          <w:lang w:val="en" w:eastAsia="zh-CN"/>
        </w:rPr>
        <w:t>合正</w:t>
      </w:r>
      <w:r>
        <w:rPr>
          <w:rFonts w:hint="default" w:ascii="Times New Roman" w:hAnsi="Times New Roman" w:eastAsia="仿宋_GB2312" w:cs="Times New Roman"/>
          <w:color w:val="auto"/>
          <w:sz w:val="32"/>
          <w:szCs w:val="32"/>
          <w:highlight w:val="none"/>
          <w:lang w:eastAsia="zh-CN"/>
        </w:rPr>
        <w:t>汽车</w:t>
      </w:r>
      <w:r>
        <w:rPr>
          <w:rFonts w:hint="default" w:ascii="Times New Roman" w:hAnsi="Times New Roman" w:eastAsia="仿宋_GB2312" w:cs="Times New Roman"/>
          <w:color w:val="auto"/>
          <w:sz w:val="32"/>
          <w:szCs w:val="32"/>
          <w:highlight w:val="none"/>
          <w:lang w:val="en" w:eastAsia="zh-CN"/>
        </w:rPr>
        <w:t>电子</w:t>
      </w:r>
      <w:r>
        <w:rPr>
          <w:rFonts w:hint="default" w:ascii="Times New Roman" w:hAnsi="Times New Roman" w:eastAsia="仿宋_GB2312" w:cs="Times New Roman"/>
          <w:color w:val="auto"/>
          <w:sz w:val="32"/>
          <w:szCs w:val="32"/>
          <w:highlight w:val="none"/>
          <w:lang w:eastAsia="zh-CN"/>
        </w:rPr>
        <w:t>有限公司（以下简称合正电子）相关</w:t>
      </w:r>
      <w:r>
        <w:rPr>
          <w:rFonts w:hint="eastAsia" w:ascii="Times New Roman" w:hAnsi="Times New Roman" w:eastAsia="仿宋_GB2312" w:cs="Times New Roman"/>
          <w:color w:val="auto"/>
          <w:sz w:val="32"/>
          <w:szCs w:val="32"/>
          <w:highlight w:val="none"/>
          <w:lang w:val="en" w:eastAsia="zh-CN"/>
        </w:rPr>
        <w:t>事项对财务</w:t>
      </w:r>
      <w:r>
        <w:rPr>
          <w:rFonts w:hint="eastAsia" w:ascii="Times New Roman" w:hAnsi="Times New Roman" w:eastAsia="仿宋_GB2312" w:cs="Times New Roman"/>
          <w:color w:val="auto"/>
          <w:sz w:val="32"/>
          <w:szCs w:val="32"/>
          <w:lang w:val="en" w:eastAsia="zh-CN"/>
        </w:rPr>
        <w:t>报表的影响，未识别和评估财务报表层次的重大错报风险。</w:t>
      </w:r>
      <w:r>
        <w:rPr>
          <w:rFonts w:hint="default" w:ascii="Times New Roman" w:hAnsi="Times New Roman" w:eastAsia="仿宋_GB2312" w:cs="Times New Roman"/>
          <w:color w:val="auto"/>
          <w:sz w:val="32"/>
          <w:szCs w:val="32"/>
          <w:lang w:val="en" w:eastAsia="zh-CN"/>
        </w:rPr>
        <w:t>合正电子作为盛路通信重要组成部分，处置</w:t>
      </w:r>
      <w:r>
        <w:rPr>
          <w:rFonts w:hint="eastAsia" w:eastAsia="仿宋_GB2312" w:cs="Times New Roman"/>
          <w:color w:val="auto"/>
          <w:sz w:val="32"/>
          <w:szCs w:val="32"/>
          <w:lang w:val="en" w:eastAsia="zh-CN"/>
        </w:rPr>
        <w:t>其</w:t>
      </w:r>
      <w:r>
        <w:rPr>
          <w:rFonts w:hint="eastAsia" w:ascii="Times New Roman" w:hAnsi="Times New Roman" w:eastAsia="仿宋_GB2312" w:cs="Times New Roman"/>
          <w:color w:val="auto"/>
          <w:sz w:val="32"/>
          <w:szCs w:val="32"/>
          <w:lang w:val="en" w:eastAsia="zh-CN"/>
        </w:rPr>
        <w:t>股权</w:t>
      </w:r>
      <w:r>
        <w:rPr>
          <w:rFonts w:hint="default" w:ascii="Times New Roman" w:hAnsi="Times New Roman" w:eastAsia="仿宋_GB2312" w:cs="Times New Roman"/>
          <w:color w:val="auto"/>
          <w:sz w:val="32"/>
          <w:szCs w:val="32"/>
          <w:lang w:val="en" w:eastAsia="zh-CN"/>
        </w:rPr>
        <w:t>对盛路通信合并资产负债表、</w:t>
      </w:r>
      <w:r>
        <w:rPr>
          <w:rFonts w:hint="eastAsia" w:ascii="Times New Roman" w:hAnsi="Times New Roman" w:eastAsia="仿宋_GB2312" w:cs="Times New Roman"/>
          <w:color w:val="auto"/>
          <w:sz w:val="32"/>
          <w:szCs w:val="32"/>
          <w:lang w:val="en" w:eastAsia="zh-CN"/>
        </w:rPr>
        <w:t>合并</w:t>
      </w:r>
      <w:r>
        <w:rPr>
          <w:rFonts w:hint="default" w:ascii="Times New Roman" w:hAnsi="Times New Roman" w:eastAsia="仿宋_GB2312" w:cs="Times New Roman"/>
          <w:color w:val="auto"/>
          <w:sz w:val="32"/>
          <w:szCs w:val="32"/>
          <w:lang w:val="en" w:eastAsia="zh-CN"/>
        </w:rPr>
        <w:t>利润表等财务报表多个项目产生重大影响，</w:t>
      </w:r>
      <w:r>
        <w:rPr>
          <w:rFonts w:hint="default" w:ascii="Times New Roman" w:hAnsi="Times New Roman" w:eastAsia="仿宋_GB2312" w:cs="Times New Roman"/>
          <w:color w:val="auto"/>
          <w:sz w:val="32"/>
          <w:szCs w:val="32"/>
          <w:lang w:val="en-GB" w:eastAsia="zh-CN"/>
        </w:rPr>
        <w:t>广泛地与财务报表整体相关，进而潜在地影响多项认定</w:t>
      </w:r>
      <w:r>
        <w:rPr>
          <w:rFonts w:hint="eastAsia" w:ascii="Times New Roman" w:hAnsi="Times New Roman" w:eastAsia="仿宋_GB2312" w:cs="Times New Roman"/>
          <w:color w:val="auto"/>
          <w:sz w:val="32"/>
          <w:szCs w:val="32"/>
          <w:lang w:val="en-GB" w:eastAsia="zh-CN"/>
        </w:rPr>
        <w:t>。但</w:t>
      </w:r>
      <w:r>
        <w:rPr>
          <w:rFonts w:hint="eastAsia" w:ascii="Times New Roman" w:hAnsi="Times New Roman" w:eastAsia="仿宋_GB2312" w:cs="Times New Roman"/>
          <w:b w:val="0"/>
          <w:kern w:val="2"/>
          <w:sz w:val="32"/>
          <w:szCs w:val="32"/>
          <w:lang w:val="en" w:eastAsia="zh-CN" w:bidi="ar-SA"/>
        </w:rPr>
        <w:t>你们</w:t>
      </w:r>
      <w:r>
        <w:rPr>
          <w:rFonts w:hint="default" w:ascii="Times New Roman" w:hAnsi="Times New Roman" w:eastAsia="仿宋_GB2312" w:cs="Times New Roman"/>
          <w:b w:val="0"/>
          <w:kern w:val="2"/>
          <w:sz w:val="32"/>
          <w:szCs w:val="32"/>
          <w:lang w:val="en-US" w:eastAsia="zh-CN" w:bidi="ar-SA"/>
        </w:rPr>
        <w:t>仅将</w:t>
      </w:r>
      <w:r>
        <w:rPr>
          <w:rFonts w:hint="eastAsia" w:ascii="Times New Roman" w:hAnsi="Times New Roman" w:eastAsia="仿宋_GB2312" w:cs="Times New Roman"/>
          <w:color w:val="auto"/>
          <w:sz w:val="32"/>
          <w:szCs w:val="32"/>
          <w:lang w:val="en-US" w:eastAsia="zh-CN"/>
        </w:rPr>
        <w:t>处置合正电子相关长期股权投资、</w:t>
      </w:r>
      <w:r>
        <w:rPr>
          <w:rFonts w:hint="eastAsia" w:ascii="仿宋_GB2312" w:hAnsi="仿宋_GB2312" w:eastAsia="仿宋_GB2312" w:cs="仿宋_GB2312"/>
          <w:b w:val="0"/>
          <w:kern w:val="2"/>
          <w:sz w:val="32"/>
          <w:szCs w:val="32"/>
          <w:lang w:val="en-US" w:eastAsia="zh-CN" w:bidi="ar-SA"/>
        </w:rPr>
        <w:t>商誉减值、营业收入的真实和完整、投资收益</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b w:val="0"/>
          <w:kern w:val="2"/>
          <w:sz w:val="32"/>
          <w:szCs w:val="32"/>
          <w:lang w:val="en-US" w:eastAsia="zh-CN" w:bidi="ar-SA"/>
        </w:rPr>
        <w:t>确定为认定层次的高风险项目</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未识别和评估</w:t>
      </w:r>
      <w:r>
        <w:rPr>
          <w:rFonts w:hint="default" w:ascii="Times New Roman" w:hAnsi="Times New Roman" w:eastAsia="仿宋_GB2312" w:cs="Times New Roman"/>
          <w:color w:val="auto"/>
          <w:sz w:val="32"/>
          <w:szCs w:val="32"/>
          <w:lang w:val="en" w:eastAsia="zh-CN"/>
        </w:rPr>
        <w:t>财务报表层次的重大错报风险</w:t>
      </w: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b/>
          <w:bCs/>
          <w:color w:val="auto"/>
          <w:sz w:val="32"/>
          <w:szCs w:val="32"/>
          <w:lang w:val="en" w:eastAsia="zh-CN"/>
        </w:rPr>
        <w:t>二是</w:t>
      </w:r>
      <w:r>
        <w:rPr>
          <w:rFonts w:hint="default" w:ascii="Times New Roman" w:hAnsi="Times New Roman" w:eastAsia="仿宋_GB2312" w:cs="Times New Roman"/>
          <w:color w:val="auto"/>
          <w:sz w:val="32"/>
          <w:szCs w:val="32"/>
          <w:lang w:val="en-US" w:eastAsia="zh-CN"/>
        </w:rPr>
        <w:t>未充分识别和评估财务报表中</w:t>
      </w:r>
      <w:r>
        <w:rPr>
          <w:rFonts w:hint="eastAsia" w:ascii="Times New Roman" w:hAnsi="Times New Roman" w:eastAsia="仿宋_GB2312" w:cs="Times New Roman"/>
          <w:color w:val="auto"/>
          <w:sz w:val="32"/>
          <w:szCs w:val="32"/>
          <w:lang w:val="en-US" w:eastAsia="zh-CN"/>
        </w:rPr>
        <w:t>除处置子公司合正电子相关长期股权投资外</w:t>
      </w:r>
      <w:r>
        <w:rPr>
          <w:rFonts w:hint="default" w:ascii="Times New Roman" w:hAnsi="Times New Roman" w:eastAsia="仿宋_GB2312" w:cs="Times New Roman"/>
          <w:color w:val="auto"/>
          <w:sz w:val="32"/>
          <w:szCs w:val="32"/>
          <w:lang w:val="en-US" w:eastAsia="zh-CN"/>
        </w:rPr>
        <w:t>其他各类交易、账户余额和披露</w:t>
      </w:r>
      <w:r>
        <w:rPr>
          <w:rFonts w:hint="eastAsia" w:ascii="Times New Roman" w:hAnsi="Times New Roman" w:eastAsia="仿宋_GB2312" w:cs="Times New Roman"/>
          <w:color w:val="auto"/>
          <w:sz w:val="32"/>
          <w:szCs w:val="32"/>
          <w:lang w:val="en-US" w:eastAsia="zh-CN"/>
        </w:rPr>
        <w:t>认定层次</w:t>
      </w:r>
      <w:r>
        <w:rPr>
          <w:rFonts w:hint="default" w:ascii="Times New Roman" w:hAnsi="Times New Roman" w:eastAsia="仿宋_GB2312" w:cs="Times New Roman"/>
          <w:color w:val="auto"/>
          <w:sz w:val="32"/>
          <w:szCs w:val="32"/>
          <w:lang w:val="en-US" w:eastAsia="zh-CN"/>
        </w:rPr>
        <w:t>的风险情况，未列示拟信赖</w:t>
      </w:r>
      <w:r>
        <w:rPr>
          <w:rFonts w:hint="eastAsia" w:ascii="仿宋_GB2312" w:hAnsi="仿宋_GB2312" w:eastAsia="仿宋_GB2312" w:cs="仿宋_GB2312"/>
          <w:color w:val="auto"/>
          <w:sz w:val="32"/>
          <w:szCs w:val="32"/>
          <w:lang w:val="en-US" w:eastAsia="zh-CN"/>
        </w:rPr>
        <w:t>控制程度以及采取的审计方案类型等情况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highlight w:val="none"/>
          <w:lang w:eastAsia="zh-CN"/>
        </w:rPr>
        <w:t>情形不</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color w:val="auto"/>
          <w:sz w:val="32"/>
          <w:szCs w:val="32"/>
          <w:lang w:val="en-US" w:eastAsia="zh-CN"/>
        </w:rPr>
        <w:t>《中国注册会计师审计准则第1211号——通过了解被审计单位及其环境识别和评估重大错报风险》第二十八条</w:t>
      </w:r>
      <w:r>
        <w:rPr>
          <w:rFonts w:hint="eastAsia" w:ascii="仿宋_GB2312" w:hAnsi="仿宋_GB2312" w:eastAsia="仿宋_GB2312" w:cs="仿宋_GB2312"/>
          <w:color w:val="auto"/>
          <w:sz w:val="32"/>
          <w:szCs w:val="32"/>
          <w:lang w:val="en-GB" w:eastAsia="zh-CN"/>
        </w:rPr>
        <w:t>、第二十九条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GB" w:eastAsia="zh-CN"/>
        </w:rPr>
        <w:t>《中国注册会计师审计准则第1231号——针对评估的重大错报风险</w:t>
      </w:r>
      <w:r>
        <w:rPr>
          <w:rFonts w:hint="eastAsia" w:ascii="Times New Roman" w:hAnsi="Times New Roman" w:eastAsia="仿宋_GB2312" w:cs="Times New Roman"/>
          <w:color w:val="auto"/>
          <w:sz w:val="32"/>
          <w:szCs w:val="32"/>
          <w:lang w:val="en-GB" w:eastAsia="zh-CN"/>
        </w:rPr>
        <w:t>采取的应对措施》第五条、第七条的</w:t>
      </w:r>
      <w:r>
        <w:rPr>
          <w:rFonts w:hint="eastAsia" w:ascii="仿宋_GB2312" w:hAnsi="仿宋_GB2312" w:eastAsia="仿宋_GB2312" w:cs="仿宋_GB2312"/>
          <w:color w:val="auto"/>
          <w:sz w:val="32"/>
          <w:szCs w:val="32"/>
          <w:lang w:eastAsia="zh-CN"/>
        </w:rPr>
        <w:t>规定。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36" w:lineRule="auto"/>
        <w:ind w:right="0" w:firstLine="640" w:firstLineChars="200"/>
        <w:jc w:val="both"/>
        <w:textAlignment w:val="auto"/>
        <w:outlineLvl w:val="9"/>
        <w:rPr>
          <w:rFonts w:hint="eastAsia" w:ascii="仿宋_GB2312" w:hAnsi="仿宋_GB2312" w:eastAsia="仿宋_GB2312"/>
          <w:color w:val="000000"/>
          <w:spacing w:val="0"/>
          <w:kern w:val="0"/>
          <w:sz w:val="32"/>
          <w:szCs w:val="32"/>
          <w:highlight w:val="none"/>
          <w:lang w:val="en-US" w:eastAsia="zh-CN"/>
        </w:rPr>
      </w:pPr>
      <w:r>
        <w:rPr>
          <w:rFonts w:hint="eastAsia" w:ascii="黑体" w:hAnsi="黑体" w:eastAsia="黑体" w:cs="黑体"/>
          <w:color w:val="auto"/>
          <w:kern w:val="0"/>
          <w:sz w:val="32"/>
          <w:szCs w:val="32"/>
          <w:lang w:val="en-US" w:eastAsia="zh-CN" w:bidi="ar-SA"/>
        </w:rPr>
        <w:t>二、</w:t>
      </w:r>
      <w:r>
        <w:rPr>
          <w:rFonts w:hint="eastAsia" w:ascii="黑体" w:hAnsi="黑体" w:eastAsia="黑体" w:cs="黑体"/>
          <w:color w:val="auto"/>
          <w:kern w:val="0"/>
          <w:sz w:val="32"/>
          <w:szCs w:val="32"/>
          <w:lang w:val="en-US" w:eastAsia="zh-CN"/>
        </w:rPr>
        <w:t>未恰当识别和评估其他应收款报表项目相关的重大错报风险。</w:t>
      </w:r>
      <w:r>
        <w:rPr>
          <w:rFonts w:hint="eastAsia" w:ascii="仿宋_GB2312" w:hAnsi="仿宋_GB2312" w:eastAsia="仿宋_GB2312" w:cs="仿宋_GB2312"/>
          <w:color w:val="auto"/>
          <w:sz w:val="32"/>
          <w:szCs w:val="32"/>
          <w:lang w:val="en-US" w:eastAsia="zh-CN"/>
        </w:rPr>
        <w:t>盛路通信其他应收款2020年期末为4.76亿元，同比增长1978%，其他应收款主要为转让合正电子股权应收</w:t>
      </w:r>
      <w:r>
        <w:rPr>
          <w:rFonts w:hint="eastAsia" w:ascii="仿宋_GB2312" w:hAnsi="仿宋_GB2312" w:eastAsia="仿宋_GB2312" w:cs="仿宋_GB2312"/>
          <w:color w:val="auto"/>
          <w:sz w:val="32"/>
          <w:szCs w:val="32"/>
          <w:lang w:eastAsia="zh-CN"/>
        </w:rPr>
        <w:t>罗剑平</w:t>
      </w:r>
      <w:r>
        <w:rPr>
          <w:rFonts w:hint="eastAsia" w:ascii="仿宋_GB2312" w:hAnsi="仿宋_GB2312" w:eastAsia="仿宋_GB2312" w:cs="仿宋_GB2312"/>
          <w:color w:val="auto"/>
          <w:sz w:val="32"/>
          <w:szCs w:val="32"/>
          <w:lang w:val="en-US" w:eastAsia="zh-CN"/>
        </w:rPr>
        <w:t>2.38亿元</w:t>
      </w:r>
      <w:r>
        <w:rPr>
          <w:rFonts w:hint="eastAsia" w:ascii="仿宋_GB2312" w:hAnsi="仿宋_GB2312" w:eastAsia="仿宋_GB2312" w:cs="仿宋_GB2312"/>
          <w:color w:val="auto"/>
          <w:sz w:val="32"/>
          <w:szCs w:val="32"/>
          <w:lang w:eastAsia="zh-CN"/>
        </w:rPr>
        <w:t>、郭依勤</w:t>
      </w:r>
      <w:r>
        <w:rPr>
          <w:rFonts w:hint="eastAsia" w:ascii="仿宋_GB2312" w:hAnsi="仿宋_GB2312" w:eastAsia="仿宋_GB2312" w:cs="仿宋_GB2312"/>
          <w:color w:val="auto"/>
          <w:sz w:val="32"/>
          <w:szCs w:val="32"/>
          <w:lang w:val="en-US" w:eastAsia="zh-CN"/>
        </w:rPr>
        <w:t>2.05亿元。截至2020年末，</w:t>
      </w:r>
      <w:r>
        <w:rPr>
          <w:rFonts w:hint="eastAsia" w:ascii="仿宋_GB2312" w:hAnsi="仿宋_GB2312" w:eastAsia="仿宋_GB2312" w:cs="仿宋_GB2312"/>
          <w:color w:val="auto"/>
          <w:sz w:val="32"/>
          <w:szCs w:val="32"/>
          <w:lang w:eastAsia="zh-CN"/>
        </w:rPr>
        <w:t>罗剑平、郭依勤</w:t>
      </w:r>
      <w:r>
        <w:rPr>
          <w:rFonts w:hint="eastAsia" w:ascii="仿宋_GB2312" w:hAnsi="仿宋_GB2312" w:eastAsia="仿宋_GB2312" w:cs="仿宋_GB2312"/>
          <w:color w:val="auto"/>
          <w:sz w:val="32"/>
          <w:szCs w:val="32"/>
          <w:lang w:val="en-US" w:eastAsia="zh-CN"/>
        </w:rPr>
        <w:t>未按期支付的股权及债权转让款8,280万元。在</w:t>
      </w:r>
      <w:r>
        <w:rPr>
          <w:rFonts w:hint="eastAsia" w:ascii="仿宋_GB2312" w:hAnsi="仿宋_GB2312" w:eastAsia="仿宋_GB2312" w:cs="仿宋_GB2312"/>
          <w:color w:val="auto"/>
          <w:sz w:val="32"/>
          <w:szCs w:val="32"/>
          <w:lang w:eastAsia="zh-CN"/>
        </w:rPr>
        <w:t>罗剑平、郭依勤发生大额逾期未支付欠款且回款保障措施不足以保障其能按时回款的情况下，相关</w:t>
      </w:r>
      <w:r>
        <w:rPr>
          <w:rFonts w:hint="eastAsia" w:ascii="仿宋_GB2312" w:hAnsi="仿宋_GB2312" w:eastAsia="仿宋_GB2312" w:cs="仿宋_GB2312"/>
          <w:color w:val="auto"/>
          <w:sz w:val="32"/>
          <w:szCs w:val="32"/>
          <w:lang w:val="en-US" w:eastAsia="zh-CN"/>
        </w:rPr>
        <w:t>欠款的可回收性较低，回收风险高，但你们未恰当识别和评估其他应收款报表项目相关的重大错报风险</w:t>
      </w:r>
      <w:r>
        <w:rPr>
          <w:rFonts w:hint="eastAsia" w:ascii="仿宋_GB2312" w:hAnsi="仿宋_GB2312" w:eastAsia="仿宋_GB2312" w:cs="仿宋_GB2312"/>
          <w:color w:val="auto"/>
          <w:sz w:val="32"/>
          <w:szCs w:val="32"/>
          <w:lang w:eastAsia="zh-CN"/>
        </w:rPr>
        <w:t>。上述情形不符合</w:t>
      </w:r>
      <w:r>
        <w:rPr>
          <w:rFonts w:hint="eastAsia" w:ascii="仿宋_GB2312" w:hAnsi="仿宋_GB2312" w:eastAsia="仿宋_GB2312" w:cs="仿宋_GB2312"/>
          <w:color w:val="auto"/>
          <w:sz w:val="32"/>
          <w:szCs w:val="32"/>
          <w:lang w:val="en-US" w:eastAsia="zh-CN"/>
        </w:rPr>
        <w:t>《中国注册会计师审计准则第1211号——</w:t>
      </w:r>
      <w:r>
        <w:rPr>
          <w:rFonts w:hint="default" w:ascii="Times New Roman" w:hAnsi="Times New Roman" w:eastAsia="仿宋_GB2312" w:cs="Times New Roman"/>
          <w:color w:val="auto"/>
          <w:sz w:val="32"/>
          <w:szCs w:val="32"/>
          <w:lang w:val="en-US" w:eastAsia="zh-CN"/>
        </w:rPr>
        <w:t>通过了解被审计单位及其环境识别和评估重大错报风险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第</w:t>
      </w:r>
      <w:r>
        <w:rPr>
          <w:rFonts w:hint="eastAsia" w:ascii="Times New Roman" w:hAnsi="Times New Roman" w:eastAsia="仿宋_GB2312" w:cs="Times New Roman"/>
          <w:color w:val="auto"/>
          <w:sz w:val="32"/>
          <w:szCs w:val="32"/>
          <w:lang w:val="en-US" w:eastAsia="zh-CN"/>
        </w:rPr>
        <w:t>二十九条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olor w:val="000000"/>
          <w:spacing w:val="0"/>
          <w:kern w:val="0"/>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36" w:lineRule="auto"/>
        <w:ind w:right="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黑体" w:hAnsi="黑体" w:eastAsia="黑体" w:cs="黑体"/>
          <w:color w:val="auto"/>
          <w:kern w:val="0"/>
          <w:sz w:val="32"/>
          <w:szCs w:val="32"/>
          <w:lang w:val="en-US" w:eastAsia="zh-CN" w:bidi="ar-SA"/>
        </w:rPr>
        <w:t>三、</w:t>
      </w:r>
      <w:r>
        <w:rPr>
          <w:rFonts w:hint="eastAsia" w:ascii="黑体" w:hAnsi="黑体" w:eastAsia="黑体" w:cs="黑体"/>
          <w:b w:val="0"/>
          <w:color w:val="auto"/>
          <w:kern w:val="0"/>
          <w:sz w:val="32"/>
          <w:szCs w:val="32"/>
          <w:lang w:val="en-US" w:eastAsia="zh-CN" w:bidi="ar-SA"/>
        </w:rPr>
        <w:t>未对</w:t>
      </w:r>
      <w:r>
        <w:rPr>
          <w:rFonts w:hint="eastAsia" w:ascii="黑体" w:hAnsi="黑体" w:eastAsia="黑体" w:cs="黑体"/>
          <w:color w:val="auto"/>
          <w:kern w:val="0"/>
          <w:sz w:val="32"/>
          <w:szCs w:val="32"/>
          <w:lang w:val="en-US" w:eastAsia="zh-CN"/>
        </w:rPr>
        <w:t>转让合正电子相关</w:t>
      </w:r>
      <w:r>
        <w:rPr>
          <w:rFonts w:hint="eastAsia" w:ascii="黑体" w:hAnsi="黑体" w:eastAsia="黑体" w:cs="黑体"/>
          <w:b w:val="0"/>
          <w:color w:val="auto"/>
          <w:kern w:val="0"/>
          <w:sz w:val="32"/>
          <w:szCs w:val="32"/>
          <w:lang w:val="en-US" w:eastAsia="zh-CN" w:bidi="ar-SA"/>
        </w:rPr>
        <w:t>应收款项的可收回性、坏账准备的充分性以及商业实质获取充分、适当的审计证据</w:t>
      </w:r>
      <w:r>
        <w:rPr>
          <w:rFonts w:hint="eastAsia" w:ascii="黑体" w:hAnsi="黑体" w:eastAsia="黑体" w:cs="黑体"/>
          <w:color w:val="auto"/>
          <w:kern w:val="0"/>
          <w:sz w:val="32"/>
          <w:szCs w:val="32"/>
          <w:lang w:eastAsia="zh-CN"/>
        </w:rPr>
        <w:t>。</w:t>
      </w:r>
      <w:r>
        <w:rPr>
          <w:rFonts w:hint="default" w:ascii="Times New Roman" w:hAnsi="Times New Roman" w:eastAsia="仿宋_GB2312" w:cs="Times New Roman"/>
          <w:color w:val="auto"/>
          <w:sz w:val="32"/>
          <w:szCs w:val="32"/>
          <w:lang w:eastAsia="zh-CN"/>
        </w:rPr>
        <w:t>对公司</w:t>
      </w:r>
      <w:r>
        <w:rPr>
          <w:rFonts w:hint="default" w:ascii="Times New Roman" w:hAnsi="Times New Roman" w:eastAsia="仿宋_GB2312" w:cs="Times New Roman"/>
          <w:color w:val="auto"/>
          <w:sz w:val="32"/>
          <w:szCs w:val="32"/>
          <w:lang w:val="en" w:eastAsia="zh-CN"/>
        </w:rPr>
        <w:t>处置合正电子股权</w:t>
      </w:r>
      <w:r>
        <w:rPr>
          <w:rFonts w:hint="eastAsia" w:ascii="Times New Roman" w:hAnsi="Times New Roman" w:eastAsia="仿宋_GB2312" w:cs="Times New Roman"/>
          <w:color w:val="auto"/>
          <w:sz w:val="32"/>
          <w:szCs w:val="32"/>
          <w:lang w:val="en" w:eastAsia="zh-CN"/>
        </w:rPr>
        <w:t>价款</w:t>
      </w:r>
      <w:r>
        <w:rPr>
          <w:rFonts w:hint="default" w:ascii="Times New Roman" w:hAnsi="Times New Roman" w:eastAsia="仿宋_GB2312" w:cs="Times New Roman"/>
          <w:color w:val="auto"/>
          <w:sz w:val="32"/>
          <w:szCs w:val="32"/>
          <w:lang w:val="en" w:eastAsia="zh-CN"/>
        </w:rPr>
        <w:t>不能及时收回</w:t>
      </w:r>
      <w:r>
        <w:rPr>
          <w:rFonts w:hint="eastAsia" w:ascii="Times New Roman" w:hAnsi="Times New Roman" w:eastAsia="仿宋_GB2312" w:cs="Times New Roman"/>
          <w:color w:val="auto"/>
          <w:sz w:val="32"/>
          <w:szCs w:val="32"/>
          <w:lang w:val="en" w:eastAsia="zh-CN"/>
        </w:rPr>
        <w:t>的</w:t>
      </w:r>
      <w:r>
        <w:rPr>
          <w:rFonts w:hint="default" w:ascii="Times New Roman" w:hAnsi="Times New Roman" w:eastAsia="仿宋_GB2312" w:cs="Times New Roman"/>
          <w:color w:val="auto"/>
          <w:sz w:val="32"/>
          <w:szCs w:val="32"/>
          <w:lang w:val="en" w:eastAsia="zh-CN"/>
        </w:rPr>
        <w:t>异常情况关注不够，对公司收回股权转让款</w:t>
      </w:r>
      <w:r>
        <w:rPr>
          <w:rFonts w:hint="eastAsia" w:ascii="Times New Roman" w:hAnsi="Times New Roman" w:eastAsia="仿宋_GB2312" w:cs="Times New Roman"/>
          <w:color w:val="auto"/>
          <w:sz w:val="32"/>
          <w:szCs w:val="32"/>
          <w:lang w:val="en" w:eastAsia="zh-CN"/>
        </w:rPr>
        <w:t>相关保障措施</w:t>
      </w:r>
      <w:r>
        <w:rPr>
          <w:rFonts w:hint="default" w:eastAsia="仿宋_GB2312" w:cs="Times New Roman"/>
          <w:color w:val="auto"/>
          <w:sz w:val="32"/>
          <w:szCs w:val="32"/>
          <w:lang w:val="en" w:eastAsia="zh-CN"/>
        </w:rPr>
        <w:t>的</w:t>
      </w:r>
      <w:r>
        <w:rPr>
          <w:rFonts w:hint="default" w:ascii="Times New Roman" w:hAnsi="Times New Roman" w:eastAsia="仿宋_GB2312" w:cs="Times New Roman"/>
          <w:color w:val="auto"/>
          <w:sz w:val="32"/>
          <w:szCs w:val="32"/>
          <w:lang w:val="en" w:eastAsia="zh-CN"/>
        </w:rPr>
        <w:t>职业怀疑不足，且未关注</w:t>
      </w:r>
      <w:r>
        <w:rPr>
          <w:rFonts w:hint="default" w:ascii="Times New Roman" w:hAnsi="Times New Roman" w:eastAsia="仿宋_GB2312" w:cs="Times New Roman"/>
          <w:sz w:val="32"/>
          <w:szCs w:val="32"/>
          <w:lang w:eastAsia="zh-CN"/>
        </w:rPr>
        <w:t>罗剑平、郭依勤质押合正电子股权是否存在不可撤销条款的影响。</w:t>
      </w:r>
      <w:r>
        <w:rPr>
          <w:rFonts w:hint="default" w:ascii="Times New Roman" w:hAnsi="Times New Roman" w:eastAsia="仿宋_GB2312" w:cs="Times New Roman"/>
          <w:color w:val="auto"/>
          <w:sz w:val="32"/>
          <w:szCs w:val="32"/>
          <w:lang w:val="en" w:eastAsia="zh-CN"/>
        </w:rPr>
        <w:t>在</w:t>
      </w:r>
      <w:r>
        <w:rPr>
          <w:rFonts w:hint="default" w:ascii="Times New Roman" w:hAnsi="Times New Roman" w:eastAsia="仿宋_GB2312" w:cs="Times New Roman"/>
          <w:sz w:val="32"/>
          <w:szCs w:val="32"/>
          <w:lang w:eastAsia="zh-CN"/>
        </w:rPr>
        <w:t>罗剑平、郭依勤回款保障措施不足以保障其能按时回款，即</w:t>
      </w:r>
      <w:r>
        <w:rPr>
          <w:rFonts w:hint="eastAsia" w:ascii="Times New Roman" w:hAnsi="Times New Roman" w:eastAsia="仿宋_GB2312" w:cs="Times New Roman"/>
          <w:sz w:val="32"/>
          <w:szCs w:val="32"/>
          <w:lang w:eastAsia="zh-CN"/>
        </w:rPr>
        <w:t>相关欠款</w:t>
      </w:r>
      <w:r>
        <w:rPr>
          <w:rFonts w:hint="default" w:ascii="Times New Roman" w:hAnsi="Times New Roman" w:eastAsia="仿宋_GB2312" w:cs="Times New Roman"/>
          <w:sz w:val="32"/>
          <w:szCs w:val="32"/>
          <w:lang w:val="en-US" w:eastAsia="zh-CN"/>
        </w:rPr>
        <w:t>可回收性较低的情况下，</w:t>
      </w:r>
      <w:r>
        <w:rPr>
          <w:rFonts w:hint="eastAsia" w:ascii="Times New Roman" w:hAnsi="Times New Roman" w:eastAsia="仿宋_GB2312" w:cs="Times New Roman"/>
          <w:b w:val="0"/>
          <w:kern w:val="2"/>
          <w:sz w:val="32"/>
          <w:szCs w:val="32"/>
          <w:lang w:val="en" w:eastAsia="zh-CN" w:bidi="ar-SA"/>
        </w:rPr>
        <w:t>你们</w:t>
      </w:r>
      <w:r>
        <w:rPr>
          <w:rFonts w:hint="eastAsia" w:ascii="Times New Roman" w:hAnsi="Times New Roman" w:eastAsia="仿宋_GB2312" w:cs="Times New Roman"/>
          <w:b w:val="0"/>
          <w:kern w:val="2"/>
          <w:sz w:val="32"/>
          <w:szCs w:val="32"/>
          <w:lang w:val="en-US" w:eastAsia="zh-CN" w:bidi="ar-SA"/>
        </w:rPr>
        <w:t>未</w:t>
      </w:r>
      <w:r>
        <w:rPr>
          <w:rFonts w:hint="default" w:ascii="Times New Roman" w:hAnsi="Times New Roman" w:eastAsia="仿宋_GB2312" w:cs="Times New Roman"/>
          <w:b w:val="0"/>
          <w:kern w:val="2"/>
          <w:sz w:val="32"/>
          <w:szCs w:val="32"/>
          <w:lang w:val="en-US" w:eastAsia="zh-CN" w:bidi="ar-SA"/>
        </w:rPr>
        <w:t>对相关应收款项的可收回性及相关坏账准备的充分性获取充分、适当的审计证据</w:t>
      </w:r>
      <w:r>
        <w:rPr>
          <w:rFonts w:hint="default"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 w:eastAsia="zh-CN"/>
        </w:rPr>
        <w:t>未</w:t>
      </w:r>
      <w:r>
        <w:rPr>
          <w:rFonts w:hint="default" w:ascii="Times New Roman" w:hAnsi="Times New Roman" w:eastAsia="仿宋_GB2312" w:cs="Times New Roman"/>
          <w:color w:val="auto"/>
          <w:sz w:val="32"/>
          <w:szCs w:val="32"/>
          <w:lang w:val="en" w:eastAsia="zh-CN"/>
        </w:rPr>
        <w:t>对相关股权处置的商业实质获取充分、适当的审计证据</w:t>
      </w:r>
      <w:r>
        <w:rPr>
          <w:rFonts w:hint="eastAsia" w:ascii="仿宋_GB2312" w:hAnsi="仿宋_GB2312" w:eastAsia="仿宋_GB2312" w:cs="仿宋_GB2312"/>
          <w:color w:val="auto"/>
          <w:sz w:val="32"/>
          <w:szCs w:val="32"/>
          <w:lang w:eastAsia="zh-CN"/>
        </w:rPr>
        <w:t>。上述情形不符合</w:t>
      </w:r>
      <w:r>
        <w:rPr>
          <w:rFonts w:hint="default" w:ascii="Times New Roman" w:hAnsi="Times New Roman" w:eastAsia="仿宋_GB2312" w:cs="Times New Roman"/>
          <w:color w:val="auto"/>
          <w:sz w:val="32"/>
          <w:szCs w:val="32"/>
        </w:rPr>
        <w:t>《中</w:t>
      </w:r>
      <w:r>
        <w:rPr>
          <w:rFonts w:hint="eastAsia" w:ascii="仿宋_GB2312" w:hAnsi="仿宋_GB2312" w:eastAsia="仿宋_GB2312" w:cs="仿宋_GB2312"/>
          <w:color w:val="auto"/>
          <w:sz w:val="32"/>
          <w:szCs w:val="32"/>
        </w:rPr>
        <w:t>国注册会计师审计准则第1101号——注册会计师的总体目标和审计工作的基本要求》第二十八条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《中国注册会计师审计准则第1301号——审计证据》第</w:t>
      </w:r>
      <w:r>
        <w:rPr>
          <w:rFonts w:hint="eastAsia" w:ascii="仿宋_GB2312" w:hAnsi="仿宋_GB2312" w:eastAsia="仿宋_GB2312" w:cs="仿宋_GB2312"/>
          <w:color w:val="auto"/>
          <w:spacing w:val="0"/>
          <w:sz w:val="32"/>
          <w:szCs w:val="32"/>
          <w:lang w:val="en-US" w:eastAsia="zh-CN"/>
        </w:rPr>
        <w:t>十条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36" w:lineRule="auto"/>
        <w:ind w:right="0" w:firstLine="640" w:firstLineChars="200"/>
        <w:jc w:val="both"/>
        <w:textAlignment w:val="auto"/>
        <w:outlineLvl w:val="9"/>
        <w:rPr>
          <w:rFonts w:hint="eastAsia" w:ascii="仿宋_GB2312" w:hAnsi="仿宋_GB2312" w:eastAsia="仿宋_GB2312"/>
          <w:color w:val="000000"/>
          <w:spacing w:val="0"/>
          <w:kern w:val="0"/>
          <w:sz w:val="32"/>
          <w:szCs w:val="32"/>
          <w:highlight w:val="none"/>
          <w:lang w:val="en-US" w:eastAsia="zh-CN"/>
        </w:rPr>
      </w:pPr>
      <w:r>
        <w:rPr>
          <w:rFonts w:hint="eastAsia" w:ascii="黑体" w:hAnsi="黑体" w:eastAsia="黑体" w:cs="黑体"/>
          <w:color w:val="auto"/>
          <w:kern w:val="0"/>
          <w:sz w:val="32"/>
          <w:szCs w:val="32"/>
          <w:lang w:val="en-US" w:eastAsia="zh-CN" w:bidi="ar-SA"/>
        </w:rPr>
        <w:t>四、</w:t>
      </w:r>
      <w:r>
        <w:rPr>
          <w:rFonts w:hint="eastAsia" w:ascii="黑体" w:hAnsi="黑体" w:eastAsia="黑体" w:cs="黑体"/>
          <w:b w:val="0"/>
          <w:color w:val="auto"/>
          <w:kern w:val="0"/>
          <w:sz w:val="32"/>
          <w:szCs w:val="32"/>
          <w:lang w:val="en-US" w:eastAsia="zh-CN" w:bidi="ar-SA"/>
        </w:rPr>
        <w:t>未发表恰当格式的审计意见。</w:t>
      </w:r>
      <w:r>
        <w:rPr>
          <w:rFonts w:hint="eastAsia" w:ascii="Times New Roman" w:hAnsi="Times New Roman" w:eastAsia="仿宋_GB2312" w:cs="Times New Roman"/>
          <w:b w:val="0"/>
          <w:kern w:val="2"/>
          <w:sz w:val="32"/>
          <w:szCs w:val="32"/>
          <w:lang w:val="en" w:eastAsia="zh-CN" w:bidi="ar-SA"/>
        </w:rPr>
        <w:t>你们</w:t>
      </w:r>
      <w:r>
        <w:rPr>
          <w:rFonts w:hint="default" w:ascii="Times New Roman" w:hAnsi="Times New Roman" w:eastAsia="仿宋_GB2312" w:cs="Times New Roman"/>
          <w:b w:val="0"/>
          <w:kern w:val="2"/>
          <w:sz w:val="32"/>
          <w:szCs w:val="32"/>
          <w:lang w:eastAsia="zh-CN" w:bidi="ar-SA"/>
        </w:rPr>
        <w:t>在</w:t>
      </w:r>
      <w:r>
        <w:rPr>
          <w:rFonts w:hint="default" w:ascii="Times New Roman" w:hAnsi="Times New Roman" w:eastAsia="仿宋_GB2312" w:cs="Times New Roman"/>
          <w:b w:val="0"/>
          <w:kern w:val="2"/>
          <w:sz w:val="32"/>
          <w:szCs w:val="32"/>
          <w:lang w:val="en-US" w:eastAsia="zh-CN" w:bidi="ar-SA"/>
        </w:rPr>
        <w:t>将股权处置</w:t>
      </w:r>
      <w:r>
        <w:rPr>
          <w:rFonts w:hint="default" w:ascii="Times New Roman" w:hAnsi="Times New Roman" w:eastAsia="仿宋_GB2312" w:cs="Times New Roman"/>
          <w:b w:val="0"/>
          <w:kern w:val="2"/>
          <w:sz w:val="32"/>
          <w:szCs w:val="32"/>
          <w:lang w:eastAsia="zh-CN" w:bidi="ar-SA"/>
        </w:rPr>
        <w:t>相关事项</w:t>
      </w:r>
      <w:r>
        <w:rPr>
          <w:rFonts w:hint="default" w:ascii="Times New Roman" w:hAnsi="Times New Roman" w:eastAsia="仿宋_GB2312" w:cs="Times New Roman"/>
          <w:b w:val="0"/>
          <w:kern w:val="2"/>
          <w:sz w:val="32"/>
          <w:szCs w:val="32"/>
          <w:lang w:val="en-US" w:eastAsia="zh-CN" w:bidi="ar-SA"/>
        </w:rPr>
        <w:t>确认为关键审计事项</w:t>
      </w:r>
      <w:r>
        <w:rPr>
          <w:rFonts w:hint="default" w:ascii="Times New Roman" w:hAnsi="Times New Roman" w:eastAsia="仿宋_GB2312" w:cs="Times New Roman"/>
          <w:b w:val="0"/>
          <w:kern w:val="2"/>
          <w:sz w:val="32"/>
          <w:szCs w:val="32"/>
          <w:lang w:eastAsia="zh-CN" w:bidi="ar-SA"/>
        </w:rPr>
        <w:t>的同时</w:t>
      </w:r>
      <w:r>
        <w:rPr>
          <w:rFonts w:hint="default"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eastAsia="zh-CN" w:bidi="ar-SA"/>
        </w:rPr>
        <w:t>又将上述事项作为强调事项段的内容。</w:t>
      </w:r>
      <w:r>
        <w:rPr>
          <w:rFonts w:hint="eastAsia" w:ascii="仿宋_GB2312" w:hAnsi="仿宋_GB2312" w:eastAsia="仿宋_GB2312" w:cs="仿宋_GB2312"/>
          <w:color w:val="auto"/>
          <w:sz w:val="32"/>
          <w:szCs w:val="32"/>
          <w:lang w:eastAsia="zh-CN"/>
        </w:rPr>
        <w:t>上述情形不符合</w:t>
      </w:r>
      <w:r>
        <w:rPr>
          <w:rFonts w:hint="default" w:ascii="仿宋_GB2312" w:hAnsi="仿宋_GB2312" w:eastAsia="仿宋_GB2312" w:cs="仿宋_GB2312"/>
          <w:b w:val="0"/>
          <w:kern w:val="2"/>
          <w:sz w:val="32"/>
          <w:szCs w:val="32"/>
          <w:lang w:val="en-US" w:eastAsia="zh-CN" w:bidi="ar-SA"/>
        </w:rPr>
        <w:t>《中国注册会计师审计准则第</w:t>
      </w:r>
      <w:r>
        <w:rPr>
          <w:rFonts w:hint="eastAsia" w:ascii="仿宋_GB2312" w:hAnsi="仿宋_GB2312" w:eastAsia="仿宋_GB2312" w:cs="仿宋_GB2312"/>
          <w:b w:val="0"/>
          <w:kern w:val="2"/>
          <w:sz w:val="32"/>
          <w:szCs w:val="32"/>
          <w:lang w:val="en-US" w:eastAsia="zh-CN" w:bidi="ar-SA"/>
        </w:rPr>
        <w:t>1503号——</w:t>
      </w:r>
      <w:r>
        <w:rPr>
          <w:rFonts w:hint="eastAsia" w:ascii="仿宋_GB2312" w:hAnsi="仿宋_GB2312" w:eastAsia="仿宋_GB2312" w:cs="仿宋_GB2312"/>
          <w:b w:val="0"/>
          <w:kern w:val="2"/>
          <w:sz w:val="32"/>
          <w:szCs w:val="32"/>
          <w:lang w:val="en-GB" w:eastAsia="zh-CN" w:bidi="ar-SA"/>
        </w:rPr>
        <w:t>在审计报告中增加强调事项段和其他事项段</w:t>
      </w:r>
      <w:r>
        <w:rPr>
          <w:rFonts w:hint="eastAsia" w:ascii="仿宋_GB2312" w:hAnsi="仿宋_GB2312" w:eastAsia="仿宋_GB2312" w:cs="仿宋_GB2312"/>
          <w:b w:val="0"/>
          <w:kern w:val="2"/>
          <w:sz w:val="32"/>
          <w:szCs w:val="32"/>
          <w:lang w:val="en-US" w:eastAsia="zh-CN" w:bidi="ar-SA"/>
        </w:rPr>
        <w:t>》</w:t>
      </w:r>
      <w:r>
        <w:rPr>
          <w:rFonts w:hint="default" w:ascii="仿宋_GB2312" w:hAnsi="仿宋_GB2312" w:eastAsia="仿宋_GB2312" w:cs="仿宋_GB2312"/>
          <w:b w:val="0"/>
          <w:kern w:val="2"/>
          <w:sz w:val="32"/>
          <w:szCs w:val="32"/>
          <w:lang w:eastAsia="zh-CN" w:bidi="ar-SA"/>
        </w:rPr>
        <w:t>（2019年修订）</w:t>
      </w:r>
      <w:r>
        <w:rPr>
          <w:rFonts w:hint="default" w:ascii="仿宋_GB2312" w:hAnsi="仿宋_GB2312" w:eastAsia="仿宋_GB2312" w:cs="仿宋_GB2312"/>
          <w:b w:val="0"/>
          <w:kern w:val="2"/>
          <w:sz w:val="32"/>
          <w:szCs w:val="32"/>
          <w:lang w:val="en-US" w:eastAsia="zh-CN" w:bidi="ar-SA"/>
        </w:rPr>
        <w:t>第</w:t>
      </w:r>
      <w:r>
        <w:rPr>
          <w:rFonts w:hint="eastAsia" w:ascii="仿宋_GB2312" w:hAnsi="仿宋_GB2312" w:eastAsia="仿宋_GB2312" w:cs="仿宋_GB2312"/>
          <w:b w:val="0"/>
          <w:kern w:val="2"/>
          <w:sz w:val="32"/>
          <w:szCs w:val="32"/>
          <w:lang w:val="en-US" w:eastAsia="zh-CN" w:bidi="ar-SA"/>
        </w:rPr>
        <w:t>九条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olor w:val="000000"/>
          <w:spacing w:val="0"/>
          <w:kern w:val="0"/>
          <w:sz w:val="32"/>
          <w:szCs w:val="32"/>
          <w:highlight w:val="none"/>
          <w:lang w:val="en-US" w:eastAsia="zh-CN"/>
        </w:rPr>
        <w:t>。</w:t>
      </w:r>
    </w:p>
    <w:p>
      <w:pPr>
        <w:keepNext w:val="0"/>
        <w:keepLines w:val="0"/>
        <w:pageBreakBefore w:val="0"/>
        <w:numPr>
          <w:ilvl w:val="0"/>
          <w:numId w:val="0"/>
        </w:numPr>
        <w:kinsoku/>
        <w:wordWrap/>
        <w:overflowPunct w:val="0"/>
        <w:topLinePunct w:val="0"/>
        <w:autoSpaceDE/>
        <w:autoSpaceDN/>
        <w:bidi w:val="0"/>
        <w:adjustRightInd w:val="0"/>
        <w:snapToGrid w:val="0"/>
        <w:spacing w:beforeLines="0" w:afterLines="0" w:line="336" w:lineRule="auto"/>
        <w:ind w:firstLine="640" w:firstLineChars="200"/>
        <w:jc w:val="both"/>
        <w:textAlignment w:val="auto"/>
        <w:rPr>
          <w:rFonts w:hint="eastAsia"/>
          <w:lang w:val="en-US" w:eastAsia="zh-CN"/>
        </w:rPr>
      </w:pPr>
      <w:r>
        <w:rPr>
          <w:rFonts w:hint="eastAsia" w:ascii="黑体" w:hAnsi="黑体" w:eastAsia="黑体" w:cs="黑体"/>
          <w:color w:val="auto"/>
          <w:kern w:val="0"/>
          <w:sz w:val="32"/>
          <w:szCs w:val="32"/>
          <w:lang w:val="en-US" w:eastAsia="zh-CN" w:bidi="ar-SA"/>
        </w:rPr>
        <w:t>五、</w:t>
      </w:r>
      <w:r>
        <w:rPr>
          <w:rFonts w:hint="eastAsia" w:ascii="黑体" w:hAnsi="黑体" w:eastAsia="黑体" w:cs="黑体"/>
          <w:color w:val="auto"/>
          <w:kern w:val="0"/>
          <w:sz w:val="32"/>
          <w:szCs w:val="32"/>
        </w:rPr>
        <w:t>银行函证</w:t>
      </w:r>
      <w:r>
        <w:rPr>
          <w:rFonts w:hint="eastAsia" w:ascii="黑体" w:hAnsi="黑体" w:eastAsia="黑体" w:cs="黑体"/>
          <w:color w:val="auto"/>
          <w:kern w:val="0"/>
          <w:sz w:val="32"/>
          <w:szCs w:val="32"/>
          <w:lang w:eastAsia="zh-CN"/>
        </w:rPr>
        <w:t>程序执行不到位</w:t>
      </w:r>
      <w:r>
        <w:rPr>
          <w:rFonts w:hint="eastAsia" w:ascii="黑体" w:hAnsi="黑体" w:eastAsia="黑体" w:cs="黑体"/>
          <w:color w:val="auto"/>
          <w:kern w:val="0"/>
          <w:sz w:val="32"/>
          <w:szCs w:val="32"/>
        </w:rPr>
        <w:t>。</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rPr>
        <w:t>未</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sz w:val="32"/>
          <w:szCs w:val="32"/>
          <w:lang w:val="en-US" w:eastAsia="zh-CN"/>
        </w:rPr>
        <w:t>部分银行账户</w:t>
      </w:r>
      <w:r>
        <w:rPr>
          <w:rFonts w:hint="default" w:ascii="Times New Roman" w:hAnsi="Times New Roman" w:eastAsia="仿宋_GB2312" w:cs="Times New Roman"/>
          <w:color w:val="auto"/>
          <w:sz w:val="32"/>
          <w:szCs w:val="32"/>
        </w:rPr>
        <w:t>实施发函与回函</w:t>
      </w:r>
      <w:r>
        <w:rPr>
          <w:rFonts w:hint="default" w:ascii="Times New Roman" w:hAnsi="Times New Roman" w:eastAsia="仿宋_GB2312" w:cs="Times New Roman"/>
          <w:color w:val="auto"/>
          <w:sz w:val="32"/>
          <w:szCs w:val="32"/>
          <w:lang w:eastAsia="zh-CN"/>
        </w:rPr>
        <w:t>联系人、联系地址</w:t>
      </w:r>
      <w:r>
        <w:rPr>
          <w:rFonts w:hint="default" w:eastAsia="仿宋_GB2312" w:cs="Times New Roman"/>
          <w:color w:val="auto"/>
          <w:sz w:val="32"/>
          <w:szCs w:val="32"/>
          <w:lang w:val="en" w:eastAsia="zh-CN"/>
        </w:rPr>
        <w:t>与</w:t>
      </w:r>
      <w:r>
        <w:rPr>
          <w:rFonts w:hint="default" w:ascii="Times New Roman" w:hAnsi="Times New Roman" w:eastAsia="仿宋_GB2312" w:cs="Times New Roman"/>
          <w:color w:val="auto"/>
          <w:sz w:val="32"/>
          <w:szCs w:val="32"/>
        </w:rPr>
        <w:t>联系方式的核对程序</w:t>
      </w:r>
      <w:r>
        <w:rPr>
          <w:rFonts w:hint="default" w:ascii="Times New Roman" w:hAnsi="Times New Roman" w:eastAsia="仿宋_GB2312" w:cs="Times New Roman"/>
          <w:color w:val="auto"/>
          <w:sz w:val="32"/>
          <w:szCs w:val="32"/>
          <w:lang w:eastAsia="zh-CN"/>
        </w:rPr>
        <w:t>，没有证据表明对函证过程保持了控制</w:t>
      </w:r>
      <w:r>
        <w:rPr>
          <w:rFonts w:hint="default" w:eastAsia="仿宋_GB2312" w:cs="Times New Roman"/>
          <w:color w:val="auto"/>
          <w:sz w:val="32"/>
          <w:szCs w:val="32"/>
          <w:lang w:val="en" w:eastAsia="zh-CN"/>
        </w:rPr>
        <w:t>；</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lang w:eastAsia="zh-CN"/>
        </w:rPr>
        <w:t>未对部分已经注销的定期存款账户、保证金银行账户执行函证程序，且未在审计工作底稿</w:t>
      </w:r>
      <w:r>
        <w:rPr>
          <w:rFonts w:hint="default" w:eastAsia="仿宋_GB2312" w:cs="Times New Roman"/>
          <w:color w:val="auto"/>
          <w:sz w:val="32"/>
          <w:szCs w:val="32"/>
          <w:lang w:val="en" w:eastAsia="zh-CN"/>
        </w:rPr>
        <w:t>中说明</w:t>
      </w:r>
      <w:r>
        <w:rPr>
          <w:rFonts w:hint="default" w:ascii="Times New Roman" w:hAnsi="Times New Roman" w:eastAsia="仿宋_GB2312" w:cs="Times New Roman"/>
          <w:color w:val="auto"/>
          <w:sz w:val="32"/>
          <w:szCs w:val="32"/>
          <w:lang w:eastAsia="zh-CN"/>
        </w:rPr>
        <w:t>未执行银行函证程序的理由</w:t>
      </w:r>
      <w:r>
        <w:rPr>
          <w:rFonts w:hint="default" w:eastAsia="仿宋_GB2312" w:cs="Times New Roman"/>
          <w:color w:val="auto"/>
          <w:sz w:val="32"/>
          <w:szCs w:val="32"/>
          <w:lang w:val="en" w:eastAsia="zh-CN"/>
        </w:rPr>
        <w:t>；</w:t>
      </w:r>
      <w:r>
        <w:rPr>
          <w:rFonts w:hint="default" w:eastAsia="仿宋_GB2312" w:cs="Times New Roman"/>
          <w:b/>
          <w:bCs/>
          <w:sz w:val="32"/>
          <w:szCs w:val="32"/>
          <w:lang w:val="en"/>
        </w:rPr>
        <w:t>三是</w:t>
      </w:r>
      <w:r>
        <w:rPr>
          <w:rFonts w:hint="default" w:eastAsia="仿宋_GB2312" w:cs="Times New Roman"/>
          <w:b w:val="0"/>
          <w:bCs w:val="0"/>
          <w:sz w:val="32"/>
          <w:szCs w:val="32"/>
          <w:lang w:val="en"/>
        </w:rPr>
        <w:t>未针对</w:t>
      </w:r>
      <w:r>
        <w:rPr>
          <w:rFonts w:hint="default" w:ascii="Times New Roman" w:hAnsi="Times New Roman" w:eastAsia="仿宋_GB2312" w:cs="Times New Roman"/>
          <w:sz w:val="32"/>
          <w:szCs w:val="32"/>
          <w:lang w:val="en-US" w:eastAsia="zh-CN"/>
        </w:rPr>
        <w:t>公司</w:t>
      </w:r>
      <w:r>
        <w:rPr>
          <w:rFonts w:hint="default" w:eastAsia="仿宋_GB2312" w:cs="Times New Roman"/>
          <w:sz w:val="32"/>
          <w:szCs w:val="32"/>
          <w:lang w:val="en" w:eastAsia="zh-CN"/>
        </w:rPr>
        <w:t>没有</w:t>
      </w:r>
      <w:r>
        <w:rPr>
          <w:rFonts w:hint="default" w:ascii="Times New Roman" w:hAnsi="Times New Roman" w:eastAsia="仿宋_GB2312" w:cs="Times New Roman"/>
          <w:sz w:val="32"/>
          <w:szCs w:val="32"/>
          <w:lang w:val="en-US" w:eastAsia="zh-CN"/>
        </w:rPr>
        <w:t>提供完整银行账户</w:t>
      </w:r>
      <w:r>
        <w:rPr>
          <w:rFonts w:hint="default" w:eastAsia="仿宋_GB2312" w:cs="Times New Roman"/>
          <w:sz w:val="32"/>
          <w:szCs w:val="32"/>
          <w:lang w:val="en" w:eastAsia="zh-CN"/>
        </w:rPr>
        <w:t>的情形执行</w:t>
      </w:r>
      <w:r>
        <w:rPr>
          <w:rFonts w:hint="default" w:ascii="Times New Roman" w:hAnsi="Times New Roman" w:eastAsia="仿宋_GB2312" w:cs="Times New Roman"/>
          <w:sz w:val="32"/>
          <w:szCs w:val="32"/>
          <w:lang w:val="en-US" w:eastAsia="zh-CN"/>
        </w:rPr>
        <w:t>进一步审计程序。</w:t>
      </w:r>
      <w:r>
        <w:rPr>
          <w:rFonts w:hint="eastAsia" w:ascii="仿宋_GB2312" w:hAnsi="仿宋_GB2312" w:eastAsia="仿宋_GB2312" w:cs="仿宋_GB2312"/>
          <w:color w:val="auto"/>
          <w:sz w:val="32"/>
          <w:szCs w:val="32"/>
          <w:lang w:eastAsia="zh-CN"/>
        </w:rPr>
        <w:t>上述情形不符合</w:t>
      </w:r>
      <w:r>
        <w:rPr>
          <w:rFonts w:hint="eastAsia" w:ascii="Times New Roman" w:hAnsi="Times New Roman" w:eastAsia="仿宋_GB2312" w:cs="Times New Roman"/>
          <w:color w:val="auto"/>
          <w:sz w:val="32"/>
          <w:szCs w:val="32"/>
        </w:rPr>
        <w:t>《中国注册</w:t>
      </w:r>
      <w:r>
        <w:rPr>
          <w:rFonts w:hint="eastAsia" w:ascii="仿宋_GB2312" w:hAnsi="仿宋_GB2312" w:eastAsia="仿宋_GB2312" w:cs="仿宋_GB2312"/>
          <w:color w:val="auto"/>
          <w:sz w:val="32"/>
          <w:szCs w:val="32"/>
        </w:rPr>
        <w:t>会计师审计准则第1312号——函证》第十二条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val="0"/>
          <w:color w:val="auto"/>
          <w:sz w:val="32"/>
          <w:szCs w:val="32"/>
          <w:lang w:val="en-US"/>
        </w:rPr>
        <w:t>第十</w:t>
      </w:r>
      <w:r>
        <w:rPr>
          <w:rFonts w:hint="eastAsia" w:ascii="仿宋_GB2312" w:hAnsi="仿宋_GB2312" w:eastAsia="仿宋_GB2312" w:cs="仿宋_GB2312"/>
          <w:bCs w:val="0"/>
          <w:color w:val="auto"/>
          <w:sz w:val="32"/>
          <w:szCs w:val="32"/>
          <w:lang w:val="en-US" w:eastAsia="zh-CN"/>
        </w:rPr>
        <w:t>四</w:t>
      </w:r>
      <w:r>
        <w:rPr>
          <w:rFonts w:hint="eastAsia" w:ascii="仿宋_GB2312" w:hAnsi="仿宋_GB2312" w:eastAsia="仿宋_GB2312" w:cs="仿宋_GB2312"/>
          <w:bCs w:val="0"/>
          <w:color w:val="auto"/>
          <w:sz w:val="32"/>
          <w:szCs w:val="32"/>
          <w:lang w:val="en-US"/>
        </w:rPr>
        <w:t>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olor w:val="000000"/>
          <w:spacing w:val="0"/>
          <w:kern w:val="0"/>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36" w:lineRule="auto"/>
        <w:ind w:right="0" w:firstLine="640" w:firstLineChars="200"/>
        <w:jc w:val="both"/>
        <w:textAlignment w:val="auto"/>
        <w:outlineLvl w:val="9"/>
        <w:rPr>
          <w:rFonts w:hint="eastAsia" w:ascii="仿宋_GB2312" w:hAnsi="仿宋_GB2312" w:eastAsia="仿宋_GB2312"/>
          <w:color w:val="000000"/>
          <w:spacing w:val="0"/>
          <w:kern w:val="0"/>
          <w:sz w:val="32"/>
          <w:szCs w:val="32"/>
          <w:highlight w:val="none"/>
          <w:lang w:val="en-US" w:eastAsia="zh-CN"/>
        </w:rPr>
      </w:pPr>
      <w:r>
        <w:rPr>
          <w:rFonts w:hint="eastAsia" w:ascii="黑体" w:hAnsi="黑体" w:eastAsia="黑体" w:cs="黑体"/>
          <w:color w:val="auto"/>
          <w:kern w:val="0"/>
          <w:sz w:val="32"/>
          <w:szCs w:val="32"/>
          <w:lang w:val="en-US" w:eastAsia="zh-CN" w:bidi="ar-SA"/>
        </w:rPr>
        <w:t>六、</w:t>
      </w:r>
      <w:r>
        <w:rPr>
          <w:rFonts w:hint="eastAsia" w:ascii="黑体" w:hAnsi="黑体" w:eastAsia="黑体" w:cs="黑体"/>
          <w:bCs w:val="0"/>
          <w:color w:val="auto"/>
          <w:kern w:val="0"/>
          <w:sz w:val="32"/>
          <w:szCs w:val="32"/>
          <w:lang w:val="en-US" w:eastAsia="zh-CN"/>
        </w:rPr>
        <w:t>工作底稿编制存在错漏</w:t>
      </w:r>
      <w:r>
        <w:rPr>
          <w:rFonts w:hint="eastAsia" w:ascii="黑体" w:hAnsi="黑体" w:eastAsia="黑体" w:cs="黑体"/>
          <w:b w:val="0"/>
          <w:bCs w:val="0"/>
          <w:color w:val="auto"/>
          <w:kern w:val="0"/>
          <w:sz w:val="32"/>
          <w:szCs w:val="32"/>
          <w:lang w:val="en-US" w:eastAsia="zh-CN"/>
        </w:rPr>
        <w:t>。</w:t>
      </w:r>
      <w:r>
        <w:rPr>
          <w:rFonts w:hint="eastAsia"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部分</w:t>
      </w:r>
      <w:r>
        <w:rPr>
          <w:rFonts w:hint="default" w:ascii="Times New Roman" w:hAnsi="Times New Roman" w:eastAsia="仿宋_GB2312" w:cs="Times New Roman"/>
          <w:b w:val="0"/>
          <w:bCs w:val="0"/>
          <w:sz w:val="32"/>
          <w:szCs w:val="32"/>
          <w:lang w:val="en-US" w:eastAsia="zh-CN"/>
        </w:rPr>
        <w:t>项目组成员没有在保持独立性的确认书上签字</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审计工作记录前后不一致。采购</w:t>
      </w:r>
      <w:r>
        <w:rPr>
          <w:rFonts w:hint="eastAsia" w:ascii="仿宋_GB2312" w:hAnsi="仿宋_GB2312" w:eastAsia="仿宋_GB2312" w:cs="仿宋_GB2312"/>
          <w:b w:val="0"/>
          <w:bCs w:val="0"/>
          <w:color w:val="auto"/>
          <w:sz w:val="32"/>
          <w:szCs w:val="32"/>
          <w:lang w:val="en-US" w:eastAsia="zh-CN"/>
        </w:rPr>
        <w:t>与付款循环穿行测试索引号CFL-3中“验收入库控制活动是否得到执行”的结论为“否”，与索引号CFL-3-1中“控制已得到执行”的结论不一致；控制测试记录CFC-1中“是否测试验收入库该控制活动运行有效性”为“否”，但记录控制活动是否有效为</w:t>
      </w:r>
      <w:r>
        <w:rPr>
          <w:rFonts w:hint="default" w:ascii="Times New Roman" w:hAnsi="Times New Roman" w:eastAsia="仿宋_GB2312" w:cs="Times New Roman"/>
          <w:b w:val="0"/>
          <w:bCs w:val="0"/>
          <w:color w:val="auto"/>
          <w:sz w:val="32"/>
          <w:szCs w:val="32"/>
          <w:lang w:val="en-US" w:eastAsia="zh-CN"/>
        </w:rPr>
        <w:t>“是”。</w:t>
      </w:r>
      <w:r>
        <w:rPr>
          <w:rFonts w:hint="eastAsia" w:ascii="Times New Roman" w:hAnsi="Times New Roman" w:eastAsia="仿宋_GB2312" w:cs="Times New Roman"/>
          <w:b/>
          <w:bCs/>
          <w:sz w:val="32"/>
          <w:szCs w:val="32"/>
          <w:lang w:eastAsia="zh-CN"/>
        </w:rPr>
        <w:t>三是</w:t>
      </w:r>
      <w:r>
        <w:rPr>
          <w:rFonts w:hint="default" w:ascii="Times New Roman" w:hAnsi="Times New Roman" w:eastAsia="仿宋_GB2312" w:cs="Times New Roman"/>
          <w:b w:val="0"/>
          <w:bCs w:val="0"/>
          <w:sz w:val="32"/>
          <w:szCs w:val="32"/>
          <w:lang w:val="en-US" w:eastAsia="zh-CN"/>
        </w:rPr>
        <w:t>审计工作底稿中没有保存</w:t>
      </w:r>
      <w:r>
        <w:rPr>
          <w:rFonts w:hint="default" w:ascii="Times New Roman" w:hAnsi="Times New Roman" w:eastAsia="仿宋_GB2312" w:cs="Times New Roman"/>
          <w:sz w:val="32"/>
          <w:szCs w:val="32"/>
          <w:lang w:val="en-US" w:eastAsia="zh-CN"/>
        </w:rPr>
        <w:t>复核、质控意见。</w:t>
      </w:r>
      <w:r>
        <w:rPr>
          <w:rFonts w:hint="eastAsia" w:ascii="仿宋_GB2312" w:hAnsi="仿宋_GB2312" w:eastAsia="仿宋_GB2312" w:cs="仿宋_GB2312"/>
          <w:color w:val="auto"/>
          <w:sz w:val="32"/>
          <w:szCs w:val="32"/>
          <w:lang w:eastAsia="zh-CN"/>
        </w:rPr>
        <w:t>上述情形不符合</w:t>
      </w:r>
      <w:r>
        <w:rPr>
          <w:rFonts w:hint="eastAsia" w:ascii="Times New Roman" w:hAnsi="Times New Roman" w:eastAsia="仿宋_GB2312" w:cs="Times New Roman"/>
          <w:color w:val="auto"/>
          <w:sz w:val="32"/>
          <w:szCs w:val="32"/>
        </w:rPr>
        <w:t>《中国注册会计师审计准则第1101号——注册会计师的总体目标和审计工作的基本要求》第二十</w:t>
      </w:r>
      <w:r>
        <w:rPr>
          <w:rFonts w:hint="eastAsia" w:ascii="Times New Roman" w:hAnsi="Times New Roman" w:eastAsia="仿宋_GB2312" w:cs="Times New Roman"/>
          <w:color w:val="auto"/>
          <w:sz w:val="32"/>
          <w:szCs w:val="32"/>
          <w:lang w:eastAsia="zh-CN"/>
        </w:rPr>
        <w:t>七</w:t>
      </w:r>
      <w:r>
        <w:rPr>
          <w:rFonts w:hint="eastAsia"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000000"/>
          <w:spacing w:val="0"/>
          <w:sz w:val="32"/>
          <w:szCs w:val="32"/>
        </w:rPr>
        <w:t>《中国注册会计师审计准则第1131号——审计工作底稿》第十条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olor w:val="000000"/>
          <w:spacing w:val="0"/>
          <w:kern w:val="0"/>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36" w:lineRule="auto"/>
        <w:ind w:right="0" w:firstLine="640" w:firstLineChars="200"/>
        <w:jc w:val="both"/>
        <w:textAlignment w:val="auto"/>
        <w:outlineLvl w:val="9"/>
        <w:rPr>
          <w:rFonts w:hint="eastAsia" w:ascii="仿宋_GB2312" w:hAnsi="仿宋_GB2312" w:eastAsia="仿宋_GB2312" w:cs="仿宋_GB2312"/>
          <w:color w:val="000000"/>
          <w:spacing w:val="0"/>
          <w:kern w:val="0"/>
          <w:sz w:val="32"/>
          <w:highlight w:val="none"/>
          <w:lang w:eastAsia="zh-CN"/>
        </w:rPr>
      </w:pPr>
      <w:r>
        <w:rPr>
          <w:rFonts w:hint="eastAsia" w:ascii="仿宋_GB2312" w:hAnsi="仿宋_GB2312" w:eastAsia="仿宋_GB2312"/>
          <w:color w:val="000000"/>
          <w:spacing w:val="0"/>
          <w:kern w:val="0"/>
          <w:sz w:val="32"/>
          <w:highlight w:val="none"/>
          <w:lang w:eastAsia="zh-CN"/>
        </w:rPr>
        <w:t>你们</w:t>
      </w:r>
      <w:r>
        <w:rPr>
          <w:rFonts w:hint="eastAsia" w:ascii="仿宋_GB2312" w:hAnsi="仿宋_GB2312" w:eastAsia="仿宋_GB2312" w:cs="仿宋_GB2312"/>
          <w:color w:val="000000"/>
          <w:kern w:val="0"/>
          <w:sz w:val="32"/>
          <w:szCs w:val="32"/>
          <w:highlight w:val="none"/>
        </w:rPr>
        <w:t>上述行为不符合中国注册会计师执业准则的有关要求，</w:t>
      </w:r>
      <w:r>
        <w:rPr>
          <w:rFonts w:hint="eastAsia" w:ascii="仿宋_GB2312" w:hAnsi="仿宋_GB2312" w:eastAsia="仿宋_GB2312" w:cs="仿宋_GB2312"/>
          <w:color w:val="auto"/>
          <w:kern w:val="2"/>
          <w:sz w:val="32"/>
          <w:szCs w:val="32"/>
          <w:highlight w:val="none"/>
        </w:rPr>
        <w:t>违反了《上市公司信息披露管理办法》（证监会令第40号）第五十二条、第五十三条的规定。</w:t>
      </w:r>
      <w:r>
        <w:rPr>
          <w:rFonts w:hint="eastAsia" w:ascii="仿宋_GB2312" w:hAnsi="仿宋_GB2312" w:eastAsia="仿宋_GB2312" w:cs="仿宋_GB2312"/>
          <w:color w:val="auto"/>
          <w:spacing w:val="0"/>
          <w:sz w:val="32"/>
          <w:szCs w:val="32"/>
          <w:highlight w:val="none"/>
          <w:lang w:val="en-US" w:eastAsia="zh-CN"/>
        </w:rPr>
        <w:t>陈海强、王季民</w:t>
      </w:r>
      <w:r>
        <w:rPr>
          <w:rFonts w:hint="eastAsia" w:ascii="仿宋_GB2312" w:hAnsi="仿宋_GB2312" w:eastAsia="仿宋_GB2312" w:cs="仿宋_GB2312"/>
          <w:color w:val="auto"/>
          <w:spacing w:val="0"/>
          <w:kern w:val="2"/>
          <w:sz w:val="32"/>
          <w:szCs w:val="32"/>
          <w:highlight w:val="none"/>
          <w:lang w:eastAsia="zh-CN"/>
        </w:rPr>
        <w:t>作为</w:t>
      </w:r>
      <w:r>
        <w:rPr>
          <w:rFonts w:hint="eastAsia" w:ascii="仿宋_GB2312" w:hAnsi="仿宋_GB2312" w:eastAsia="仿宋_GB2312" w:cs="仿宋_GB2312"/>
          <w:color w:val="auto"/>
          <w:sz w:val="32"/>
          <w:szCs w:val="32"/>
        </w:rPr>
        <w:t>盛路通信</w:t>
      </w:r>
      <w:r>
        <w:rPr>
          <w:rFonts w:hint="eastAsia" w:ascii="仿宋_GB2312" w:hAnsi="仿宋_GB2312" w:eastAsia="仿宋_GB2312" w:cs="仿宋_GB2312"/>
          <w:color w:val="auto"/>
          <w:spacing w:val="0"/>
          <w:kern w:val="2"/>
          <w:sz w:val="32"/>
          <w:szCs w:val="32"/>
          <w:highlight w:val="none"/>
          <w:lang w:val="en-US" w:eastAsia="zh-CN"/>
        </w:rPr>
        <w:t>2020年年报</w:t>
      </w:r>
      <w:r>
        <w:rPr>
          <w:rFonts w:hint="eastAsia" w:ascii="仿宋_GB2312" w:hAnsi="仿宋_GB2312" w:eastAsia="仿宋_GB2312" w:cs="仿宋_GB2312"/>
          <w:color w:val="auto"/>
          <w:kern w:val="2"/>
          <w:sz w:val="32"/>
          <w:szCs w:val="32"/>
          <w:highlight w:val="none"/>
        </w:rPr>
        <w:t>审计项目的签字注册会计师</w:t>
      </w:r>
      <w:r>
        <w:rPr>
          <w:rFonts w:hint="eastAsia" w:ascii="仿宋_GB2312" w:hAnsi="仿宋_GB2312" w:eastAsia="仿宋_GB2312" w:cs="仿宋_GB2312"/>
          <w:color w:val="auto"/>
          <w:kern w:val="2"/>
          <w:sz w:val="32"/>
          <w:szCs w:val="32"/>
          <w:highlight w:val="none"/>
          <w:lang w:eastAsia="zh-CN"/>
        </w:rPr>
        <w:t>，对上述</w:t>
      </w:r>
      <w:r>
        <w:rPr>
          <w:rFonts w:hint="eastAsia" w:ascii="仿宋_GB2312" w:hAnsi="仿宋_GB2312" w:eastAsia="仿宋_GB2312" w:cs="仿宋_GB2312"/>
          <w:color w:val="auto"/>
          <w:spacing w:val="0"/>
          <w:kern w:val="2"/>
          <w:sz w:val="32"/>
          <w:szCs w:val="32"/>
          <w:highlight w:val="none"/>
          <w:lang w:val="en-US" w:eastAsia="zh-CN"/>
        </w:rPr>
        <w:t>违规</w:t>
      </w:r>
      <w:r>
        <w:rPr>
          <w:rFonts w:hint="eastAsia" w:ascii="仿宋_GB2312" w:hAnsi="仿宋_GB2312" w:eastAsia="仿宋_GB2312" w:cs="仿宋_GB2312"/>
          <w:color w:val="auto"/>
          <w:spacing w:val="0"/>
          <w:kern w:val="2"/>
          <w:sz w:val="32"/>
          <w:szCs w:val="32"/>
          <w:highlight w:val="none"/>
          <w:lang w:eastAsia="zh-CN"/>
        </w:rPr>
        <w:t>行为负有</w:t>
      </w:r>
      <w:r>
        <w:rPr>
          <w:rFonts w:hint="eastAsia" w:ascii="仿宋_GB2312" w:hAnsi="仿宋_GB2312" w:eastAsia="仿宋_GB2312"/>
          <w:color w:val="000000"/>
          <w:spacing w:val="0"/>
          <w:kern w:val="0"/>
          <w:sz w:val="32"/>
          <w:highlight w:val="none"/>
          <w:lang w:eastAsia="zh-CN"/>
        </w:rPr>
        <w:t>主要责任。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36" w:lineRule="auto"/>
        <w:ind w:right="0" w:firstLine="640" w:firstLineChars="200"/>
        <w:jc w:val="both"/>
        <w:textAlignment w:val="auto"/>
        <w:outlineLvl w:val="9"/>
        <w:rPr>
          <w:rFonts w:hint="eastAsia" w:ascii="仿宋_GB2312" w:hAnsi="仿宋_GB2312" w:eastAsia="仿宋_GB2312" w:cs="仿宋_GB2312"/>
          <w:color w:val="000000"/>
          <w:spacing w:val="0"/>
          <w:kern w:val="0"/>
          <w:sz w:val="32"/>
          <w:lang w:eastAsia="zh-CN"/>
        </w:rPr>
      </w:pPr>
      <w:r>
        <w:rPr>
          <w:rFonts w:hint="eastAsia" w:ascii="仿宋_GB2312" w:hAnsi="仿宋_GB2312" w:eastAsia="仿宋_GB2312" w:cs="仿宋_GB2312"/>
          <w:color w:val="000000"/>
          <w:spacing w:val="0"/>
          <w:kern w:val="0"/>
          <w:sz w:val="32"/>
          <w:lang w:eastAsia="zh-CN"/>
        </w:rPr>
        <w:t>根据</w:t>
      </w:r>
      <w:r>
        <w:rPr>
          <w:rFonts w:hint="eastAsia" w:ascii="仿宋_GB2312" w:hAnsi="仿宋_GB2312" w:eastAsia="仿宋_GB2312" w:cs="仿宋_GB2312"/>
          <w:color w:val="000000"/>
          <w:spacing w:val="0"/>
          <w:kern w:val="0"/>
          <w:sz w:val="32"/>
        </w:rPr>
        <w:t>《上市公司信息披露管理办法》第</w:t>
      </w:r>
      <w:r>
        <w:rPr>
          <w:rFonts w:hint="eastAsia" w:ascii="仿宋_GB2312" w:hAnsi="仿宋_GB2312" w:eastAsia="仿宋_GB2312" w:cs="仿宋_GB2312"/>
          <w:color w:val="000000"/>
          <w:spacing w:val="0"/>
          <w:kern w:val="0"/>
          <w:sz w:val="32"/>
          <w:lang w:eastAsia="zh-CN"/>
        </w:rPr>
        <w:t>六十五</w:t>
      </w:r>
      <w:r>
        <w:rPr>
          <w:rFonts w:hint="eastAsia" w:ascii="仿宋_GB2312" w:hAnsi="仿宋_GB2312" w:eastAsia="仿宋_GB2312" w:cs="仿宋_GB2312"/>
          <w:color w:val="000000"/>
          <w:spacing w:val="0"/>
          <w:kern w:val="0"/>
          <w:sz w:val="32"/>
        </w:rPr>
        <w:t>条的规定，</w:t>
      </w:r>
      <w:r>
        <w:rPr>
          <w:rFonts w:hint="eastAsia" w:ascii="仿宋_GB2312" w:hAnsi="仿宋_GB2312" w:eastAsia="仿宋_GB2312" w:cs="仿宋_GB2312"/>
          <w:color w:val="auto"/>
          <w:spacing w:val="0"/>
          <w:kern w:val="0"/>
          <w:sz w:val="32"/>
        </w:rPr>
        <w:t>我</w:t>
      </w:r>
      <w:r>
        <w:rPr>
          <w:rFonts w:hint="eastAsia" w:ascii="仿宋_GB2312" w:hAnsi="仿宋_GB2312" w:eastAsia="仿宋_GB2312" w:cs="仿宋_GB2312"/>
          <w:color w:val="auto"/>
          <w:spacing w:val="0"/>
          <w:kern w:val="0"/>
          <w:sz w:val="32"/>
          <w:lang w:eastAsia="zh-CN"/>
        </w:rPr>
        <w:t>局</w:t>
      </w:r>
      <w:r>
        <w:rPr>
          <w:rFonts w:hint="eastAsia" w:ascii="仿宋_GB2312" w:hAnsi="仿宋_GB2312" w:eastAsia="仿宋_GB2312" w:cs="仿宋_GB2312"/>
          <w:color w:val="000000"/>
          <w:spacing w:val="0"/>
          <w:kern w:val="0"/>
          <w:sz w:val="32"/>
        </w:rPr>
        <w:t>决定对</w:t>
      </w:r>
      <w:r>
        <w:rPr>
          <w:rFonts w:hint="eastAsia" w:ascii="仿宋_GB2312" w:hAnsi="仿宋_GB2312" w:eastAsia="仿宋_GB2312" w:cs="仿宋_GB2312"/>
          <w:color w:val="000000"/>
          <w:spacing w:val="0"/>
          <w:kern w:val="0"/>
          <w:sz w:val="32"/>
          <w:lang w:eastAsia="zh-CN"/>
        </w:rPr>
        <w:t>你们</w:t>
      </w:r>
      <w:r>
        <w:rPr>
          <w:rFonts w:hint="eastAsia" w:ascii="仿宋_GB2312" w:hAnsi="仿宋_GB2312" w:eastAsia="仿宋_GB2312" w:cs="仿宋_GB2312"/>
          <w:color w:val="000000"/>
          <w:spacing w:val="0"/>
          <w:kern w:val="0"/>
          <w:sz w:val="32"/>
          <w:highlight w:val="none"/>
        </w:rPr>
        <w:t>采取出具</w:t>
      </w:r>
      <w:r>
        <w:rPr>
          <w:rFonts w:hint="eastAsia" w:ascii="仿宋_GB2312" w:hAnsi="仿宋_GB2312" w:eastAsia="仿宋_GB2312" w:cs="仿宋_GB2312"/>
          <w:color w:val="000000"/>
          <w:spacing w:val="0"/>
          <w:kern w:val="0"/>
          <w:sz w:val="32"/>
        </w:rPr>
        <w:t>警示函的行政监管措施。你</w:t>
      </w:r>
      <w:r>
        <w:rPr>
          <w:rFonts w:hint="eastAsia" w:ascii="仿宋_GB2312" w:hAnsi="仿宋_GB2312" w:eastAsia="仿宋_GB2312" w:cs="仿宋_GB2312"/>
          <w:color w:val="000000"/>
          <w:spacing w:val="0"/>
          <w:kern w:val="0"/>
          <w:sz w:val="32"/>
          <w:lang w:eastAsia="zh-CN"/>
        </w:rPr>
        <w:t>们</w:t>
      </w:r>
      <w:r>
        <w:rPr>
          <w:rFonts w:hint="eastAsia" w:ascii="仿宋_GB2312" w:hAnsi="仿宋_GB2312" w:eastAsia="仿宋_GB2312" w:cs="仿宋_GB2312"/>
          <w:color w:val="000000"/>
          <w:spacing w:val="0"/>
          <w:kern w:val="0"/>
          <w:sz w:val="32"/>
        </w:rPr>
        <w:t>应认真吸取教训，</w:t>
      </w:r>
      <w:r>
        <w:rPr>
          <w:rFonts w:hint="eastAsia" w:ascii="仿宋_GB2312" w:hAnsi="仿宋_GB2312" w:eastAsia="仿宋_GB2312" w:cs="仿宋_GB2312"/>
          <w:color w:val="000000"/>
          <w:spacing w:val="0"/>
          <w:kern w:val="0"/>
          <w:sz w:val="32"/>
          <w:lang w:eastAsia="zh-CN"/>
        </w:rPr>
        <w:t>严格遵照相关法律法规和中国注册会计师审计准则的规定</w:t>
      </w:r>
      <w:r>
        <w:rPr>
          <w:rFonts w:hint="default" w:ascii="仿宋_GB2312" w:hAnsi="仿宋_GB2312" w:eastAsia="仿宋_GB2312" w:cs="仿宋_GB2312"/>
          <w:color w:val="000000"/>
          <w:spacing w:val="0"/>
          <w:kern w:val="0"/>
          <w:sz w:val="32"/>
          <w:lang w:val="en" w:eastAsia="zh-CN"/>
        </w:rPr>
        <w:t>，按照监管部门要求</w:t>
      </w:r>
      <w:r>
        <w:rPr>
          <w:rFonts w:hint="eastAsia" w:ascii="仿宋_GB2312" w:hAnsi="仿宋_GB2312" w:eastAsia="仿宋_GB2312" w:cs="仿宋_GB2312"/>
          <w:color w:val="000000"/>
          <w:spacing w:val="0"/>
          <w:kern w:val="0"/>
          <w:sz w:val="32"/>
          <w:lang w:eastAsia="zh-CN"/>
        </w:rPr>
        <w:t>做好整改工作，进一步加强内部管理，健全质量控制制度，同时亚太所应对相关责任人进行内部问责，于收到本行政监管措施决定书</w:t>
      </w:r>
      <w:r>
        <w:rPr>
          <w:rFonts w:hint="eastAsia" w:ascii="仿宋_GB2312" w:hAnsi="仿宋_GB2312" w:eastAsia="仿宋_GB2312" w:cs="仿宋_GB2312"/>
          <w:color w:val="000000"/>
          <w:spacing w:val="0"/>
          <w:kern w:val="0"/>
          <w:sz w:val="32"/>
          <w:lang w:val="en-US" w:eastAsia="zh-CN"/>
        </w:rPr>
        <w:t>30日内向我</w:t>
      </w:r>
      <w:r>
        <w:rPr>
          <w:rFonts w:hint="default" w:ascii="仿宋_GB2312" w:hAnsi="仿宋_GB2312" w:eastAsia="仿宋_GB2312" w:cs="仿宋_GB2312"/>
          <w:color w:val="000000"/>
          <w:spacing w:val="0"/>
          <w:kern w:val="0"/>
          <w:sz w:val="32"/>
          <w:lang w:eastAsia="zh-CN"/>
        </w:rPr>
        <w:t>局</w:t>
      </w:r>
      <w:r>
        <w:rPr>
          <w:rFonts w:hint="eastAsia" w:ascii="仿宋_GB2312" w:hAnsi="仿宋_GB2312" w:eastAsia="仿宋_GB2312" w:cs="仿宋_GB2312"/>
          <w:color w:val="000000"/>
          <w:spacing w:val="0"/>
          <w:kern w:val="0"/>
          <w:sz w:val="32"/>
          <w:lang w:val="en-US" w:eastAsia="zh-CN"/>
        </w:rPr>
        <w:t>报送整改报告、内部问责情况</w:t>
      </w:r>
      <w:r>
        <w:rPr>
          <w:rFonts w:hint="eastAsia" w:ascii="仿宋_GB2312" w:hAnsi="仿宋_GB2312" w:eastAsia="仿宋_GB2312" w:cs="仿宋_GB2312"/>
          <w:color w:val="000000"/>
          <w:spacing w:val="0"/>
          <w:kern w:val="0"/>
          <w:sz w:val="32"/>
        </w:rPr>
        <w:t>。</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firstLine="640" w:firstLineChars="200"/>
        <w:jc w:val="both"/>
        <w:textAlignment w:val="auto"/>
        <w:outlineLvl w:val="9"/>
        <w:rPr>
          <w:rFonts w:hint="eastAsia" w:ascii="仿宋_GB2312" w:hAnsi="Times New Roman" w:eastAsia="仿宋_GB2312" w:cs="Times New Roman"/>
          <w:color w:val="000000"/>
          <w:sz w:val="32"/>
          <w:u w:val="none"/>
        </w:rPr>
      </w:pPr>
      <w:r>
        <w:rPr>
          <w:rFonts w:hint="eastAsia" w:ascii="仿宋_GB2312" w:hAnsi="仿宋_GB2312" w:eastAsia="仿宋_GB2312" w:cs="仿宋_GB2312"/>
          <w:color w:val="000000"/>
          <w:spacing w:val="0"/>
          <w:kern w:val="0"/>
          <w:sz w:val="32"/>
        </w:rPr>
        <w:t>如果对本监督管理措施不服，可以在收到本决定书之日起60日内向中国证券监督管理委员会提出行政复议申请</w:t>
      </w:r>
      <w:r>
        <w:rPr>
          <w:rFonts w:hint="eastAsia" w:ascii="仿宋_GB2312" w:hAnsi="仿宋_GB2312" w:eastAsia="仿宋_GB2312" w:cs="仿宋_GB2312"/>
          <w:color w:val="000000"/>
          <w:spacing w:val="0"/>
          <w:kern w:val="0"/>
          <w:sz w:val="32"/>
          <w:lang w:val="en-US" w:eastAsia="zh-CN"/>
        </w:rPr>
        <w:t>,</w:t>
      </w:r>
      <w:r>
        <w:rPr>
          <w:rFonts w:hint="eastAsia" w:ascii="仿宋_GB2312" w:hAnsi="仿宋_GB2312" w:eastAsia="仿宋_GB2312" w:cs="仿宋_GB2312"/>
          <w:color w:val="000000"/>
          <w:spacing w:val="0"/>
          <w:kern w:val="0"/>
          <w:sz w:val="32"/>
        </w:rPr>
        <w:t>也可以在收到本决定书之日起6个月内向有管辖权的人民法院提起诉讼。复议与诉讼期间，上述监督管理措施不停止执行</w:t>
      </w:r>
      <w:r>
        <w:rPr>
          <w:rFonts w:hint="eastAsia" w:ascii="仿宋_GB2312" w:hAnsi="仿宋_GB2312" w:eastAsia="仿宋_GB2312" w:cs="仿宋_GB2312"/>
          <w:color w:val="000000"/>
          <w:spacing w:val="0"/>
          <w:sz w:val="32"/>
        </w:rPr>
        <w:t>。</w:t>
      </w: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right="1705"/>
        <w:jc w:val="right"/>
        <w:rPr>
          <w:rFonts w:hint="eastAsia" w:ascii="仿宋_GB2312" w:hAnsi="Times New Roman" w:eastAsia="仿宋_GB2312" w:cs="Times New Roman"/>
          <w:sz w:val="32"/>
        </w:rPr>
      </w:pPr>
      <w:r>
        <w:rPr>
          <w:rFonts w:hint="eastAsia" w:ascii="仿宋_GB2312" w:hAnsi="Times New Roman" w:eastAsia="仿宋_GB2312" w:cs="Times New Roman"/>
          <w:sz w:val="32"/>
        </w:rPr>
        <w:t>广东证监局</w:t>
      </w:r>
    </w:p>
    <w:p>
      <w:pPr>
        <w:keepNext w:val="0"/>
        <w:keepLines w:val="0"/>
        <w:pageBreakBefore w:val="0"/>
        <w:widowControl/>
        <w:kinsoku/>
        <w:wordWrap/>
        <w:overflowPunct/>
        <w:topLinePunct w:val="0"/>
        <w:autoSpaceDE/>
        <w:autoSpaceDN/>
        <w:bidi w:val="0"/>
        <w:adjustRightInd w:val="0"/>
        <w:snapToGrid w:val="0"/>
        <w:spacing w:beforeLines="0" w:afterLines="0" w:line="360" w:lineRule="auto"/>
        <w:ind w:right="1191" w:firstLine="0" w:firstLineChars="0"/>
        <w:jc w:val="right"/>
        <w:textAlignment w:val="auto"/>
        <w:outlineLvl w:val="9"/>
        <w:rPr>
          <w:rFonts w:hint="eastAsia" w:ascii="仿宋_GB2312" w:hAnsi="Times New Roman" w:eastAsia="仿宋_GB2312" w:cs="Times New Roman"/>
          <w:spacing w:val="10"/>
          <w:sz w:val="32"/>
        </w:rPr>
      </w:pPr>
      <w:r>
        <w:rPr>
          <w:rFonts w:hint="eastAsia" w:ascii="仿宋_GB2312" w:hAnsi="Times New Roman" w:eastAsia="仿宋_GB2312" w:cs="Times New Roman"/>
          <w:spacing w:val="10"/>
          <w:sz w:val="32"/>
          <w:lang w:eastAsia="zh-CN"/>
        </w:rPr>
        <w:t>2</w:t>
      </w:r>
      <w:r>
        <w:rPr>
          <w:rFonts w:hint="eastAsia" w:ascii="仿宋_GB2312" w:hAnsi="Times New Roman" w:eastAsia="仿宋_GB2312" w:cs="Times New Roman"/>
          <w:spacing w:val="10"/>
          <w:sz w:val="32"/>
          <w:lang w:val="en-US" w:eastAsia="zh-CN"/>
        </w:rPr>
        <w:t>02</w:t>
      </w:r>
      <w:r>
        <w:rPr>
          <w:rFonts w:hint="eastAsia" w:ascii="仿宋_GB2312" w:eastAsia="仿宋_GB2312" w:cs="Times New Roman"/>
          <w:spacing w:val="10"/>
          <w:sz w:val="32"/>
          <w:lang w:val="en-US" w:eastAsia="zh-CN"/>
        </w:rPr>
        <w:t>2</w:t>
      </w:r>
      <w:r>
        <w:rPr>
          <w:rFonts w:hint="eastAsia" w:ascii="仿宋_GB2312" w:hAnsi="Times New Roman" w:eastAsia="仿宋_GB2312" w:cs="Times New Roman"/>
          <w:spacing w:val="10"/>
          <w:sz w:val="32"/>
        </w:rPr>
        <w:t>年</w:t>
      </w:r>
      <w:r>
        <w:rPr>
          <w:rFonts w:hint="default" w:ascii="仿宋_GB2312" w:eastAsia="仿宋_GB2312" w:cs="Times New Roman"/>
          <w:spacing w:val="10"/>
          <w:sz w:val="32"/>
          <w:lang w:val="en" w:eastAsia="zh-CN"/>
        </w:rPr>
        <w:t>4</w:t>
      </w:r>
      <w:r>
        <w:rPr>
          <w:rFonts w:hint="eastAsia" w:ascii="仿宋_GB2312" w:hAnsi="Times New Roman" w:eastAsia="仿宋_GB2312" w:cs="Times New Roman"/>
          <w:spacing w:val="10"/>
          <w:sz w:val="32"/>
        </w:rPr>
        <w:t>月</w:t>
      </w:r>
      <w:r>
        <w:rPr>
          <w:rFonts w:hint="default" w:ascii="仿宋_GB2312" w:eastAsia="仿宋_GB2312" w:cs="Times New Roman"/>
          <w:spacing w:val="10"/>
          <w:sz w:val="32"/>
          <w:lang w:eastAsia="zh-CN"/>
        </w:rPr>
        <w:t>14</w:t>
      </w:r>
      <w:r>
        <w:rPr>
          <w:rFonts w:hint="eastAsia" w:ascii="仿宋_GB2312" w:hAnsi="Times New Roman" w:eastAsia="仿宋_GB2312" w:cs="Times New Roman"/>
          <w:spacing w:val="10"/>
          <w:sz w:val="32"/>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黑体" w:hAnsi="黑体" w:eastAsia="黑体" w:cs="黑体"/>
          <w:color w:val="000000"/>
          <w:sz w:val="24"/>
          <w:szCs w:val="24"/>
        </w:rPr>
      </w:pPr>
    </w:p>
    <w:p>
      <w:pPr>
        <w:snapToGrid w:val="0"/>
        <w:spacing w:line="360" w:lineRule="auto"/>
        <w:ind w:right="26"/>
        <w:jc w:val="left"/>
        <w:rPr>
          <w:rFonts w:ascii="黑体" w:eastAsia="黑体"/>
          <w:spacing w:val="8"/>
          <w:sz w:val="21"/>
          <w:szCs w:val="21"/>
        </w:rPr>
      </w:pPr>
    </w:p>
    <w:p>
      <w:pPr>
        <w:pBdr>
          <w:top w:val="single" w:color="auto" w:sz="8" w:space="6"/>
        </w:pBdr>
        <w:adjustRightInd w:val="0"/>
        <w:snapToGrid w:val="0"/>
        <w:spacing w:after="109" w:afterLines="35"/>
        <w:ind w:firstLine="302" w:firstLineChars="100"/>
        <w:outlineLvl w:val="0"/>
        <w:rPr>
          <w:rFonts w:hint="default" w:ascii="仿宋_GB2312" w:eastAsia="仿宋_GB2312"/>
          <w:spacing w:val="11"/>
          <w:sz w:val="28"/>
        </w:rPr>
      </w:pPr>
      <w:r>
        <w:rPr>
          <w:rFonts w:hint="eastAsia" w:ascii="仿宋_GB2312" w:eastAsia="仿宋_GB2312"/>
          <w:spacing w:val="11"/>
          <w:sz w:val="28"/>
        </w:rPr>
        <w:t>抄送：证监会会计部，上市部，法律部；</w:t>
      </w:r>
      <w:r>
        <w:rPr>
          <w:rFonts w:hint="default" w:ascii="仿宋_GB2312" w:eastAsia="仿宋_GB2312"/>
          <w:spacing w:val="11"/>
          <w:sz w:val="28"/>
        </w:rPr>
        <w:t>北京证监局。</w:t>
      </w:r>
    </w:p>
    <w:p>
      <w:pPr>
        <w:pBdr>
          <w:top w:val="single" w:color="auto" w:sz="4" w:space="6"/>
        </w:pBdr>
        <w:adjustRightInd w:val="0"/>
        <w:snapToGrid w:val="0"/>
        <w:spacing w:after="109" w:afterLines="35"/>
        <w:ind w:firstLine="318"/>
        <w:jc w:val="left"/>
        <w:outlineLvl w:val="0"/>
        <w:rPr>
          <w:rFonts w:ascii="仿宋_GB2312" w:eastAsia="仿宋_GB2312"/>
          <w:spacing w:val="8"/>
          <w:sz w:val="28"/>
        </w:rPr>
      </w:pPr>
      <w:r>
        <w:rPr>
          <w:rFonts w:hint="eastAsia" w:ascii="仿宋_GB2312" w:eastAsia="仿宋_GB2312"/>
          <w:spacing w:val="8"/>
          <w:sz w:val="28"/>
        </w:rPr>
        <w:t xml:space="preserve">广东证监局办公室                   </w:t>
      </w:r>
      <w:r>
        <w:rPr>
          <w:rFonts w:ascii="仿宋_GB2312" w:eastAsia="仿宋_GB2312"/>
          <w:spacing w:val="8"/>
          <w:sz w:val="28"/>
          <w:lang w:val="en"/>
        </w:rPr>
        <w:t>2022</w:t>
      </w:r>
      <w:r>
        <w:rPr>
          <w:rFonts w:hint="eastAsia" w:ascii="仿宋_GB2312" w:eastAsia="仿宋_GB2312"/>
          <w:spacing w:val="8"/>
          <w:sz w:val="28"/>
        </w:rPr>
        <w:t>年</w:t>
      </w:r>
      <w:r>
        <w:rPr>
          <w:rFonts w:hint="default" w:ascii="仿宋_GB2312" w:eastAsia="仿宋_GB2312"/>
          <w:spacing w:val="8"/>
          <w:sz w:val="28"/>
        </w:rPr>
        <w:t>4</w:t>
      </w:r>
      <w:r>
        <w:rPr>
          <w:rFonts w:hint="eastAsia" w:ascii="仿宋_GB2312" w:eastAsia="仿宋_GB2312"/>
          <w:spacing w:val="8"/>
          <w:sz w:val="28"/>
        </w:rPr>
        <w:t>月</w:t>
      </w:r>
      <w:r>
        <w:rPr>
          <w:rFonts w:hint="default" w:ascii="仿宋_GB2312" w:eastAsia="仿宋_GB2312"/>
          <w:spacing w:val="8"/>
          <w:sz w:val="28"/>
        </w:rPr>
        <w:t>15</w:t>
      </w:r>
      <w:r>
        <w:rPr>
          <w:rFonts w:hint="eastAsia" w:ascii="仿宋_GB2312" w:eastAsia="仿宋_GB2312"/>
          <w:spacing w:val="8"/>
          <w:sz w:val="28"/>
        </w:rPr>
        <w:t>日印发</w:t>
      </w:r>
    </w:p>
    <w:p>
      <w:pPr>
        <w:pBdr>
          <w:top w:val="single" w:color="auto" w:sz="8" w:space="7"/>
        </w:pBdr>
        <w:adjustRightInd w:val="0"/>
        <w:snapToGrid w:val="0"/>
        <w:spacing w:beforeLines="0" w:afterLines="0"/>
        <w:jc w:val="left"/>
        <w:rPr>
          <w:rFonts w:ascii="仿宋_GB2312" w:eastAsia="仿宋_GB2312"/>
          <w:spacing w:val="8"/>
          <w:sz w:val="2"/>
          <w:szCs w:val="2"/>
        </w:rPr>
      </w:pPr>
    </w:p>
    <w:bookmarkEnd w:id="0"/>
    <w:p>
      <w:pPr>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lang w:val="en-US" w:eastAsia="zh-CN" w:bidi="ar-SA"/>
      </w:rPr>
      <w:pict>
        <v:shape id="文本框 1"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7C717"/>
    <w:rsid w:val="129E44AD"/>
    <w:rsid w:val="14C34012"/>
    <w:rsid w:val="166462E5"/>
    <w:rsid w:val="2F872295"/>
    <w:rsid w:val="32983DC4"/>
    <w:rsid w:val="37FB76DC"/>
    <w:rsid w:val="3EAB0813"/>
    <w:rsid w:val="3FBBD89D"/>
    <w:rsid w:val="4DE64F3B"/>
    <w:rsid w:val="4DFADA1E"/>
    <w:rsid w:val="4FEF994B"/>
    <w:rsid w:val="4FFD3FB1"/>
    <w:rsid w:val="53843B66"/>
    <w:rsid w:val="55BA21B6"/>
    <w:rsid w:val="55DF31EB"/>
    <w:rsid w:val="5D7B0CD3"/>
    <w:rsid w:val="5F7F44A6"/>
    <w:rsid w:val="5FFF48FA"/>
    <w:rsid w:val="60127EA9"/>
    <w:rsid w:val="67371BB5"/>
    <w:rsid w:val="67DF5282"/>
    <w:rsid w:val="6AF36477"/>
    <w:rsid w:val="6EDFBAC3"/>
    <w:rsid w:val="6EFDDEDF"/>
    <w:rsid w:val="72A47139"/>
    <w:rsid w:val="73AFC79A"/>
    <w:rsid w:val="73F7711B"/>
    <w:rsid w:val="76FAC4D4"/>
    <w:rsid w:val="77DF186C"/>
    <w:rsid w:val="77E9AC46"/>
    <w:rsid w:val="7AC80EEA"/>
    <w:rsid w:val="7EB3C05F"/>
    <w:rsid w:val="7F7F14D8"/>
    <w:rsid w:val="7FCB5D84"/>
    <w:rsid w:val="7FDF9236"/>
    <w:rsid w:val="7FFD9FE1"/>
    <w:rsid w:val="A4CB83CD"/>
    <w:rsid w:val="AD1B77A7"/>
    <w:rsid w:val="B0FA06BD"/>
    <w:rsid w:val="BCF1D28D"/>
    <w:rsid w:val="BF3F8E54"/>
    <w:rsid w:val="BFE7D640"/>
    <w:rsid w:val="C9DB0530"/>
    <w:rsid w:val="D57BE854"/>
    <w:rsid w:val="DEBD20BA"/>
    <w:rsid w:val="E2BEF3C3"/>
    <w:rsid w:val="E8FBE5F8"/>
    <w:rsid w:val="EF1EA0DC"/>
    <w:rsid w:val="EFCB217D"/>
    <w:rsid w:val="F3F5A557"/>
    <w:rsid w:val="F7DE3ECE"/>
    <w:rsid w:val="FAF650F7"/>
    <w:rsid w:val="FFDE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7">
    <w:name w:val="page number"/>
    <w:basedOn w:val="6"/>
    <w:qFormat/>
    <w:uiPriority w:val="0"/>
  </w:style>
  <w:style w:type="paragraph" w:customStyle="1" w:styleId="8">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2022-04-10T16:38:00Z</dcterms:created>
  <dc:creator>陈宇彤：其他人员改稿</dc:creator>
  <cp:lastModifiedBy>王志善</cp:lastModifiedBy>
  <cp:lastPrinted>2022-04-14T18:39:00Z</cp:lastPrinted>
  <dcterms:modified xsi:type="dcterms:W3CDTF">2022-04-18T10:37:07Z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2052-11.8.2.10659</vt:lpwstr>
  </property>
</Properties>
</file>