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23" w:rsidRPr="00794EB5" w:rsidRDefault="00E36723" w:rsidP="00E36723">
      <w:pPr>
        <w:spacing w:line="360" w:lineRule="auto"/>
        <w:jc w:val="left"/>
        <w:rPr>
          <w:rFonts w:ascii="仿宋" w:eastAsia="仿宋" w:hAnsi="仿宋"/>
          <w:b/>
          <w:sz w:val="28"/>
          <w:szCs w:val="24"/>
        </w:rPr>
      </w:pPr>
      <w:r w:rsidRPr="00794EB5">
        <w:rPr>
          <w:rFonts w:ascii="仿宋" w:eastAsia="仿宋" w:hAnsi="仿宋" w:hint="eastAsia"/>
          <w:b/>
          <w:sz w:val="28"/>
          <w:szCs w:val="24"/>
        </w:rPr>
        <w:t>附件一</w:t>
      </w:r>
    </w:p>
    <w:p w:rsidR="00290485" w:rsidRPr="00794EB5" w:rsidRDefault="00271EB0" w:rsidP="00290485">
      <w:pPr>
        <w:spacing w:line="360" w:lineRule="auto"/>
        <w:jc w:val="center"/>
        <w:rPr>
          <w:rFonts w:ascii="仿宋" w:eastAsia="仿宋" w:hAnsi="仿宋"/>
          <w:b/>
          <w:sz w:val="28"/>
          <w:szCs w:val="24"/>
        </w:rPr>
      </w:pPr>
      <w:bookmarkStart w:id="0" w:name="_GoBack"/>
      <w:r>
        <w:rPr>
          <w:rFonts w:ascii="仿宋" w:eastAsia="仿宋" w:hAnsi="仿宋"/>
          <w:b/>
          <w:sz w:val="28"/>
          <w:szCs w:val="24"/>
        </w:rPr>
        <w:t>2022年重庆市通达投资有限公司公司债券（品种二）</w:t>
      </w:r>
      <w:bookmarkEnd w:id="0"/>
    </w:p>
    <w:p w:rsidR="00290485" w:rsidRPr="00794EB5" w:rsidRDefault="00290485" w:rsidP="00290485">
      <w:pPr>
        <w:spacing w:line="360" w:lineRule="auto"/>
        <w:jc w:val="center"/>
        <w:rPr>
          <w:rFonts w:ascii="仿宋" w:eastAsia="仿宋" w:hAnsi="仿宋"/>
          <w:b/>
          <w:sz w:val="28"/>
          <w:szCs w:val="24"/>
        </w:rPr>
      </w:pPr>
      <w:r w:rsidRPr="00794EB5">
        <w:rPr>
          <w:rFonts w:ascii="仿宋" w:eastAsia="仿宋" w:hAnsi="仿宋" w:hint="eastAsia"/>
          <w:b/>
          <w:sz w:val="28"/>
          <w:szCs w:val="24"/>
        </w:rPr>
        <w:t>申购意向函</w:t>
      </w:r>
    </w:p>
    <w:tbl>
      <w:tblPr>
        <w:tblStyle w:val="a3"/>
        <w:tblW w:w="9781" w:type="dxa"/>
        <w:tblInd w:w="-601" w:type="dxa"/>
        <w:tblLook w:val="04A0" w:firstRow="1" w:lastRow="0" w:firstColumn="1" w:lastColumn="0" w:noHBand="0" w:noVBand="1"/>
      </w:tblPr>
      <w:tblGrid>
        <w:gridCol w:w="2731"/>
        <w:gridCol w:w="1097"/>
        <w:gridCol w:w="1417"/>
        <w:gridCol w:w="1747"/>
        <w:gridCol w:w="2789"/>
      </w:tblGrid>
      <w:tr w:rsidR="00290485" w:rsidRPr="00794EB5" w:rsidTr="009B2863">
        <w:tc>
          <w:tcPr>
            <w:tcW w:w="9781" w:type="dxa"/>
            <w:gridSpan w:val="5"/>
          </w:tcPr>
          <w:p w:rsidR="00290485" w:rsidRPr="00794EB5" w:rsidRDefault="00F325F9" w:rsidP="002E597E">
            <w:pPr>
              <w:widowControl/>
              <w:spacing w:line="240" w:lineRule="exact"/>
              <w:rPr>
                <w:rFonts w:ascii="仿宋" w:eastAsia="仿宋" w:hAnsi="仿宋" w:cs="宋体"/>
                <w:kern w:val="0"/>
                <w:sz w:val="18"/>
                <w:szCs w:val="18"/>
              </w:rPr>
            </w:pPr>
            <w:r w:rsidRPr="00794EB5">
              <w:rPr>
                <w:rFonts w:ascii="仿宋" w:eastAsia="仿宋" w:hAnsi="仿宋" w:cs="宋体" w:hint="eastAsia"/>
                <w:b/>
                <w:bCs/>
                <w:kern w:val="0"/>
                <w:szCs w:val="21"/>
              </w:rPr>
              <w:t>重要声明：</w:t>
            </w:r>
            <w:r w:rsidR="00EE505D" w:rsidRPr="00794EB5">
              <w:rPr>
                <w:rFonts w:ascii="仿宋" w:eastAsia="仿宋" w:hAnsi="仿宋" w:cs="宋体" w:hint="eastAsia"/>
                <w:bCs/>
                <w:kern w:val="0"/>
                <w:szCs w:val="21"/>
              </w:rPr>
              <w:t>本申购机构在填写本申购意向函前已经仔细阅读了本期债券募集说明书、申购和配售办法说明及本申购意向函全文。本申购意向函一经申购经办</w:t>
            </w:r>
            <w:r w:rsidRPr="00794EB5">
              <w:rPr>
                <w:rFonts w:ascii="仿宋" w:eastAsia="仿宋" w:hAnsi="仿宋" w:cs="宋体" w:hint="eastAsia"/>
                <w:bCs/>
                <w:kern w:val="0"/>
                <w:szCs w:val="21"/>
              </w:rPr>
              <w:t>人完整填写，且加盖</w:t>
            </w:r>
            <w:r w:rsidR="00EE505D" w:rsidRPr="00794EB5">
              <w:rPr>
                <w:rFonts w:ascii="仿宋" w:eastAsia="仿宋" w:hAnsi="仿宋" w:cs="宋体" w:hint="eastAsia"/>
                <w:bCs/>
                <w:kern w:val="0"/>
                <w:szCs w:val="21"/>
              </w:rPr>
              <w:t>申购单位</w:t>
            </w:r>
            <w:r w:rsidRPr="00794EB5">
              <w:rPr>
                <w:rFonts w:ascii="仿宋" w:eastAsia="仿宋" w:hAnsi="仿宋" w:cs="宋体" w:hint="eastAsia"/>
                <w:bCs/>
                <w:kern w:val="0"/>
                <w:szCs w:val="21"/>
              </w:rPr>
              <w:t>有效印章后，</w:t>
            </w:r>
            <w:r w:rsidR="00EE505D" w:rsidRPr="00794EB5">
              <w:rPr>
                <w:rFonts w:ascii="仿宋" w:eastAsia="仿宋" w:hAnsi="仿宋" w:cs="宋体" w:hint="eastAsia"/>
                <w:bCs/>
                <w:kern w:val="0"/>
                <w:szCs w:val="21"/>
              </w:rPr>
              <w:t>传真至簿记管理人后，即构成申购人发出的、对申购人具有法律约束力的要约，未经簿记管理人许可不得修改、撤销或撤回。</w:t>
            </w:r>
            <w:r w:rsidRPr="00794EB5">
              <w:rPr>
                <w:rFonts w:ascii="仿宋" w:eastAsia="仿宋" w:hAnsi="仿宋" w:cs="宋体" w:hint="eastAsia"/>
                <w:bCs/>
                <w:kern w:val="0"/>
                <w:szCs w:val="21"/>
              </w:rPr>
              <w:t>申购人承诺并保证其将根据主承销商确定的配售数量按时完成缴款。本单位已充分了解本次</w:t>
            </w:r>
            <w:r w:rsidR="00271EB0">
              <w:rPr>
                <w:rFonts w:ascii="仿宋" w:eastAsia="仿宋" w:hAnsi="仿宋" w:cs="宋体" w:hint="eastAsia"/>
                <w:bCs/>
                <w:kern w:val="0"/>
                <w:szCs w:val="21"/>
              </w:rPr>
              <w:t>2022年重庆市通达投资有限公司公司债券（品种二）</w:t>
            </w:r>
            <w:r w:rsidRPr="00794EB5">
              <w:rPr>
                <w:rFonts w:ascii="仿宋" w:eastAsia="仿宋" w:hAnsi="仿宋" w:cs="宋体" w:hint="eastAsia"/>
                <w:bCs/>
                <w:kern w:val="0"/>
                <w:szCs w:val="21"/>
              </w:rPr>
              <w:t>发行有关内容和细节，在此做出与《&lt;</w:t>
            </w:r>
            <w:r w:rsidR="00271EB0">
              <w:rPr>
                <w:rFonts w:ascii="仿宋" w:eastAsia="仿宋" w:hAnsi="仿宋" w:cs="宋体" w:hint="eastAsia"/>
                <w:bCs/>
                <w:kern w:val="0"/>
                <w:szCs w:val="21"/>
              </w:rPr>
              <w:t>2022年重庆市通达投资有限公司公司债券（品种二）</w:t>
            </w:r>
            <w:r w:rsidRPr="00794EB5">
              <w:rPr>
                <w:rFonts w:ascii="仿宋" w:eastAsia="仿宋" w:hAnsi="仿宋" w:cs="宋体" w:hint="eastAsia"/>
                <w:bCs/>
                <w:kern w:val="0"/>
                <w:szCs w:val="21"/>
              </w:rPr>
              <w:t>&gt;</w:t>
            </w:r>
            <w:r w:rsidR="002E597E">
              <w:rPr>
                <w:rFonts w:ascii="仿宋" w:eastAsia="仿宋" w:hAnsi="仿宋" w:cs="宋体" w:hint="eastAsia"/>
                <w:bCs/>
                <w:kern w:val="0"/>
                <w:szCs w:val="21"/>
              </w:rPr>
              <w:t>投资者</w:t>
            </w:r>
            <w:r w:rsidRPr="00794EB5">
              <w:rPr>
                <w:rFonts w:ascii="仿宋" w:eastAsia="仿宋" w:hAnsi="仿宋" w:cs="宋体" w:hint="eastAsia"/>
                <w:bCs/>
                <w:kern w:val="0"/>
                <w:szCs w:val="21"/>
              </w:rPr>
              <w:t>的陈述、承诺和保证》</w:t>
            </w:r>
            <w:r w:rsidR="00EE505D" w:rsidRPr="00794EB5">
              <w:rPr>
                <w:rFonts w:ascii="仿宋" w:eastAsia="仿宋" w:hAnsi="仿宋" w:cs="宋体" w:hint="eastAsia"/>
                <w:bCs/>
                <w:kern w:val="0"/>
                <w:szCs w:val="21"/>
              </w:rPr>
              <w:t>（附件</w:t>
            </w:r>
            <w:r w:rsidR="00D8665F" w:rsidRPr="00794EB5">
              <w:rPr>
                <w:rFonts w:ascii="仿宋" w:eastAsia="仿宋" w:hAnsi="仿宋" w:cs="宋体" w:hint="eastAsia"/>
                <w:bCs/>
                <w:kern w:val="0"/>
                <w:szCs w:val="21"/>
              </w:rPr>
              <w:t>三</w:t>
            </w:r>
            <w:r w:rsidR="00EE505D" w:rsidRPr="00794EB5">
              <w:rPr>
                <w:rFonts w:ascii="仿宋" w:eastAsia="仿宋" w:hAnsi="仿宋" w:cs="宋体" w:hint="eastAsia"/>
                <w:bCs/>
                <w:kern w:val="0"/>
                <w:szCs w:val="21"/>
              </w:rPr>
              <w:t>）</w:t>
            </w:r>
            <w:r w:rsidRPr="00794EB5">
              <w:rPr>
                <w:rFonts w:ascii="仿宋" w:eastAsia="仿宋" w:hAnsi="仿宋" w:cs="宋体" w:hint="eastAsia"/>
                <w:bCs/>
                <w:kern w:val="0"/>
                <w:szCs w:val="21"/>
              </w:rPr>
              <w:t>相同的陈述、承诺和保证。</w:t>
            </w:r>
          </w:p>
        </w:tc>
      </w:tr>
      <w:tr w:rsidR="00290485" w:rsidRPr="00794EB5" w:rsidTr="009B2863">
        <w:tc>
          <w:tcPr>
            <w:tcW w:w="9781" w:type="dxa"/>
            <w:gridSpan w:val="5"/>
          </w:tcPr>
          <w:p w:rsidR="00290485" w:rsidRPr="003868D4" w:rsidRDefault="00290485" w:rsidP="009B2863">
            <w:pPr>
              <w:jc w:val="center"/>
              <w:rPr>
                <w:rFonts w:ascii="仿宋" w:eastAsia="仿宋" w:hAnsi="仿宋"/>
                <w:b/>
                <w:sz w:val="20"/>
                <w:szCs w:val="20"/>
              </w:rPr>
            </w:pPr>
            <w:r w:rsidRPr="003868D4">
              <w:rPr>
                <w:rFonts w:ascii="仿宋" w:eastAsia="仿宋" w:hAnsi="仿宋" w:hint="eastAsia"/>
                <w:b/>
                <w:sz w:val="20"/>
                <w:szCs w:val="20"/>
              </w:rPr>
              <w:t>申购机构基本信息</w:t>
            </w: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机构法定名称</w:t>
            </w:r>
          </w:p>
        </w:tc>
        <w:tc>
          <w:tcPr>
            <w:tcW w:w="7050" w:type="dxa"/>
            <w:gridSpan w:val="4"/>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注册地址</w:t>
            </w:r>
          </w:p>
        </w:tc>
        <w:tc>
          <w:tcPr>
            <w:tcW w:w="7050" w:type="dxa"/>
            <w:gridSpan w:val="4"/>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法定代表人</w:t>
            </w:r>
          </w:p>
        </w:tc>
        <w:tc>
          <w:tcPr>
            <w:tcW w:w="2514" w:type="dxa"/>
            <w:gridSpan w:val="2"/>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营业执照注册号</w:t>
            </w: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经办人姓名</w:t>
            </w:r>
          </w:p>
        </w:tc>
        <w:tc>
          <w:tcPr>
            <w:tcW w:w="2514" w:type="dxa"/>
            <w:gridSpan w:val="2"/>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经办人身份证号</w:t>
            </w: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联系电话</w:t>
            </w:r>
          </w:p>
        </w:tc>
        <w:tc>
          <w:tcPr>
            <w:tcW w:w="2514" w:type="dxa"/>
            <w:gridSpan w:val="2"/>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移动电话</w:t>
            </w: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传真号码</w:t>
            </w:r>
          </w:p>
        </w:tc>
        <w:tc>
          <w:tcPr>
            <w:tcW w:w="2514" w:type="dxa"/>
            <w:gridSpan w:val="2"/>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电子邮箱</w:t>
            </w: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2731"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联系地址</w:t>
            </w:r>
          </w:p>
        </w:tc>
        <w:tc>
          <w:tcPr>
            <w:tcW w:w="2514" w:type="dxa"/>
            <w:gridSpan w:val="2"/>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邮编</w:t>
            </w: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9781" w:type="dxa"/>
            <w:gridSpan w:val="5"/>
          </w:tcPr>
          <w:p w:rsidR="00290485" w:rsidRPr="00794EB5" w:rsidRDefault="00290485" w:rsidP="009B2863">
            <w:pPr>
              <w:jc w:val="center"/>
              <w:rPr>
                <w:rFonts w:ascii="仿宋" w:eastAsia="仿宋" w:hAnsi="仿宋"/>
                <w:b/>
                <w:sz w:val="20"/>
                <w:szCs w:val="18"/>
              </w:rPr>
            </w:pPr>
            <w:r w:rsidRPr="00794EB5">
              <w:rPr>
                <w:rFonts w:ascii="仿宋" w:eastAsia="仿宋" w:hAnsi="仿宋" w:hint="eastAsia"/>
                <w:b/>
                <w:sz w:val="20"/>
                <w:szCs w:val="18"/>
              </w:rPr>
              <w:t>申购机构账户信息</w:t>
            </w:r>
          </w:p>
        </w:tc>
      </w:tr>
      <w:tr w:rsidR="00290485" w:rsidRPr="00794EB5" w:rsidTr="009B2863">
        <w:tc>
          <w:tcPr>
            <w:tcW w:w="2731" w:type="dxa"/>
            <w:vMerge w:val="restart"/>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中央国债登记公司托管账户</w:t>
            </w:r>
          </w:p>
        </w:tc>
        <w:tc>
          <w:tcPr>
            <w:tcW w:w="2514" w:type="dxa"/>
            <w:gridSpan w:val="2"/>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户名</w:t>
            </w:r>
          </w:p>
        </w:tc>
        <w:tc>
          <w:tcPr>
            <w:tcW w:w="4536" w:type="dxa"/>
            <w:gridSpan w:val="2"/>
          </w:tcPr>
          <w:p w:rsidR="00290485" w:rsidRPr="00794EB5" w:rsidRDefault="00290485" w:rsidP="009B2863">
            <w:pPr>
              <w:rPr>
                <w:rFonts w:ascii="仿宋" w:eastAsia="仿宋" w:hAnsi="仿宋"/>
                <w:sz w:val="20"/>
                <w:szCs w:val="18"/>
              </w:rPr>
            </w:pPr>
          </w:p>
        </w:tc>
      </w:tr>
      <w:tr w:rsidR="00290485" w:rsidRPr="00794EB5" w:rsidTr="009B2863">
        <w:tc>
          <w:tcPr>
            <w:tcW w:w="2731" w:type="dxa"/>
            <w:vMerge/>
          </w:tcPr>
          <w:p w:rsidR="00290485" w:rsidRPr="00794EB5" w:rsidRDefault="00290485" w:rsidP="009B2863">
            <w:pPr>
              <w:rPr>
                <w:rFonts w:ascii="仿宋" w:eastAsia="仿宋" w:hAnsi="仿宋"/>
                <w:sz w:val="20"/>
                <w:szCs w:val="18"/>
              </w:rPr>
            </w:pPr>
          </w:p>
        </w:tc>
        <w:tc>
          <w:tcPr>
            <w:tcW w:w="2514" w:type="dxa"/>
            <w:gridSpan w:val="2"/>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账号</w:t>
            </w:r>
          </w:p>
        </w:tc>
        <w:tc>
          <w:tcPr>
            <w:tcW w:w="4536" w:type="dxa"/>
            <w:gridSpan w:val="2"/>
          </w:tcPr>
          <w:p w:rsidR="00290485" w:rsidRPr="00794EB5" w:rsidRDefault="00290485" w:rsidP="009B2863">
            <w:pPr>
              <w:rPr>
                <w:rFonts w:ascii="仿宋" w:eastAsia="仿宋" w:hAnsi="仿宋"/>
                <w:sz w:val="20"/>
                <w:szCs w:val="18"/>
              </w:rPr>
            </w:pPr>
          </w:p>
        </w:tc>
      </w:tr>
      <w:tr w:rsidR="00290485" w:rsidRPr="00794EB5" w:rsidTr="009B2863">
        <w:tc>
          <w:tcPr>
            <w:tcW w:w="2731" w:type="dxa"/>
            <w:vMerge w:val="restart"/>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中国证券登记公司上海分公司的托管账户</w:t>
            </w:r>
          </w:p>
        </w:tc>
        <w:tc>
          <w:tcPr>
            <w:tcW w:w="2514" w:type="dxa"/>
            <w:gridSpan w:val="2"/>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户名</w:t>
            </w:r>
          </w:p>
        </w:tc>
        <w:tc>
          <w:tcPr>
            <w:tcW w:w="4536" w:type="dxa"/>
            <w:gridSpan w:val="2"/>
          </w:tcPr>
          <w:p w:rsidR="00290485" w:rsidRPr="00794EB5" w:rsidRDefault="00290485" w:rsidP="009B2863">
            <w:pPr>
              <w:rPr>
                <w:rFonts w:ascii="仿宋" w:eastAsia="仿宋" w:hAnsi="仿宋"/>
                <w:sz w:val="20"/>
                <w:szCs w:val="18"/>
              </w:rPr>
            </w:pPr>
          </w:p>
        </w:tc>
      </w:tr>
      <w:tr w:rsidR="00290485" w:rsidRPr="00794EB5" w:rsidTr="009B2863">
        <w:tc>
          <w:tcPr>
            <w:tcW w:w="2731" w:type="dxa"/>
            <w:vMerge/>
          </w:tcPr>
          <w:p w:rsidR="00290485" w:rsidRPr="00794EB5" w:rsidRDefault="00290485" w:rsidP="009B2863">
            <w:pPr>
              <w:rPr>
                <w:rFonts w:ascii="仿宋" w:eastAsia="仿宋" w:hAnsi="仿宋"/>
                <w:sz w:val="20"/>
                <w:szCs w:val="18"/>
              </w:rPr>
            </w:pPr>
          </w:p>
        </w:tc>
        <w:tc>
          <w:tcPr>
            <w:tcW w:w="2514" w:type="dxa"/>
            <w:gridSpan w:val="2"/>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账号</w:t>
            </w:r>
          </w:p>
        </w:tc>
        <w:tc>
          <w:tcPr>
            <w:tcW w:w="4536" w:type="dxa"/>
            <w:gridSpan w:val="2"/>
          </w:tcPr>
          <w:p w:rsidR="00290485" w:rsidRPr="00794EB5" w:rsidRDefault="00290485" w:rsidP="009B2863">
            <w:pPr>
              <w:rPr>
                <w:rFonts w:ascii="仿宋" w:eastAsia="仿宋" w:hAnsi="仿宋"/>
                <w:sz w:val="20"/>
                <w:szCs w:val="18"/>
              </w:rPr>
            </w:pPr>
          </w:p>
        </w:tc>
      </w:tr>
      <w:tr w:rsidR="00290485" w:rsidRPr="00794EB5" w:rsidTr="009B2863">
        <w:tc>
          <w:tcPr>
            <w:tcW w:w="9781" w:type="dxa"/>
            <w:gridSpan w:val="5"/>
          </w:tcPr>
          <w:p w:rsidR="00290485" w:rsidRPr="00794EB5" w:rsidRDefault="00290485" w:rsidP="00411806">
            <w:pPr>
              <w:jc w:val="center"/>
              <w:rPr>
                <w:rFonts w:ascii="仿宋" w:eastAsia="仿宋" w:hAnsi="仿宋"/>
                <w:b/>
                <w:sz w:val="20"/>
                <w:szCs w:val="18"/>
              </w:rPr>
            </w:pPr>
            <w:r w:rsidRPr="00794EB5">
              <w:rPr>
                <w:rFonts w:ascii="仿宋" w:eastAsia="仿宋" w:hAnsi="仿宋" w:hint="eastAsia"/>
                <w:b/>
                <w:sz w:val="20"/>
                <w:szCs w:val="18"/>
              </w:rPr>
              <w:t>申购利率及申购金额（申购利率区间</w:t>
            </w:r>
            <w:r w:rsidR="00E47543">
              <w:rPr>
                <w:rFonts w:ascii="仿宋" w:eastAsia="仿宋" w:hAnsi="仿宋" w:hint="eastAsia"/>
                <w:b/>
                <w:sz w:val="20"/>
                <w:szCs w:val="18"/>
              </w:rPr>
              <w:t>不超过7</w:t>
            </w:r>
            <w:r w:rsidR="0078277F">
              <w:rPr>
                <w:rFonts w:ascii="仿宋" w:eastAsia="仿宋" w:hAnsi="仿宋" w:hint="eastAsia"/>
                <w:b/>
                <w:sz w:val="20"/>
                <w:szCs w:val="18"/>
              </w:rPr>
              <w:t>%</w:t>
            </w:r>
            <w:r w:rsidR="00E47543">
              <w:rPr>
                <w:rFonts w:ascii="仿宋" w:eastAsia="仿宋" w:hAnsi="仿宋" w:hint="eastAsia"/>
                <w:b/>
                <w:sz w:val="20"/>
                <w:szCs w:val="18"/>
              </w:rPr>
              <w:t>（含7%）</w:t>
            </w:r>
            <w:r w:rsidRPr="00794EB5">
              <w:rPr>
                <w:rFonts w:ascii="仿宋" w:eastAsia="仿宋" w:hAnsi="仿宋" w:hint="eastAsia"/>
                <w:b/>
                <w:sz w:val="20"/>
                <w:szCs w:val="18"/>
              </w:rPr>
              <w:t>）</w:t>
            </w:r>
          </w:p>
        </w:tc>
      </w:tr>
      <w:tr w:rsidR="00290485" w:rsidRPr="00794EB5" w:rsidTr="009B2863">
        <w:tc>
          <w:tcPr>
            <w:tcW w:w="3828" w:type="dxa"/>
            <w:gridSpan w:val="2"/>
            <w:vMerge w:val="restart"/>
          </w:tcPr>
          <w:p w:rsidR="00290485" w:rsidRPr="00794EB5" w:rsidRDefault="00290485" w:rsidP="006758FF">
            <w:pPr>
              <w:jc w:val="left"/>
              <w:rPr>
                <w:rFonts w:ascii="仿宋" w:eastAsia="仿宋" w:hAnsi="仿宋"/>
                <w:sz w:val="20"/>
                <w:szCs w:val="18"/>
              </w:rPr>
            </w:pPr>
            <w:r w:rsidRPr="00794EB5">
              <w:rPr>
                <w:rFonts w:ascii="仿宋" w:eastAsia="仿宋" w:hAnsi="仿宋" w:hint="eastAsia"/>
                <w:sz w:val="20"/>
                <w:szCs w:val="18"/>
              </w:rPr>
              <w:t>1、申购利率应在簿记建档申购利率区间内由低到高填写，最小变动单位为 0.01%；</w:t>
            </w:r>
            <w:r w:rsidRPr="00794EB5">
              <w:rPr>
                <w:rFonts w:ascii="仿宋" w:eastAsia="仿宋" w:hAnsi="仿宋" w:hint="eastAsia"/>
                <w:b/>
                <w:sz w:val="20"/>
                <w:szCs w:val="18"/>
                <w:u w:val="single"/>
              </w:rPr>
              <w:t>2、每一申购利率对应的为单一申购金额。当最终确定的票面利率不低于某一申购利率时，投资者的最大获配量为低于该申购利率（包含此申购利率）的所有标位叠加量；</w:t>
            </w:r>
            <w:r w:rsidRPr="00794EB5">
              <w:rPr>
                <w:rFonts w:ascii="仿宋" w:eastAsia="仿宋" w:hAnsi="仿宋" w:hint="eastAsia"/>
                <w:sz w:val="20"/>
                <w:szCs w:val="18"/>
              </w:rPr>
              <w:t>3、</w:t>
            </w:r>
            <w:r w:rsidR="00FC0434" w:rsidRPr="00FC0434">
              <w:rPr>
                <w:rFonts w:ascii="仿宋" w:eastAsia="仿宋" w:hAnsi="仿宋" w:hint="eastAsia"/>
                <w:sz w:val="20"/>
                <w:szCs w:val="18"/>
              </w:rPr>
              <w:t>每个申购利率对应的申购金额不得少于1,000万元（含1,000万元），且必须是1,000万元的整数倍，且每一申购意向函对本期债券的申购金额不超过本期债券的发行总额的十倍（即</w:t>
            </w:r>
            <w:r w:rsidR="009D412E">
              <w:rPr>
                <w:rFonts w:ascii="仿宋" w:eastAsia="仿宋" w:hAnsi="仿宋" w:hint="eastAsia"/>
                <w:sz w:val="20"/>
                <w:szCs w:val="18"/>
              </w:rPr>
              <w:t>4</w:t>
            </w:r>
            <w:r w:rsidR="00F82E29">
              <w:rPr>
                <w:rFonts w:ascii="仿宋" w:eastAsia="仿宋" w:hAnsi="仿宋"/>
                <w:sz w:val="20"/>
                <w:szCs w:val="18"/>
              </w:rPr>
              <w:t>0</w:t>
            </w:r>
            <w:r w:rsidR="00FC0434" w:rsidRPr="00FC0434">
              <w:rPr>
                <w:rFonts w:ascii="仿宋" w:eastAsia="仿宋" w:hAnsi="仿宋" w:hint="eastAsia"/>
                <w:sz w:val="20"/>
                <w:szCs w:val="18"/>
              </w:rPr>
              <w:t>亿元）</w:t>
            </w:r>
            <w:r w:rsidR="00FC0434">
              <w:rPr>
                <w:rFonts w:ascii="仿宋" w:eastAsia="仿宋" w:hAnsi="仿宋" w:hint="eastAsia"/>
                <w:sz w:val="20"/>
                <w:szCs w:val="18"/>
              </w:rPr>
              <w:t>。</w:t>
            </w:r>
            <w:r w:rsidRPr="00794EB5">
              <w:rPr>
                <w:rFonts w:ascii="仿宋" w:eastAsia="仿宋" w:hAnsi="仿宋" w:hint="eastAsia"/>
                <w:sz w:val="20"/>
                <w:szCs w:val="18"/>
              </w:rPr>
              <w:t xml:space="preserve">                                     </w:t>
            </w:r>
          </w:p>
        </w:tc>
        <w:tc>
          <w:tcPr>
            <w:tcW w:w="141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申购利率（% ）</w:t>
            </w:r>
          </w:p>
        </w:tc>
        <w:tc>
          <w:tcPr>
            <w:tcW w:w="1747"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 xml:space="preserve">申购金额（万元） </w:t>
            </w:r>
          </w:p>
        </w:tc>
        <w:tc>
          <w:tcPr>
            <w:tcW w:w="2789" w:type="dxa"/>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托管场所选择（</w:t>
            </w:r>
            <w:r w:rsidRPr="00794EB5">
              <w:rPr>
                <w:rFonts w:ascii="仿宋" w:eastAsia="仿宋" w:hAnsi="仿宋" w:hint="eastAsia"/>
                <w:b/>
                <w:sz w:val="20"/>
                <w:szCs w:val="18"/>
              </w:rPr>
              <w:t>如不填写则默认为中央国债登记公司</w:t>
            </w:r>
            <w:r w:rsidRPr="00794EB5">
              <w:rPr>
                <w:rFonts w:ascii="仿宋" w:eastAsia="仿宋" w:hAnsi="仿宋" w:hint="eastAsia"/>
                <w:sz w:val="20"/>
                <w:szCs w:val="18"/>
              </w:rPr>
              <w:t xml:space="preserve">）  </w:t>
            </w: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3828" w:type="dxa"/>
            <w:gridSpan w:val="2"/>
            <w:vMerge/>
          </w:tcPr>
          <w:p w:rsidR="00290485" w:rsidRPr="00794EB5" w:rsidRDefault="00290485" w:rsidP="009B2863">
            <w:pPr>
              <w:rPr>
                <w:rFonts w:ascii="仿宋" w:eastAsia="仿宋" w:hAnsi="仿宋"/>
                <w:sz w:val="20"/>
                <w:szCs w:val="18"/>
              </w:rPr>
            </w:pPr>
          </w:p>
        </w:tc>
        <w:tc>
          <w:tcPr>
            <w:tcW w:w="1417" w:type="dxa"/>
          </w:tcPr>
          <w:p w:rsidR="00290485" w:rsidRPr="00794EB5" w:rsidRDefault="00290485" w:rsidP="009B2863">
            <w:pPr>
              <w:rPr>
                <w:rFonts w:ascii="仿宋" w:eastAsia="仿宋" w:hAnsi="仿宋"/>
                <w:sz w:val="20"/>
                <w:szCs w:val="18"/>
              </w:rPr>
            </w:pPr>
          </w:p>
        </w:tc>
        <w:tc>
          <w:tcPr>
            <w:tcW w:w="1747" w:type="dxa"/>
          </w:tcPr>
          <w:p w:rsidR="00290485" w:rsidRPr="00794EB5" w:rsidRDefault="00290485" w:rsidP="009B2863">
            <w:pPr>
              <w:rPr>
                <w:rFonts w:ascii="仿宋" w:eastAsia="仿宋" w:hAnsi="仿宋"/>
                <w:sz w:val="20"/>
                <w:szCs w:val="18"/>
              </w:rPr>
            </w:pPr>
          </w:p>
        </w:tc>
        <w:tc>
          <w:tcPr>
            <w:tcW w:w="2789" w:type="dxa"/>
          </w:tcPr>
          <w:p w:rsidR="00290485" w:rsidRPr="00794EB5" w:rsidRDefault="00290485" w:rsidP="009B2863">
            <w:pPr>
              <w:rPr>
                <w:rFonts w:ascii="仿宋" w:eastAsia="仿宋" w:hAnsi="仿宋"/>
                <w:sz w:val="20"/>
                <w:szCs w:val="18"/>
              </w:rPr>
            </w:pPr>
          </w:p>
        </w:tc>
      </w:tr>
      <w:tr w:rsidR="00290485" w:rsidRPr="00794EB5" w:rsidTr="009B2863">
        <w:tc>
          <w:tcPr>
            <w:tcW w:w="9781" w:type="dxa"/>
            <w:gridSpan w:val="5"/>
          </w:tcPr>
          <w:p w:rsidR="00290485" w:rsidRPr="00794EB5" w:rsidRDefault="00290485" w:rsidP="009B2863">
            <w:pPr>
              <w:rPr>
                <w:rFonts w:ascii="仿宋" w:eastAsia="仿宋" w:hAnsi="仿宋"/>
                <w:sz w:val="20"/>
                <w:szCs w:val="18"/>
              </w:rPr>
            </w:pPr>
            <w:r w:rsidRPr="00794EB5">
              <w:rPr>
                <w:rFonts w:ascii="仿宋" w:eastAsia="仿宋" w:hAnsi="仿宋" w:hint="eastAsia"/>
                <w:sz w:val="20"/>
                <w:szCs w:val="18"/>
              </w:rPr>
              <w:t>注：请将此表</w:t>
            </w:r>
            <w:r w:rsidRPr="00794EB5">
              <w:rPr>
                <w:rFonts w:ascii="仿宋" w:eastAsia="仿宋" w:hAnsi="仿宋" w:hint="eastAsia"/>
                <w:b/>
                <w:bCs/>
                <w:sz w:val="20"/>
                <w:szCs w:val="18"/>
              </w:rPr>
              <w:t>填妥签字</w:t>
            </w:r>
            <w:r w:rsidR="00EE505D" w:rsidRPr="00794EB5">
              <w:rPr>
                <w:rFonts w:ascii="仿宋" w:eastAsia="仿宋" w:hAnsi="仿宋" w:hint="eastAsia"/>
                <w:b/>
                <w:bCs/>
                <w:sz w:val="20"/>
                <w:szCs w:val="18"/>
              </w:rPr>
              <w:t>并加盖有效印章</w:t>
            </w:r>
            <w:r w:rsidRPr="00794EB5">
              <w:rPr>
                <w:rFonts w:ascii="仿宋" w:eastAsia="仿宋" w:hAnsi="仿宋" w:hint="eastAsia"/>
                <w:b/>
                <w:bCs/>
                <w:sz w:val="20"/>
                <w:szCs w:val="18"/>
              </w:rPr>
              <w:t>后连同《</w:t>
            </w:r>
            <w:r w:rsidR="00271EB0">
              <w:rPr>
                <w:rFonts w:ascii="仿宋" w:eastAsia="仿宋" w:hAnsi="仿宋" w:hint="eastAsia"/>
                <w:b/>
                <w:bCs/>
                <w:sz w:val="20"/>
                <w:szCs w:val="18"/>
                <w:u w:val="single"/>
              </w:rPr>
              <w:t>2022年重庆市通达投资有限公司公司债券（品种二）</w:t>
            </w:r>
            <w:r w:rsidRPr="00794EB5">
              <w:rPr>
                <w:rFonts w:ascii="仿宋" w:eastAsia="仿宋" w:hAnsi="仿宋" w:hint="eastAsia"/>
                <w:b/>
                <w:bCs/>
                <w:sz w:val="20"/>
                <w:szCs w:val="18"/>
                <w:u w:val="single"/>
              </w:rPr>
              <w:t>申购意向函填报说明》中要求的其他文件</w:t>
            </w:r>
            <w:r w:rsidR="00C32B36">
              <w:rPr>
                <w:rFonts w:ascii="仿宋" w:eastAsia="仿宋" w:hAnsi="仿宋" w:hint="eastAsia"/>
                <w:b/>
                <w:bCs/>
                <w:sz w:val="20"/>
                <w:szCs w:val="18"/>
                <w:u w:val="single"/>
              </w:rPr>
              <w:t>并</w:t>
            </w:r>
            <w:r w:rsidRPr="00794EB5">
              <w:rPr>
                <w:rFonts w:ascii="仿宋" w:eastAsia="仿宋" w:hAnsi="仿宋" w:hint="eastAsia"/>
                <w:b/>
                <w:bCs/>
                <w:sz w:val="20"/>
                <w:szCs w:val="18"/>
                <w:u w:val="single"/>
              </w:rPr>
              <w:t>按要求盖章后</w:t>
            </w:r>
            <w:r w:rsidRPr="00794EB5">
              <w:rPr>
                <w:rFonts w:ascii="仿宋" w:eastAsia="仿宋" w:hAnsi="仿宋" w:hint="eastAsia"/>
                <w:sz w:val="20"/>
                <w:szCs w:val="18"/>
              </w:rPr>
              <w:t>一同传真至指定的传真号码。</w:t>
            </w:r>
          </w:p>
          <w:p w:rsidR="00290485" w:rsidRPr="00794EB5" w:rsidRDefault="00290485" w:rsidP="00A71A30">
            <w:pPr>
              <w:rPr>
                <w:rFonts w:ascii="仿宋" w:eastAsia="仿宋" w:hAnsi="仿宋"/>
                <w:sz w:val="20"/>
                <w:szCs w:val="18"/>
              </w:rPr>
            </w:pPr>
            <w:r w:rsidRPr="00794EB5">
              <w:rPr>
                <w:rFonts w:ascii="仿宋" w:eastAsia="仿宋" w:hAnsi="仿宋" w:hint="eastAsia"/>
                <w:sz w:val="20"/>
                <w:szCs w:val="18"/>
              </w:rPr>
              <w:t>簿记建档时间：</w:t>
            </w:r>
            <w:r w:rsidR="009D412E">
              <w:rPr>
                <w:rFonts w:ascii="仿宋" w:eastAsia="仿宋" w:hAnsi="仿宋" w:hint="eastAsia"/>
                <w:sz w:val="20"/>
                <w:szCs w:val="18"/>
              </w:rPr>
              <w:t>2022</w:t>
            </w:r>
            <w:r w:rsidR="00AB0EA5">
              <w:rPr>
                <w:rFonts w:ascii="仿宋" w:eastAsia="仿宋" w:hAnsi="仿宋" w:hint="eastAsia"/>
                <w:sz w:val="20"/>
                <w:szCs w:val="18"/>
              </w:rPr>
              <w:t>年</w:t>
            </w:r>
            <w:r w:rsidR="00A71A30">
              <w:rPr>
                <w:rFonts w:ascii="仿宋" w:eastAsia="仿宋" w:hAnsi="仿宋" w:hint="eastAsia"/>
                <w:sz w:val="20"/>
                <w:szCs w:val="18"/>
              </w:rPr>
              <w:t>4</w:t>
            </w:r>
            <w:r w:rsidRPr="00794EB5">
              <w:rPr>
                <w:rFonts w:ascii="仿宋" w:eastAsia="仿宋" w:hAnsi="仿宋" w:hint="eastAsia"/>
                <w:sz w:val="20"/>
                <w:szCs w:val="18"/>
              </w:rPr>
              <w:t>月</w:t>
            </w:r>
            <w:r w:rsidR="00A71A30">
              <w:rPr>
                <w:rFonts w:ascii="仿宋" w:eastAsia="仿宋" w:hAnsi="仿宋" w:hint="eastAsia"/>
                <w:sz w:val="20"/>
                <w:szCs w:val="18"/>
              </w:rPr>
              <w:t>2</w:t>
            </w:r>
            <w:r w:rsidR="00A71A30">
              <w:rPr>
                <w:rFonts w:ascii="仿宋" w:eastAsia="仿宋" w:hAnsi="仿宋"/>
                <w:sz w:val="20"/>
                <w:szCs w:val="18"/>
              </w:rPr>
              <w:t>0</w:t>
            </w:r>
            <w:r w:rsidRPr="00794EB5">
              <w:rPr>
                <w:rFonts w:ascii="仿宋" w:eastAsia="仿宋" w:hAnsi="仿宋" w:hint="eastAsia"/>
                <w:sz w:val="20"/>
                <w:szCs w:val="18"/>
              </w:rPr>
              <w:t>日北京时间</w:t>
            </w:r>
            <w:r w:rsidR="00620305" w:rsidRPr="00794EB5">
              <w:rPr>
                <w:rFonts w:ascii="仿宋" w:eastAsia="仿宋" w:hAnsi="仿宋" w:hint="eastAsia"/>
                <w:sz w:val="20"/>
                <w:szCs w:val="18"/>
              </w:rPr>
              <w:t>14</w:t>
            </w:r>
            <w:r w:rsidRPr="00794EB5">
              <w:rPr>
                <w:rFonts w:ascii="仿宋" w:eastAsia="仿宋" w:hAnsi="仿宋" w:hint="eastAsia"/>
                <w:sz w:val="20"/>
                <w:szCs w:val="18"/>
              </w:rPr>
              <w:t>:00至</w:t>
            </w:r>
            <w:r w:rsidR="00620305" w:rsidRPr="00794EB5">
              <w:rPr>
                <w:rFonts w:ascii="仿宋" w:eastAsia="仿宋" w:hAnsi="仿宋" w:hint="eastAsia"/>
                <w:sz w:val="20"/>
                <w:szCs w:val="18"/>
              </w:rPr>
              <w:t>16</w:t>
            </w:r>
            <w:r w:rsidRPr="00794EB5">
              <w:rPr>
                <w:rFonts w:ascii="仿宋" w:eastAsia="仿宋" w:hAnsi="仿宋" w:hint="eastAsia"/>
                <w:sz w:val="20"/>
                <w:szCs w:val="18"/>
              </w:rPr>
              <w:t>:00，申购传真专线：</w:t>
            </w:r>
            <w:r w:rsidR="00A71A30" w:rsidRPr="00A71A30">
              <w:rPr>
                <w:rFonts w:ascii="仿宋" w:eastAsia="仿宋" w:hAnsi="仿宋"/>
                <w:sz w:val="20"/>
                <w:szCs w:val="18"/>
              </w:rPr>
              <w:t>010-88170961</w:t>
            </w:r>
            <w:r w:rsidRPr="00794EB5">
              <w:rPr>
                <w:rFonts w:ascii="仿宋" w:eastAsia="仿宋" w:hAnsi="仿宋" w:hint="eastAsia"/>
                <w:sz w:val="20"/>
                <w:szCs w:val="18"/>
              </w:rPr>
              <w:t>；咨询电话：</w:t>
            </w:r>
            <w:r w:rsidR="00A71A30" w:rsidRPr="00A71A30">
              <w:rPr>
                <w:rFonts w:ascii="仿宋" w:eastAsia="仿宋" w:hAnsi="仿宋" w:hint="eastAsia"/>
                <w:sz w:val="20"/>
                <w:szCs w:val="18"/>
              </w:rPr>
              <w:t>010-88170039、010-88170040、010-88170041、010-88170042</w:t>
            </w:r>
            <w:r w:rsidRPr="00794EB5">
              <w:rPr>
                <w:rFonts w:ascii="仿宋" w:eastAsia="仿宋" w:hAnsi="仿宋" w:hint="eastAsia"/>
                <w:sz w:val="24"/>
                <w:szCs w:val="24"/>
              </w:rPr>
              <w:t>。</w:t>
            </w:r>
          </w:p>
        </w:tc>
      </w:tr>
      <w:tr w:rsidR="00290485" w:rsidRPr="00794EB5" w:rsidTr="009B2863">
        <w:tc>
          <w:tcPr>
            <w:tcW w:w="9781" w:type="dxa"/>
            <w:gridSpan w:val="5"/>
          </w:tcPr>
          <w:p w:rsidR="00290485" w:rsidRPr="00794EB5" w:rsidRDefault="00EE505D" w:rsidP="009B2863">
            <w:pPr>
              <w:rPr>
                <w:rFonts w:ascii="仿宋" w:eastAsia="仿宋" w:hAnsi="仿宋"/>
                <w:sz w:val="20"/>
                <w:szCs w:val="18"/>
              </w:rPr>
            </w:pPr>
            <w:r w:rsidRPr="00794EB5">
              <w:rPr>
                <w:rFonts w:ascii="仿宋" w:eastAsia="仿宋" w:hAnsi="仿宋" w:hint="eastAsia"/>
                <w:sz w:val="20"/>
                <w:szCs w:val="18"/>
              </w:rPr>
              <w:t>经办人</w:t>
            </w:r>
            <w:r w:rsidR="00290485" w:rsidRPr="00794EB5">
              <w:rPr>
                <w:rFonts w:ascii="仿宋" w:eastAsia="仿宋" w:hAnsi="仿宋" w:hint="eastAsia"/>
                <w:sz w:val="20"/>
                <w:szCs w:val="18"/>
              </w:rPr>
              <w:t>签字：</w:t>
            </w:r>
          </w:p>
          <w:p w:rsidR="00290485" w:rsidRPr="00794EB5" w:rsidRDefault="00290485" w:rsidP="009B2863">
            <w:pPr>
              <w:rPr>
                <w:rFonts w:ascii="仿宋" w:eastAsia="仿宋" w:hAnsi="仿宋"/>
                <w:sz w:val="20"/>
                <w:szCs w:val="18"/>
              </w:rPr>
            </w:pPr>
          </w:p>
          <w:p w:rsidR="00290485" w:rsidRPr="00794EB5" w:rsidRDefault="00EE505D" w:rsidP="009B2863">
            <w:pPr>
              <w:jc w:val="right"/>
              <w:rPr>
                <w:rFonts w:ascii="仿宋" w:eastAsia="仿宋" w:hAnsi="仿宋"/>
                <w:sz w:val="20"/>
                <w:szCs w:val="18"/>
              </w:rPr>
            </w:pPr>
            <w:r w:rsidRPr="00794EB5">
              <w:rPr>
                <w:rFonts w:ascii="仿宋" w:eastAsia="仿宋" w:hAnsi="仿宋" w:hint="eastAsia"/>
                <w:sz w:val="20"/>
                <w:szCs w:val="18"/>
              </w:rPr>
              <w:t>申购单位有效印章</w:t>
            </w:r>
            <w:r w:rsidR="00290485" w:rsidRPr="00794EB5">
              <w:rPr>
                <w:rFonts w:ascii="仿宋" w:eastAsia="仿宋" w:hAnsi="仿宋" w:hint="eastAsia"/>
                <w:sz w:val="20"/>
                <w:szCs w:val="18"/>
              </w:rPr>
              <w:t xml:space="preserve">    </w:t>
            </w:r>
          </w:p>
          <w:p w:rsidR="00290485" w:rsidRPr="00794EB5" w:rsidRDefault="00290485" w:rsidP="009B2863">
            <w:pPr>
              <w:jc w:val="right"/>
              <w:rPr>
                <w:rFonts w:ascii="仿宋" w:eastAsia="仿宋" w:hAnsi="仿宋"/>
                <w:sz w:val="20"/>
                <w:szCs w:val="18"/>
              </w:rPr>
            </w:pPr>
            <w:r w:rsidRPr="00794EB5">
              <w:rPr>
                <w:rFonts w:ascii="仿宋" w:eastAsia="仿宋" w:hAnsi="仿宋" w:hint="eastAsia"/>
                <w:sz w:val="20"/>
                <w:szCs w:val="18"/>
              </w:rPr>
              <w:t xml:space="preserve">年    月      日  </w:t>
            </w:r>
          </w:p>
        </w:tc>
      </w:tr>
    </w:tbl>
    <w:p w:rsidR="00453533" w:rsidRPr="00794EB5" w:rsidRDefault="00453533" w:rsidP="00453533">
      <w:pPr>
        <w:widowControl/>
        <w:jc w:val="left"/>
        <w:rPr>
          <w:rFonts w:ascii="仿宋" w:eastAsia="仿宋" w:hAnsi="仿宋"/>
          <w:b/>
          <w:sz w:val="28"/>
          <w:szCs w:val="24"/>
        </w:rPr>
      </w:pPr>
      <w:r w:rsidRPr="00794EB5">
        <w:rPr>
          <w:rFonts w:ascii="仿宋" w:eastAsia="仿宋" w:hAnsi="仿宋" w:hint="eastAsia"/>
          <w:b/>
          <w:sz w:val="28"/>
          <w:szCs w:val="24"/>
        </w:rPr>
        <w:lastRenderedPageBreak/>
        <w:t>附件</w:t>
      </w:r>
      <w:r w:rsidR="00614FEC" w:rsidRPr="00794EB5">
        <w:rPr>
          <w:rFonts w:ascii="仿宋" w:eastAsia="仿宋" w:hAnsi="仿宋" w:hint="eastAsia"/>
          <w:b/>
          <w:sz w:val="28"/>
          <w:szCs w:val="24"/>
        </w:rPr>
        <w:t>二</w:t>
      </w:r>
      <w:r w:rsidRPr="00794EB5">
        <w:rPr>
          <w:rFonts w:ascii="仿宋" w:eastAsia="仿宋" w:hAnsi="仿宋" w:hint="eastAsia"/>
          <w:b/>
          <w:sz w:val="28"/>
          <w:szCs w:val="24"/>
        </w:rPr>
        <w:t xml:space="preserve"> </w:t>
      </w:r>
    </w:p>
    <w:p w:rsidR="00453533" w:rsidRPr="00794EB5" w:rsidRDefault="00271EB0" w:rsidP="00453533">
      <w:pPr>
        <w:spacing w:line="360" w:lineRule="auto"/>
        <w:jc w:val="center"/>
        <w:outlineLvl w:val="0"/>
        <w:rPr>
          <w:rFonts w:ascii="仿宋" w:eastAsia="仿宋" w:hAnsi="仿宋"/>
          <w:b/>
          <w:sz w:val="28"/>
          <w:szCs w:val="24"/>
        </w:rPr>
      </w:pPr>
      <w:r>
        <w:rPr>
          <w:rFonts w:ascii="仿宋" w:eastAsia="仿宋" w:hAnsi="仿宋"/>
          <w:b/>
          <w:sz w:val="28"/>
          <w:szCs w:val="24"/>
        </w:rPr>
        <w:t>2022年重庆市通达投资有限公司公司债券（品种二）</w:t>
      </w:r>
    </w:p>
    <w:p w:rsidR="00453533" w:rsidRPr="00794EB5" w:rsidRDefault="00453533" w:rsidP="00453533">
      <w:pPr>
        <w:spacing w:line="360" w:lineRule="auto"/>
        <w:jc w:val="center"/>
        <w:rPr>
          <w:rFonts w:ascii="仿宋" w:eastAsia="仿宋" w:hAnsi="仿宋"/>
          <w:b/>
          <w:sz w:val="28"/>
          <w:szCs w:val="24"/>
        </w:rPr>
      </w:pPr>
      <w:r w:rsidRPr="00794EB5">
        <w:rPr>
          <w:rFonts w:ascii="仿宋" w:eastAsia="仿宋" w:hAnsi="仿宋" w:hint="eastAsia"/>
          <w:b/>
          <w:sz w:val="28"/>
          <w:szCs w:val="24"/>
        </w:rPr>
        <w:t>申购意向函填报说明</w:t>
      </w:r>
    </w:p>
    <w:tbl>
      <w:tblPr>
        <w:tblStyle w:val="a3"/>
        <w:tblW w:w="0" w:type="auto"/>
        <w:tblLook w:val="04A0" w:firstRow="1" w:lastRow="0" w:firstColumn="1" w:lastColumn="0" w:noHBand="0" w:noVBand="1"/>
      </w:tblPr>
      <w:tblGrid>
        <w:gridCol w:w="8522"/>
      </w:tblGrid>
      <w:tr w:rsidR="00453533" w:rsidRPr="00794EB5" w:rsidTr="003D54C3">
        <w:tc>
          <w:tcPr>
            <w:tcW w:w="8522" w:type="dxa"/>
          </w:tcPr>
          <w:p w:rsidR="00453533" w:rsidRPr="00794EB5" w:rsidRDefault="00453533" w:rsidP="003D54C3">
            <w:pPr>
              <w:rPr>
                <w:rFonts w:ascii="仿宋" w:eastAsia="仿宋" w:hAnsi="仿宋"/>
                <w:szCs w:val="21"/>
              </w:rPr>
            </w:pPr>
            <w:r w:rsidRPr="00794EB5">
              <w:rPr>
                <w:rFonts w:ascii="仿宋" w:eastAsia="仿宋" w:hAnsi="仿宋" w:hint="eastAsia"/>
                <w:szCs w:val="21"/>
              </w:rPr>
              <w:t>声明及提示：以下示例中的利率和金额均为虚设，不含任何暗示，请投资者根据自己的判断填写。以下填表说明部分不必传真至簿记管理人处，但应被视为本申购和配售办法说明不可分割的部分，填表前请仔细阅读。</w:t>
            </w:r>
          </w:p>
        </w:tc>
      </w:tr>
    </w:tbl>
    <w:p w:rsidR="00453533" w:rsidRPr="00794EB5" w:rsidRDefault="00453533" w:rsidP="00453533">
      <w:pPr>
        <w:rPr>
          <w:rFonts w:ascii="仿宋" w:eastAsia="仿宋" w:hAnsi="仿宋"/>
          <w:szCs w:val="21"/>
        </w:rPr>
      </w:pP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1、请将申购意向函填妥并加盖</w:t>
      </w:r>
      <w:r w:rsidR="00ED3142" w:rsidRPr="00794EB5">
        <w:rPr>
          <w:rFonts w:ascii="仿宋" w:eastAsia="仿宋" w:hAnsi="仿宋" w:hint="eastAsia"/>
          <w:szCs w:val="21"/>
        </w:rPr>
        <w:t>有效</w:t>
      </w:r>
      <w:r w:rsidR="00614FEC" w:rsidRPr="00794EB5">
        <w:rPr>
          <w:rFonts w:ascii="仿宋" w:eastAsia="仿宋" w:hAnsi="仿宋" w:hint="eastAsia"/>
          <w:szCs w:val="21"/>
        </w:rPr>
        <w:t>印章</w:t>
      </w:r>
      <w:r w:rsidRPr="00794EB5">
        <w:rPr>
          <w:rFonts w:ascii="仿宋" w:eastAsia="仿宋" w:hAnsi="仿宋" w:hint="eastAsia"/>
          <w:szCs w:val="21"/>
        </w:rPr>
        <w:t xml:space="preserve">后，于规定时间前连同下列资料传真至簿记管理人处：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w:t>
      </w:r>
      <w:r w:rsidR="00271EB0">
        <w:rPr>
          <w:rFonts w:ascii="仿宋" w:eastAsia="仿宋" w:hAnsi="仿宋"/>
          <w:szCs w:val="21"/>
        </w:rPr>
        <w:t>2022年重庆市通达投资有限公司公司债券（品种二）</w:t>
      </w:r>
      <w:r w:rsidRPr="00794EB5">
        <w:rPr>
          <w:rFonts w:ascii="仿宋" w:eastAsia="仿宋" w:hAnsi="仿宋" w:hint="eastAsia"/>
          <w:szCs w:val="21"/>
        </w:rPr>
        <w:t>申购意向函》（附件一）（</w:t>
      </w:r>
      <w:r w:rsidR="00A35989" w:rsidRPr="00794EB5">
        <w:rPr>
          <w:rFonts w:ascii="仿宋" w:eastAsia="仿宋" w:hAnsi="仿宋" w:hint="eastAsia"/>
          <w:szCs w:val="21"/>
        </w:rPr>
        <w:t>经办人</w:t>
      </w:r>
      <w:r w:rsidRPr="00794EB5">
        <w:rPr>
          <w:rFonts w:ascii="仿宋" w:eastAsia="仿宋" w:hAnsi="仿宋" w:hint="eastAsia"/>
          <w:szCs w:val="21"/>
        </w:rPr>
        <w:t>签章并加盖</w:t>
      </w:r>
      <w:r w:rsidR="00A35989" w:rsidRPr="00794EB5">
        <w:rPr>
          <w:rFonts w:ascii="仿宋" w:eastAsia="仿宋" w:hAnsi="仿宋" w:hint="eastAsia"/>
          <w:szCs w:val="21"/>
        </w:rPr>
        <w:t>有效印章）</w:t>
      </w:r>
      <w:r w:rsidRPr="00794EB5">
        <w:rPr>
          <w:rFonts w:ascii="仿宋" w:eastAsia="仿宋" w:hAnsi="仿宋" w:hint="eastAsia"/>
          <w:szCs w:val="21"/>
        </w:rPr>
        <w:t xml:space="preserve">；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（2）有效的企业法人营业执照（副本）复印件（加盖</w:t>
      </w:r>
      <w:r w:rsidR="00A35989" w:rsidRPr="00794EB5">
        <w:rPr>
          <w:rFonts w:ascii="仿宋" w:eastAsia="仿宋" w:hAnsi="仿宋" w:hint="eastAsia"/>
          <w:szCs w:val="21"/>
        </w:rPr>
        <w:t>有效印章</w:t>
      </w:r>
      <w:r w:rsidRPr="00794EB5">
        <w:rPr>
          <w:rFonts w:ascii="仿宋" w:eastAsia="仿宋" w:hAnsi="仿宋" w:hint="eastAsia"/>
          <w:szCs w:val="21"/>
        </w:rPr>
        <w:t>），或其他有效的法人资格证明文件复印件（加盖</w:t>
      </w:r>
      <w:r w:rsidR="00A35989" w:rsidRPr="00794EB5">
        <w:rPr>
          <w:rFonts w:ascii="仿宋" w:eastAsia="仿宋" w:hAnsi="仿宋" w:hint="eastAsia"/>
          <w:szCs w:val="21"/>
        </w:rPr>
        <w:t>有效印章</w:t>
      </w:r>
      <w:r w:rsidRPr="00794EB5">
        <w:rPr>
          <w:rFonts w:ascii="仿宋" w:eastAsia="仿宋" w:hAnsi="仿宋" w:hint="eastAsia"/>
          <w:szCs w:val="21"/>
        </w:rPr>
        <w:t xml:space="preserve">）；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（3）经办人身份证复印件（</w:t>
      </w:r>
      <w:r w:rsidR="00A35989" w:rsidRPr="00794EB5">
        <w:rPr>
          <w:rFonts w:ascii="仿宋" w:eastAsia="仿宋" w:hAnsi="仿宋" w:hint="eastAsia"/>
          <w:szCs w:val="21"/>
        </w:rPr>
        <w:t>加盖有效印章</w:t>
      </w:r>
      <w:r w:rsidRPr="00794EB5">
        <w:rPr>
          <w:rFonts w:ascii="仿宋" w:eastAsia="仿宋" w:hAnsi="仿宋" w:hint="eastAsia"/>
          <w:szCs w:val="21"/>
        </w:rPr>
        <w:t>）；</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（4）</w:t>
      </w:r>
      <w:r w:rsidRPr="00C13F93">
        <w:rPr>
          <w:rFonts w:ascii="仿宋" w:eastAsia="仿宋" w:hAnsi="仿宋" w:hint="eastAsia"/>
          <w:szCs w:val="21"/>
        </w:rPr>
        <w:t>《</w:t>
      </w:r>
      <w:r w:rsidR="00F82E29" w:rsidRPr="00C13F93">
        <w:rPr>
          <w:rFonts w:ascii="仿宋" w:eastAsia="仿宋" w:hAnsi="仿宋" w:hint="eastAsia"/>
          <w:szCs w:val="21"/>
        </w:rPr>
        <w:t>专业</w:t>
      </w:r>
      <w:r w:rsidRPr="00C13F93">
        <w:rPr>
          <w:rFonts w:ascii="仿宋" w:eastAsia="仿宋" w:hAnsi="仿宋" w:hint="eastAsia"/>
          <w:szCs w:val="21"/>
        </w:rPr>
        <w:t>投资者确认函》</w:t>
      </w:r>
      <w:r w:rsidRPr="00794EB5">
        <w:rPr>
          <w:rFonts w:ascii="仿宋" w:eastAsia="仿宋" w:hAnsi="仿宋" w:hint="eastAsia"/>
          <w:szCs w:val="21"/>
        </w:rPr>
        <w:t>（附件</w:t>
      </w:r>
      <w:r w:rsidR="00A35989" w:rsidRPr="00794EB5">
        <w:rPr>
          <w:rFonts w:ascii="仿宋" w:eastAsia="仿宋" w:hAnsi="仿宋" w:hint="eastAsia"/>
          <w:szCs w:val="21"/>
        </w:rPr>
        <w:t>四</w:t>
      </w:r>
      <w:r w:rsidRPr="00794EB5">
        <w:rPr>
          <w:rFonts w:ascii="仿宋" w:eastAsia="仿宋" w:hAnsi="仿宋" w:hint="eastAsia"/>
          <w:szCs w:val="21"/>
        </w:rPr>
        <w:t>）</w:t>
      </w:r>
      <w:r w:rsidR="00A35989" w:rsidRPr="00794EB5">
        <w:rPr>
          <w:rFonts w:ascii="仿宋" w:eastAsia="仿宋" w:hAnsi="仿宋" w:hint="eastAsia"/>
          <w:szCs w:val="21"/>
        </w:rPr>
        <w:t>（加盖有效印章）</w:t>
      </w:r>
      <w:r w:rsidRPr="00794EB5">
        <w:rPr>
          <w:rFonts w:ascii="仿宋" w:eastAsia="仿宋" w:hAnsi="仿宋" w:hint="eastAsia"/>
          <w:szCs w:val="21"/>
        </w:rPr>
        <w:t>及</w:t>
      </w:r>
      <w:r w:rsidRPr="00C13F93">
        <w:rPr>
          <w:rFonts w:ascii="仿宋" w:eastAsia="仿宋" w:hAnsi="仿宋" w:hint="eastAsia"/>
          <w:szCs w:val="21"/>
        </w:rPr>
        <w:t>《债券市场</w:t>
      </w:r>
      <w:r w:rsidR="00F82E29" w:rsidRPr="00C13F93">
        <w:rPr>
          <w:rFonts w:ascii="仿宋" w:eastAsia="仿宋" w:hAnsi="仿宋" w:hint="eastAsia"/>
          <w:szCs w:val="21"/>
        </w:rPr>
        <w:t>专业</w:t>
      </w:r>
      <w:r w:rsidRPr="00C13F93">
        <w:rPr>
          <w:rFonts w:ascii="仿宋" w:eastAsia="仿宋" w:hAnsi="仿宋" w:hint="eastAsia"/>
          <w:szCs w:val="21"/>
        </w:rPr>
        <w:t>投资者风险揭</w:t>
      </w:r>
      <w:r w:rsidRPr="00794EB5">
        <w:rPr>
          <w:rFonts w:ascii="仿宋" w:eastAsia="仿宋" w:hAnsi="仿宋" w:hint="eastAsia"/>
          <w:szCs w:val="21"/>
        </w:rPr>
        <w:t>示书》（附件</w:t>
      </w:r>
      <w:r w:rsidR="00A35989" w:rsidRPr="00794EB5">
        <w:rPr>
          <w:rFonts w:ascii="仿宋" w:eastAsia="仿宋" w:hAnsi="仿宋" w:hint="eastAsia"/>
          <w:szCs w:val="21"/>
        </w:rPr>
        <w:t>五</w:t>
      </w:r>
      <w:r w:rsidRPr="00794EB5">
        <w:rPr>
          <w:rFonts w:ascii="仿宋" w:eastAsia="仿宋" w:hAnsi="仿宋" w:hint="eastAsia"/>
          <w:szCs w:val="21"/>
        </w:rPr>
        <w:t>）</w:t>
      </w:r>
      <w:r w:rsidR="00A35989" w:rsidRPr="00794EB5">
        <w:rPr>
          <w:rFonts w:ascii="仿宋" w:eastAsia="仿宋" w:hAnsi="仿宋" w:hint="eastAsia"/>
          <w:szCs w:val="21"/>
        </w:rPr>
        <w:t>（加盖有效印章）</w:t>
      </w:r>
      <w:r w:rsidRPr="00794EB5">
        <w:rPr>
          <w:rFonts w:ascii="仿宋" w:eastAsia="仿宋" w:hAnsi="仿宋" w:hint="eastAsia"/>
          <w:szCs w:val="21"/>
        </w:rPr>
        <w:t>；</w:t>
      </w:r>
    </w:p>
    <w:p w:rsidR="00145581"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（5）</w:t>
      </w:r>
      <w:r w:rsidR="00145581" w:rsidRPr="00794EB5">
        <w:rPr>
          <w:rFonts w:ascii="仿宋" w:eastAsia="仿宋" w:hAnsi="仿宋" w:hint="eastAsia"/>
          <w:szCs w:val="21"/>
        </w:rPr>
        <w:t>如使用授权的部门章或业务专用章，需提供相应的授权委托书；</w:t>
      </w:r>
    </w:p>
    <w:p w:rsidR="00453533" w:rsidRPr="00794EB5" w:rsidRDefault="00145581" w:rsidP="00453533">
      <w:pPr>
        <w:ind w:firstLineChars="200" w:firstLine="420"/>
        <w:rPr>
          <w:rFonts w:ascii="仿宋" w:eastAsia="仿宋" w:hAnsi="仿宋"/>
          <w:szCs w:val="21"/>
        </w:rPr>
      </w:pPr>
      <w:r w:rsidRPr="00794EB5">
        <w:rPr>
          <w:rFonts w:ascii="仿宋" w:eastAsia="仿宋" w:hAnsi="仿宋" w:hint="eastAsia"/>
          <w:szCs w:val="21"/>
        </w:rPr>
        <w:t>（6）</w:t>
      </w:r>
      <w:r w:rsidR="00453533" w:rsidRPr="00794EB5">
        <w:rPr>
          <w:rFonts w:ascii="仿宋" w:eastAsia="仿宋" w:hAnsi="仿宋" w:hint="eastAsia"/>
          <w:szCs w:val="21"/>
        </w:rPr>
        <w:t>承销商有权根据询价情况要求投资者提供其他资质证明。</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2、申购利率及申购金额填写示例（每一申购利率对应的为单一申购金额，是当最终确定的发行利率不低于该利率时，投资者的最大申购金额为不低于某一申购利率时，投资者最大获配量为低于该申购利率（包含此申购利率）的所有标位叠加量。）。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假设本期债券簿记建档利率不超过</w:t>
      </w:r>
      <w:r w:rsidRPr="00794EB5">
        <w:rPr>
          <w:rFonts w:ascii="仿宋" w:eastAsia="仿宋" w:hAnsi="仿宋"/>
          <w:szCs w:val="21"/>
        </w:rPr>
        <w:t>8.00</w:t>
      </w:r>
      <w:r w:rsidRPr="00794EB5">
        <w:rPr>
          <w:rFonts w:ascii="仿宋" w:eastAsia="仿宋" w:hAnsi="仿宋" w:hint="eastAsia"/>
          <w:szCs w:val="21"/>
        </w:rPr>
        <w:t xml:space="preserve">%。某投资者拟在不同的申购利率分别申购不同的金额，其可做出如下填写：  </w:t>
      </w:r>
    </w:p>
    <w:tbl>
      <w:tblPr>
        <w:tblStyle w:val="a3"/>
        <w:tblW w:w="0" w:type="auto"/>
        <w:tblLook w:val="04A0" w:firstRow="1" w:lastRow="0" w:firstColumn="1" w:lastColumn="0" w:noHBand="0" w:noVBand="1"/>
      </w:tblPr>
      <w:tblGrid>
        <w:gridCol w:w="4261"/>
        <w:gridCol w:w="4261"/>
      </w:tblGrid>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hint="eastAsia"/>
                <w:szCs w:val="21"/>
              </w:rPr>
              <w:t>申购利率</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hint="eastAsia"/>
                <w:szCs w:val="21"/>
              </w:rPr>
              <w:t>申购金额（单位：人民币万元）</w:t>
            </w:r>
          </w:p>
        </w:tc>
      </w:tr>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7.60%</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1,000</w:t>
            </w:r>
          </w:p>
        </w:tc>
      </w:tr>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7.65%</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3,000</w:t>
            </w:r>
          </w:p>
        </w:tc>
      </w:tr>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7.70%</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5,000</w:t>
            </w:r>
          </w:p>
        </w:tc>
      </w:tr>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7.75%</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6,000</w:t>
            </w:r>
          </w:p>
        </w:tc>
      </w:tr>
      <w:tr w:rsidR="00453533" w:rsidRPr="00794EB5" w:rsidTr="003D54C3">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w:t>
            </w:r>
          </w:p>
        </w:tc>
        <w:tc>
          <w:tcPr>
            <w:tcW w:w="4261" w:type="dxa"/>
          </w:tcPr>
          <w:p w:rsidR="00453533" w:rsidRPr="00794EB5" w:rsidRDefault="00453533" w:rsidP="003D54C3">
            <w:pPr>
              <w:jc w:val="center"/>
              <w:rPr>
                <w:rFonts w:ascii="仿宋" w:eastAsia="仿宋" w:hAnsi="仿宋"/>
                <w:szCs w:val="21"/>
              </w:rPr>
            </w:pPr>
            <w:r w:rsidRPr="00794EB5">
              <w:rPr>
                <w:rFonts w:ascii="仿宋" w:eastAsia="仿宋" w:hAnsi="仿宋"/>
                <w:szCs w:val="21"/>
              </w:rPr>
              <w:t>--</w:t>
            </w:r>
          </w:p>
        </w:tc>
      </w:tr>
    </w:tbl>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上述报价的含义如下：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◆当最终确定的发行利率高于或等于7.75%时，有效申购金额为15,000万元；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◆当最终确定的发行利率低于7.75%，但高于或等于7.70%时，有效申购金额为9,000万元；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◆当最终确定的发行利率低于7.70%，但高于或等于7.65%时，有效申购金额为4,000万元；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◆当最终确定的发行利率低于7.65%，但高于或等于7.60%时，有效申购金额为1,000万元；  </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 xml:space="preserve">◆当最终确定的发行利率低于7.60%时，该申购意向函无效。  </w:t>
      </w:r>
    </w:p>
    <w:p w:rsidR="00453533" w:rsidRPr="00794EB5" w:rsidRDefault="00C25BE0" w:rsidP="00453533">
      <w:pPr>
        <w:ind w:firstLineChars="200" w:firstLine="420"/>
        <w:rPr>
          <w:rFonts w:ascii="仿宋" w:eastAsia="仿宋" w:hAnsi="仿宋"/>
          <w:szCs w:val="21"/>
        </w:rPr>
      </w:pPr>
      <w:r>
        <w:rPr>
          <w:rFonts w:ascii="仿宋" w:eastAsia="仿宋" w:hAnsi="仿宋" w:hint="eastAsia"/>
          <w:szCs w:val="21"/>
        </w:rPr>
        <w:t>3</w:t>
      </w:r>
      <w:r w:rsidR="00453533" w:rsidRPr="00794EB5">
        <w:rPr>
          <w:rFonts w:ascii="仿宋" w:eastAsia="仿宋" w:hAnsi="仿宋" w:hint="eastAsia"/>
          <w:szCs w:val="21"/>
        </w:rPr>
        <w:t>、</w:t>
      </w:r>
      <w:r w:rsidR="00ED3142" w:rsidRPr="00794EB5">
        <w:rPr>
          <w:rFonts w:ascii="仿宋" w:eastAsia="仿宋" w:hAnsi="仿宋" w:hint="eastAsia"/>
          <w:szCs w:val="21"/>
        </w:rPr>
        <w:t>其他投资人须以传真方式参与本次簿记建档过程，以其他方式传送、送达一概无效。</w:t>
      </w:r>
      <w:r w:rsidR="00453533" w:rsidRPr="00794EB5">
        <w:rPr>
          <w:rFonts w:ascii="仿宋" w:eastAsia="仿宋" w:hAnsi="仿宋" w:hint="eastAsia"/>
          <w:szCs w:val="21"/>
        </w:rPr>
        <w:t xml:space="preserve">  </w:t>
      </w:r>
    </w:p>
    <w:p w:rsidR="00BC5411" w:rsidRPr="00794EB5" w:rsidRDefault="00453533" w:rsidP="003D5F46">
      <w:pPr>
        <w:widowControl/>
        <w:jc w:val="left"/>
        <w:rPr>
          <w:rFonts w:ascii="仿宋" w:eastAsia="仿宋" w:hAnsi="仿宋"/>
          <w:b/>
          <w:sz w:val="28"/>
          <w:szCs w:val="24"/>
        </w:rPr>
      </w:pPr>
      <w:r w:rsidRPr="00794EB5">
        <w:rPr>
          <w:rFonts w:ascii="仿宋" w:eastAsia="仿宋" w:hAnsi="仿宋"/>
          <w:szCs w:val="21"/>
        </w:rPr>
        <w:br w:type="page"/>
      </w:r>
      <w:r w:rsidR="00BC5411" w:rsidRPr="00794EB5">
        <w:rPr>
          <w:rFonts w:ascii="仿宋" w:eastAsia="仿宋" w:hAnsi="仿宋" w:hint="eastAsia"/>
          <w:b/>
          <w:sz w:val="28"/>
          <w:szCs w:val="24"/>
        </w:rPr>
        <w:lastRenderedPageBreak/>
        <w:t>附件</w:t>
      </w:r>
      <w:r w:rsidR="00612187" w:rsidRPr="00794EB5">
        <w:rPr>
          <w:rFonts w:ascii="仿宋" w:eastAsia="仿宋" w:hAnsi="仿宋" w:hint="eastAsia"/>
          <w:b/>
          <w:sz w:val="28"/>
          <w:szCs w:val="24"/>
        </w:rPr>
        <w:t>三</w:t>
      </w:r>
      <w:r w:rsidR="006E51AD" w:rsidRPr="00794EB5">
        <w:rPr>
          <w:rFonts w:ascii="仿宋" w:eastAsia="仿宋" w:hAnsi="仿宋" w:hint="eastAsia"/>
          <w:b/>
          <w:sz w:val="28"/>
          <w:szCs w:val="24"/>
        </w:rPr>
        <w:t xml:space="preserve">  </w:t>
      </w:r>
    </w:p>
    <w:p w:rsidR="00290485" w:rsidRPr="00794EB5" w:rsidRDefault="00271EB0" w:rsidP="00E275E8">
      <w:pPr>
        <w:spacing w:line="360" w:lineRule="auto"/>
        <w:jc w:val="center"/>
        <w:outlineLvl w:val="0"/>
        <w:rPr>
          <w:rFonts w:ascii="仿宋" w:eastAsia="仿宋" w:hAnsi="仿宋"/>
          <w:b/>
          <w:sz w:val="28"/>
          <w:szCs w:val="24"/>
        </w:rPr>
      </w:pPr>
      <w:r>
        <w:rPr>
          <w:rFonts w:ascii="仿宋" w:eastAsia="仿宋" w:hAnsi="仿宋"/>
          <w:b/>
          <w:sz w:val="28"/>
          <w:szCs w:val="24"/>
        </w:rPr>
        <w:t>2022年重庆市通达投资有限公司公司债券（品种二）</w:t>
      </w:r>
    </w:p>
    <w:p w:rsidR="00BC5411" w:rsidRPr="00794EB5" w:rsidRDefault="00BC5411" w:rsidP="00E275E8">
      <w:pPr>
        <w:spacing w:line="360" w:lineRule="auto"/>
        <w:jc w:val="center"/>
        <w:outlineLvl w:val="0"/>
        <w:rPr>
          <w:rFonts w:ascii="仿宋" w:eastAsia="仿宋" w:hAnsi="仿宋"/>
          <w:b/>
          <w:sz w:val="28"/>
          <w:szCs w:val="24"/>
        </w:rPr>
      </w:pPr>
      <w:r w:rsidRPr="00794EB5">
        <w:rPr>
          <w:rFonts w:ascii="仿宋" w:eastAsia="仿宋" w:hAnsi="仿宋" w:hint="eastAsia"/>
          <w:b/>
          <w:sz w:val="28"/>
          <w:szCs w:val="24"/>
        </w:rPr>
        <w:t>投资者的陈述、承诺和保证</w:t>
      </w:r>
    </w:p>
    <w:p w:rsidR="00493554" w:rsidRPr="00794EB5" w:rsidRDefault="00493554" w:rsidP="00697FA1">
      <w:pPr>
        <w:jc w:val="center"/>
        <w:rPr>
          <w:rFonts w:ascii="仿宋" w:eastAsia="仿宋" w:hAnsi="仿宋"/>
          <w:b/>
          <w:szCs w:val="24"/>
        </w:rPr>
      </w:pPr>
    </w:p>
    <w:tbl>
      <w:tblPr>
        <w:tblStyle w:val="a3"/>
        <w:tblW w:w="0" w:type="auto"/>
        <w:tblLook w:val="04A0" w:firstRow="1" w:lastRow="0" w:firstColumn="1" w:lastColumn="0" w:noHBand="0" w:noVBand="1"/>
      </w:tblPr>
      <w:tblGrid>
        <w:gridCol w:w="8522"/>
      </w:tblGrid>
      <w:tr w:rsidR="00697FA1" w:rsidRPr="00794EB5" w:rsidTr="00697FA1">
        <w:tc>
          <w:tcPr>
            <w:tcW w:w="8522" w:type="dxa"/>
          </w:tcPr>
          <w:p w:rsidR="00697FA1" w:rsidRPr="00794EB5" w:rsidRDefault="00697FA1" w:rsidP="00BC5411">
            <w:pPr>
              <w:rPr>
                <w:rFonts w:ascii="仿宋" w:eastAsia="仿宋" w:hAnsi="仿宋"/>
                <w:szCs w:val="21"/>
              </w:rPr>
            </w:pPr>
            <w:r w:rsidRPr="00794EB5">
              <w:rPr>
                <w:rFonts w:ascii="仿宋" w:eastAsia="仿宋" w:hAnsi="仿宋" w:hint="eastAsia"/>
                <w:szCs w:val="21"/>
              </w:rPr>
              <w:t xml:space="preserve">提示：投资者向簿记管理人提交申购意向函时不必传真本陈述、承诺和保证。  </w:t>
            </w:r>
          </w:p>
        </w:tc>
      </w:tr>
    </w:tbl>
    <w:p w:rsidR="006E51AD" w:rsidRPr="00794EB5" w:rsidRDefault="006E51AD" w:rsidP="007D7511">
      <w:pPr>
        <w:ind w:firstLineChars="200" w:firstLine="420"/>
        <w:rPr>
          <w:rFonts w:ascii="仿宋" w:eastAsia="仿宋" w:hAnsi="仿宋"/>
          <w:szCs w:val="21"/>
        </w:rPr>
      </w:pP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1</w:t>
      </w:r>
      <w:r w:rsidR="004519E3"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依法具有购买本《</w:t>
      </w:r>
      <w:r w:rsidR="00271EB0">
        <w:rPr>
          <w:rFonts w:ascii="仿宋" w:eastAsia="仿宋" w:hAnsi="仿宋"/>
          <w:szCs w:val="21"/>
        </w:rPr>
        <w:t>2022年重庆市通达投资有限公司公司债券（品种二）</w:t>
      </w:r>
      <w:r w:rsidRPr="00794EB5">
        <w:rPr>
          <w:rFonts w:ascii="仿宋" w:eastAsia="仿宋" w:hAnsi="仿宋" w:hint="eastAsia"/>
          <w:szCs w:val="21"/>
        </w:rPr>
        <w:t>申购意向函》（简称“申购意向函”）承诺申购总金额的</w:t>
      </w:r>
      <w:r w:rsidR="00271EB0">
        <w:rPr>
          <w:rFonts w:ascii="仿宋" w:eastAsia="仿宋" w:hAnsi="仿宋"/>
          <w:szCs w:val="21"/>
        </w:rPr>
        <w:t>2022年重庆市通达投资有限公司公司债券（品种二）</w:t>
      </w:r>
      <w:r w:rsidRPr="00794EB5">
        <w:rPr>
          <w:rFonts w:ascii="仿宋" w:eastAsia="仿宋" w:hAnsi="仿宋" w:hint="eastAsia"/>
          <w:szCs w:val="21"/>
        </w:rPr>
        <w:t>的资格，有权向簿记管理人提交本申购意向函。并且，在任何适用的法律、法规和国家有关主管部门的规定要求的情况下，已就此取得所有必要的批准、核准、同意、决议和内部批准，并将在申购</w:t>
      </w:r>
      <w:r w:rsidR="00271EB0">
        <w:rPr>
          <w:rFonts w:ascii="仿宋" w:eastAsia="仿宋" w:hAnsi="仿宋"/>
          <w:szCs w:val="21"/>
        </w:rPr>
        <w:t>2022年重庆市通达投资有限公司公司债券（品种二）</w:t>
      </w:r>
      <w:r w:rsidRPr="00794EB5">
        <w:rPr>
          <w:rFonts w:ascii="仿宋" w:eastAsia="仿宋" w:hAnsi="仿宋" w:hint="eastAsia"/>
          <w:szCs w:val="21"/>
        </w:rPr>
        <w:t>后按相关法律、法规的要求办理必要的手续。</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2</w:t>
      </w:r>
      <w:r w:rsidR="004519E3"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用于申购</w:t>
      </w:r>
      <w:r w:rsidR="00271EB0">
        <w:rPr>
          <w:rFonts w:ascii="仿宋" w:eastAsia="仿宋" w:hAnsi="仿宋"/>
          <w:szCs w:val="21"/>
        </w:rPr>
        <w:t>2022年重庆市通达投资有限公司公司债券（品种二）</w:t>
      </w:r>
      <w:r w:rsidRPr="00794EB5">
        <w:rPr>
          <w:rFonts w:ascii="仿宋" w:eastAsia="仿宋" w:hAnsi="仿宋" w:hint="eastAsia"/>
          <w:szCs w:val="21"/>
        </w:rPr>
        <w:t>的资金来源合法，不违反《企业债券管理条例》及其他适用的法律、法规和国家有关</w:t>
      </w:r>
      <w:r w:rsidR="002D4E31" w:rsidRPr="00794EB5">
        <w:rPr>
          <w:rFonts w:ascii="仿宋" w:eastAsia="仿宋" w:hAnsi="仿宋" w:hint="eastAsia"/>
          <w:szCs w:val="21"/>
        </w:rPr>
        <w:t>主管</w:t>
      </w:r>
      <w:r w:rsidRPr="00794EB5">
        <w:rPr>
          <w:rFonts w:ascii="仿宋" w:eastAsia="仿宋" w:hAnsi="仿宋" w:hint="eastAsia"/>
          <w:szCs w:val="21"/>
        </w:rPr>
        <w:t>部门的规定。</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3</w:t>
      </w:r>
      <w:r w:rsidR="002D4E31"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投资者的</w:t>
      </w:r>
      <w:r w:rsidRPr="00794EB5">
        <w:rPr>
          <w:rFonts w:ascii="仿宋" w:eastAsia="仿宋" w:hAnsi="仿宋" w:hint="eastAsia"/>
          <w:szCs w:val="21"/>
        </w:rPr>
        <w:t>全部申购资金系从</w:t>
      </w:r>
      <w:r w:rsidR="002D4E31" w:rsidRPr="00794EB5">
        <w:rPr>
          <w:rFonts w:ascii="仿宋" w:eastAsia="仿宋" w:hAnsi="仿宋" w:hint="eastAsia"/>
          <w:szCs w:val="21"/>
        </w:rPr>
        <w:t>本</w:t>
      </w:r>
      <w:r w:rsidR="00BB3BD6" w:rsidRPr="00794EB5">
        <w:rPr>
          <w:rFonts w:ascii="仿宋" w:eastAsia="仿宋" w:hAnsi="仿宋" w:hint="eastAsia"/>
          <w:szCs w:val="21"/>
        </w:rPr>
        <w:t>投资者的</w:t>
      </w:r>
      <w:r w:rsidRPr="00794EB5">
        <w:rPr>
          <w:rFonts w:ascii="仿宋" w:eastAsia="仿宋" w:hAnsi="仿宋" w:hint="eastAsia"/>
          <w:szCs w:val="21"/>
        </w:rPr>
        <w:t>银行账户划出。</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4</w:t>
      </w:r>
      <w:r w:rsidR="002D4E31"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保证并确认，本</w:t>
      </w:r>
      <w:r w:rsidR="00BB3BD6" w:rsidRPr="00794EB5">
        <w:rPr>
          <w:rFonts w:ascii="仿宋" w:eastAsia="仿宋" w:hAnsi="仿宋" w:hint="eastAsia"/>
          <w:szCs w:val="21"/>
        </w:rPr>
        <w:t>投资者</w:t>
      </w:r>
      <w:r w:rsidRPr="00794EB5">
        <w:rPr>
          <w:rFonts w:ascii="仿宋" w:eastAsia="仿宋" w:hAnsi="仿宋" w:hint="eastAsia"/>
          <w:szCs w:val="21"/>
        </w:rPr>
        <w:t>向簿记管理人发出的资料真实、准确、完整、有效。</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5</w:t>
      </w:r>
      <w:r w:rsidR="002D4E31"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已经完全了解并愿意接受《</w:t>
      </w:r>
      <w:r w:rsidR="00271EB0">
        <w:rPr>
          <w:rFonts w:ascii="仿宋" w:eastAsia="仿宋" w:hAnsi="仿宋"/>
          <w:szCs w:val="21"/>
        </w:rPr>
        <w:t>2022年重庆市通达投资有限公司公司债券（品种二）</w:t>
      </w:r>
      <w:r w:rsidRPr="00794EB5">
        <w:rPr>
          <w:rFonts w:ascii="仿宋" w:eastAsia="仿宋" w:hAnsi="仿宋" w:hint="eastAsia"/>
          <w:szCs w:val="21"/>
        </w:rPr>
        <w:t>募集说明书》</w:t>
      </w:r>
      <w:r w:rsidR="000A46E8" w:rsidRPr="00794EB5">
        <w:rPr>
          <w:rFonts w:ascii="仿宋" w:eastAsia="仿宋" w:hAnsi="仿宋" w:hint="eastAsia"/>
          <w:szCs w:val="21"/>
        </w:rPr>
        <w:t>、</w:t>
      </w:r>
      <w:r w:rsidRPr="00794EB5">
        <w:rPr>
          <w:rFonts w:ascii="仿宋" w:eastAsia="仿宋" w:hAnsi="仿宋" w:hint="eastAsia"/>
          <w:szCs w:val="21"/>
        </w:rPr>
        <w:t>《</w:t>
      </w:r>
      <w:r w:rsidR="00271EB0">
        <w:rPr>
          <w:rFonts w:ascii="仿宋" w:eastAsia="仿宋" w:hAnsi="仿宋"/>
          <w:szCs w:val="21"/>
        </w:rPr>
        <w:t>2022年重庆市通达投资有限公司公司债券（品种二）</w:t>
      </w:r>
      <w:r w:rsidR="00E8692B" w:rsidRPr="00794EB5">
        <w:rPr>
          <w:rFonts w:ascii="仿宋" w:eastAsia="仿宋" w:hAnsi="仿宋" w:hint="eastAsia"/>
          <w:szCs w:val="21"/>
        </w:rPr>
        <w:t>申购和配售办法说明</w:t>
      </w:r>
      <w:r w:rsidRPr="00794EB5">
        <w:rPr>
          <w:rFonts w:ascii="仿宋" w:eastAsia="仿宋" w:hAnsi="仿宋" w:hint="eastAsia"/>
          <w:szCs w:val="21"/>
        </w:rPr>
        <w:t>》（</w:t>
      </w:r>
      <w:r w:rsidR="00BB3BD6" w:rsidRPr="00794EB5">
        <w:rPr>
          <w:rFonts w:ascii="仿宋" w:eastAsia="仿宋" w:hAnsi="仿宋" w:hint="eastAsia"/>
          <w:szCs w:val="21"/>
        </w:rPr>
        <w:t>以下</w:t>
      </w:r>
      <w:r w:rsidRPr="00794EB5">
        <w:rPr>
          <w:rFonts w:ascii="仿宋" w:eastAsia="仿宋" w:hAnsi="仿宋" w:hint="eastAsia"/>
          <w:szCs w:val="21"/>
        </w:rPr>
        <w:t>简称“</w:t>
      </w:r>
      <w:r w:rsidR="00E8692B" w:rsidRPr="00794EB5">
        <w:rPr>
          <w:rFonts w:ascii="仿宋" w:eastAsia="仿宋" w:hAnsi="仿宋" w:hint="eastAsia"/>
          <w:szCs w:val="21"/>
        </w:rPr>
        <w:t>申购和配售办法说明</w:t>
      </w:r>
      <w:r w:rsidRPr="00794EB5">
        <w:rPr>
          <w:rFonts w:ascii="仿宋" w:eastAsia="仿宋" w:hAnsi="仿宋" w:hint="eastAsia"/>
          <w:szCs w:val="21"/>
        </w:rPr>
        <w:t>”）的有关规定和要求，也充分了解并愿意承担投资和交易风险，并确认该有关规定和要求对本投资者具有约束力，承诺按照</w:t>
      </w:r>
      <w:r w:rsidR="00E8692B" w:rsidRPr="00794EB5">
        <w:rPr>
          <w:rFonts w:ascii="仿宋" w:eastAsia="仿宋" w:hAnsi="仿宋" w:hint="eastAsia"/>
          <w:szCs w:val="21"/>
        </w:rPr>
        <w:t>申购和配售办法说明</w:t>
      </w:r>
      <w:r w:rsidRPr="00794EB5">
        <w:rPr>
          <w:rFonts w:ascii="仿宋" w:eastAsia="仿宋" w:hAnsi="仿宋" w:hint="eastAsia"/>
          <w:szCs w:val="21"/>
        </w:rPr>
        <w:t>的要求填写本申购意向函。</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6</w:t>
      </w:r>
      <w:r w:rsidR="002D4E31"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同意并确认，本申购意向函一经发出，即对本投资者具有法律效力，未经簿记管理人许可不得修改、撤销或撤回。</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7</w:t>
      </w:r>
      <w:r w:rsidR="002D4E31" w:rsidRPr="00794EB5">
        <w:rPr>
          <w:rFonts w:ascii="仿宋" w:eastAsia="仿宋" w:hAnsi="仿宋" w:hint="eastAsia"/>
          <w:szCs w:val="21"/>
        </w:rPr>
        <w:t>、</w:t>
      </w:r>
      <w:r w:rsidRPr="00794EB5">
        <w:rPr>
          <w:rFonts w:ascii="仿宋" w:eastAsia="仿宋" w:hAnsi="仿宋" w:hint="eastAsia"/>
          <w:szCs w:val="21"/>
        </w:rPr>
        <w:t>本</w:t>
      </w:r>
      <w:r w:rsidR="00BB3BD6" w:rsidRPr="00794EB5">
        <w:rPr>
          <w:rFonts w:ascii="仿宋" w:eastAsia="仿宋" w:hAnsi="仿宋" w:hint="eastAsia"/>
          <w:szCs w:val="21"/>
        </w:rPr>
        <w:t>投资者</w:t>
      </w:r>
      <w:r w:rsidRPr="00794EB5">
        <w:rPr>
          <w:rFonts w:ascii="仿宋" w:eastAsia="仿宋" w:hAnsi="仿宋" w:hint="eastAsia"/>
          <w:szCs w:val="21"/>
        </w:rPr>
        <w:t>同意</w:t>
      </w:r>
      <w:r w:rsidR="002D4E31" w:rsidRPr="00794EB5">
        <w:rPr>
          <w:rFonts w:ascii="仿宋" w:eastAsia="仿宋" w:hAnsi="仿宋" w:hint="eastAsia"/>
          <w:szCs w:val="21"/>
        </w:rPr>
        <w:t>发行人和</w:t>
      </w:r>
      <w:r w:rsidRPr="00794EB5">
        <w:rPr>
          <w:rFonts w:ascii="仿宋" w:eastAsia="仿宋" w:hAnsi="仿宋" w:hint="eastAsia"/>
          <w:szCs w:val="21"/>
        </w:rPr>
        <w:t>簿记管理人根据簿记建档等情况确定本投资者的具体配售金额，并接受所确定的最终债券配售结果；簿记管理人向本</w:t>
      </w:r>
      <w:r w:rsidR="002D4E31" w:rsidRPr="00794EB5">
        <w:rPr>
          <w:rFonts w:ascii="仿宋" w:eastAsia="仿宋" w:hAnsi="仿宋" w:hint="eastAsia"/>
          <w:szCs w:val="21"/>
        </w:rPr>
        <w:t>单位</w:t>
      </w:r>
      <w:r w:rsidRPr="00794EB5">
        <w:rPr>
          <w:rFonts w:ascii="仿宋" w:eastAsia="仿宋" w:hAnsi="仿宋" w:hint="eastAsia"/>
          <w:szCs w:val="21"/>
        </w:rPr>
        <w:t>发出《</w:t>
      </w:r>
      <w:r w:rsidR="00271EB0">
        <w:rPr>
          <w:rFonts w:ascii="仿宋" w:eastAsia="仿宋" w:hAnsi="仿宋"/>
          <w:szCs w:val="21"/>
        </w:rPr>
        <w:t>2022年重庆市通达投资有限公司公司债券（品种二）</w:t>
      </w:r>
      <w:r w:rsidRPr="00794EB5">
        <w:rPr>
          <w:rFonts w:ascii="仿宋" w:eastAsia="仿宋" w:hAnsi="仿宋" w:hint="eastAsia"/>
          <w:szCs w:val="21"/>
        </w:rPr>
        <w:t>配售缴款通知书》（简称“配售缴款通知书”）或《</w:t>
      </w:r>
      <w:r w:rsidR="00271EB0">
        <w:rPr>
          <w:rFonts w:ascii="仿宋" w:eastAsia="仿宋" w:hAnsi="仿宋"/>
          <w:szCs w:val="21"/>
        </w:rPr>
        <w:t>2022年重庆市通达投资有限公司公司债券（品种二）</w:t>
      </w:r>
      <w:r w:rsidRPr="00794EB5">
        <w:rPr>
          <w:rFonts w:ascii="仿宋" w:eastAsia="仿宋" w:hAnsi="仿宋" w:hint="eastAsia"/>
          <w:szCs w:val="21"/>
        </w:rPr>
        <w:t>分销协议》（简称“分销协议”），即构成对本申购意向函的承诺。</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8、本投资者理解并接受，本</w:t>
      </w:r>
      <w:r w:rsidR="002D4E31" w:rsidRPr="00794EB5">
        <w:rPr>
          <w:rFonts w:ascii="仿宋" w:eastAsia="仿宋" w:hAnsi="仿宋" w:hint="eastAsia"/>
          <w:szCs w:val="21"/>
        </w:rPr>
        <w:t>单位</w:t>
      </w:r>
      <w:r w:rsidRPr="00794EB5">
        <w:rPr>
          <w:rFonts w:ascii="仿宋" w:eastAsia="仿宋" w:hAnsi="仿宋" w:hint="eastAsia"/>
          <w:szCs w:val="21"/>
        </w:rPr>
        <w:t>如果获得配售，则本</w:t>
      </w:r>
      <w:r w:rsidR="00BB3BD6" w:rsidRPr="00794EB5">
        <w:rPr>
          <w:rFonts w:ascii="仿宋" w:eastAsia="仿宋" w:hAnsi="仿宋" w:hint="eastAsia"/>
          <w:szCs w:val="21"/>
        </w:rPr>
        <w:t>投资者</w:t>
      </w:r>
      <w:r w:rsidRPr="00794EB5">
        <w:rPr>
          <w:rFonts w:ascii="仿宋" w:eastAsia="仿宋" w:hAnsi="仿宋" w:hint="eastAsia"/>
          <w:szCs w:val="21"/>
        </w:rPr>
        <w:t>即有义务按照配售缴款通知书（或分销协议）规定的时间、金额和方式，将认购款足额划至簿记管理人通知的划款账户，并按照配售缴款通知书（或分销协议）要求及时提交有关原件。如果本投资者未能按照配售缴款通知书（或分销协议）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9</w:t>
      </w:r>
      <w:r w:rsidR="002D4E31" w:rsidRPr="00794EB5">
        <w:rPr>
          <w:rFonts w:ascii="仿宋" w:eastAsia="仿宋" w:hAnsi="仿宋" w:hint="eastAsia"/>
          <w:szCs w:val="21"/>
        </w:rPr>
        <w:t>、</w:t>
      </w:r>
      <w:r w:rsidRPr="00794EB5">
        <w:rPr>
          <w:rFonts w:ascii="仿宋" w:eastAsia="仿宋" w:hAnsi="仿宋" w:hint="eastAsia"/>
          <w:szCs w:val="21"/>
        </w:rPr>
        <w:t>本申购意向函中使用的已在</w:t>
      </w:r>
      <w:r w:rsidR="00E8692B" w:rsidRPr="00794EB5">
        <w:rPr>
          <w:rFonts w:ascii="仿宋" w:eastAsia="仿宋" w:hAnsi="仿宋" w:hint="eastAsia"/>
          <w:szCs w:val="21"/>
        </w:rPr>
        <w:t>申购和配售办法说明</w:t>
      </w:r>
      <w:r w:rsidRPr="00794EB5">
        <w:rPr>
          <w:rFonts w:ascii="仿宋" w:eastAsia="仿宋" w:hAnsi="仿宋" w:hint="eastAsia"/>
          <w:szCs w:val="21"/>
        </w:rPr>
        <w:t>中作出定义的词语，具有</w:t>
      </w:r>
      <w:r w:rsidR="00E8692B" w:rsidRPr="00794EB5">
        <w:rPr>
          <w:rFonts w:ascii="仿宋" w:eastAsia="仿宋" w:hAnsi="仿宋" w:hint="eastAsia"/>
          <w:szCs w:val="21"/>
        </w:rPr>
        <w:t>申购和配售办法说明</w:t>
      </w:r>
      <w:r w:rsidRPr="00794EB5">
        <w:rPr>
          <w:rFonts w:ascii="仿宋" w:eastAsia="仿宋" w:hAnsi="仿宋" w:hint="eastAsia"/>
          <w:szCs w:val="21"/>
        </w:rPr>
        <w:t>规定的含义。</w:t>
      </w:r>
      <w:r w:rsidR="006E51AD" w:rsidRPr="00794EB5">
        <w:rPr>
          <w:rFonts w:ascii="仿宋" w:eastAsia="仿宋" w:hAnsi="仿宋" w:hint="eastAsia"/>
          <w:szCs w:val="21"/>
        </w:rPr>
        <w:t xml:space="preserve">  </w:t>
      </w:r>
    </w:p>
    <w:p w:rsidR="00493554" w:rsidRPr="00794EB5" w:rsidRDefault="00BC5411" w:rsidP="007D7511">
      <w:pPr>
        <w:ind w:firstLineChars="200" w:firstLine="420"/>
        <w:rPr>
          <w:rFonts w:ascii="仿宋" w:eastAsia="仿宋" w:hAnsi="仿宋"/>
          <w:szCs w:val="21"/>
        </w:rPr>
      </w:pPr>
      <w:r w:rsidRPr="00794EB5">
        <w:rPr>
          <w:rFonts w:ascii="仿宋" w:eastAsia="仿宋" w:hAnsi="仿宋" w:hint="eastAsia"/>
          <w:szCs w:val="21"/>
        </w:rPr>
        <w:t>10、本</w:t>
      </w:r>
      <w:r w:rsidR="00453533" w:rsidRPr="00794EB5">
        <w:rPr>
          <w:rFonts w:ascii="仿宋" w:eastAsia="仿宋" w:hAnsi="仿宋" w:hint="eastAsia"/>
          <w:szCs w:val="21"/>
        </w:rPr>
        <w:t>投资者</w:t>
      </w:r>
      <w:r w:rsidRPr="00794EB5">
        <w:rPr>
          <w:rFonts w:ascii="仿宋" w:eastAsia="仿宋" w:hAnsi="仿宋" w:hint="eastAsia"/>
          <w:szCs w:val="21"/>
        </w:rPr>
        <w:t>理解并接受，如果遇不可抗力、监管者要求或其他可能对本次发行造成重大不利影响的情况，在经与主管机关协商后，发行人及主承销商有权暂停或终止本次发行。</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11、其他投资人须以传真方式参与本次簿记建档过程，以其他方式传送、送达一概无效。</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12、本投资者购买本期债券所涉及资金的来源和用途合法，不存在任何洗钱嫌疑。委托</w:t>
      </w:r>
      <w:r w:rsidRPr="00794EB5">
        <w:rPr>
          <w:rFonts w:ascii="仿宋" w:eastAsia="仿宋" w:hAnsi="仿宋" w:hint="eastAsia"/>
          <w:szCs w:val="21"/>
        </w:rPr>
        <w:lastRenderedPageBreak/>
        <w:t>资产并非毒品犯罪、黑社会性质的组织犯罪、恐怖活动犯罪、走私犯罪、贪污贿赂犯罪、破坏金融管理秩序犯罪、金融诈骗犯罪的所得及其产生的收益。</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13、本投资者理解并确认，本次申购资金不是直接或间接来自于发行人及其利益相关方，或配合发行人以代持、信托等方式谋取不正当利益或向其他相关利益主体输送利益，未直接或通过其他利益相关方接受发行人及其利益相关方的财务资助。</w:t>
      </w:r>
    </w:p>
    <w:p w:rsidR="00453533" w:rsidRPr="00794EB5" w:rsidRDefault="00453533" w:rsidP="00453533">
      <w:pPr>
        <w:ind w:firstLineChars="200" w:firstLine="420"/>
        <w:rPr>
          <w:rFonts w:ascii="仿宋" w:eastAsia="仿宋" w:hAnsi="仿宋"/>
          <w:szCs w:val="21"/>
        </w:rPr>
      </w:pPr>
      <w:r w:rsidRPr="00794EB5">
        <w:rPr>
          <w:rFonts w:ascii="仿宋" w:eastAsia="仿宋" w:hAnsi="仿宋" w:hint="eastAsia"/>
          <w:szCs w:val="21"/>
        </w:rPr>
        <w:t>14、本投资者理解并确认，自身不属于发行人的董事、监事、高级管理人员、持股比例超过5%的股东及其他关联方等其中任意一种情形。</w:t>
      </w:r>
    </w:p>
    <w:p w:rsidR="00430921" w:rsidRPr="00794EB5" w:rsidRDefault="00493554" w:rsidP="00453533">
      <w:pPr>
        <w:widowControl/>
        <w:jc w:val="left"/>
        <w:rPr>
          <w:rFonts w:ascii="仿宋" w:eastAsia="仿宋" w:hAnsi="仿宋"/>
          <w:szCs w:val="21"/>
        </w:rPr>
      </w:pPr>
      <w:r w:rsidRPr="00794EB5">
        <w:rPr>
          <w:rFonts w:ascii="仿宋" w:eastAsia="仿宋" w:hAnsi="仿宋"/>
          <w:sz w:val="22"/>
          <w:szCs w:val="24"/>
        </w:rPr>
        <w:br w:type="page"/>
      </w:r>
    </w:p>
    <w:p w:rsidR="00E4594B" w:rsidRPr="00EC5CCF" w:rsidRDefault="00E4594B" w:rsidP="00614FEC">
      <w:pPr>
        <w:pStyle w:val="ac"/>
        <w:spacing w:line="276" w:lineRule="auto"/>
        <w:jc w:val="left"/>
        <w:rPr>
          <w:rFonts w:ascii="仿宋" w:eastAsia="仿宋" w:hAnsi="仿宋"/>
          <w:b/>
          <w:sz w:val="30"/>
          <w:szCs w:val="30"/>
        </w:rPr>
      </w:pPr>
      <w:r w:rsidRPr="00EC5CCF">
        <w:rPr>
          <w:rFonts w:ascii="仿宋" w:eastAsia="仿宋" w:hAnsi="仿宋" w:hint="eastAsia"/>
          <w:b/>
          <w:sz w:val="28"/>
          <w:szCs w:val="24"/>
        </w:rPr>
        <w:lastRenderedPageBreak/>
        <w:t>附件</w:t>
      </w:r>
      <w:r w:rsidR="00AE2B5F" w:rsidRPr="00EC5CCF">
        <w:rPr>
          <w:rFonts w:ascii="仿宋" w:eastAsia="仿宋" w:hAnsi="仿宋" w:hint="eastAsia"/>
          <w:b/>
          <w:sz w:val="28"/>
          <w:szCs w:val="24"/>
        </w:rPr>
        <w:t>四</w:t>
      </w:r>
    </w:p>
    <w:p w:rsidR="00312B28" w:rsidRPr="003E3F2A" w:rsidRDefault="00312B28" w:rsidP="003E3F2A">
      <w:pPr>
        <w:pStyle w:val="ac"/>
        <w:spacing w:line="276" w:lineRule="auto"/>
        <w:ind w:firstLine="602"/>
        <w:jc w:val="center"/>
        <w:rPr>
          <w:rFonts w:ascii="仿宋" w:eastAsia="仿宋" w:hAnsi="仿宋"/>
          <w:b/>
          <w:sz w:val="30"/>
          <w:szCs w:val="30"/>
        </w:rPr>
      </w:pPr>
      <w:r w:rsidRPr="003E3F2A">
        <w:rPr>
          <w:rFonts w:ascii="仿宋" w:eastAsia="仿宋" w:hAnsi="仿宋" w:hint="eastAsia"/>
          <w:b/>
          <w:sz w:val="30"/>
          <w:szCs w:val="30"/>
        </w:rPr>
        <w:t>专业投资者确认函</w:t>
      </w:r>
    </w:p>
    <w:p w:rsidR="00312B28" w:rsidRPr="003E3F2A" w:rsidRDefault="00312B28" w:rsidP="00312B28">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根据《公司债券发行与交易管理办法》及交易所关于投资者适当性管理办法之规定，本机构为：请在（</w:t>
      </w:r>
      <w:r w:rsidRPr="003E3F2A">
        <w:rPr>
          <w:rFonts w:ascii="仿宋" w:eastAsia="仿宋" w:hAnsi="仿宋"/>
          <w:sz w:val="18"/>
          <w:szCs w:val="18"/>
        </w:rPr>
        <w:t xml:space="preserve"> ）中勾选  </w:t>
      </w:r>
    </w:p>
    <w:p w:rsidR="00312B28" w:rsidRPr="003E3F2A" w:rsidRDefault="00312B28" w:rsidP="00312B28">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1、 经有关金融监管部门批准设立的金融机构，包括证券公司、</w:t>
      </w:r>
      <w:r w:rsidRPr="003E3F2A">
        <w:rPr>
          <w:rFonts w:ascii="仿宋" w:eastAsia="仿宋" w:hAnsi="仿宋" w:hint="eastAsia"/>
          <w:sz w:val="18"/>
          <w:szCs w:val="18"/>
        </w:rPr>
        <w:t>期货公司、</w:t>
      </w:r>
      <w:r w:rsidRPr="003E3F2A">
        <w:rPr>
          <w:rFonts w:ascii="仿宋" w:eastAsia="仿宋" w:hAnsi="仿宋"/>
          <w:sz w:val="18"/>
          <w:szCs w:val="18"/>
        </w:rPr>
        <w:t>基金管理公司及其子公司、商业银行、保险公司</w:t>
      </w:r>
      <w:r w:rsidRPr="003E3F2A">
        <w:rPr>
          <w:rFonts w:ascii="仿宋" w:eastAsia="仿宋" w:hAnsi="仿宋" w:hint="eastAsia"/>
          <w:sz w:val="18"/>
          <w:szCs w:val="18"/>
        </w:rPr>
        <w:t>、</w:t>
      </w:r>
      <w:r w:rsidRPr="003E3F2A">
        <w:rPr>
          <w:rFonts w:ascii="仿宋" w:eastAsia="仿宋" w:hAnsi="仿宋"/>
          <w:sz w:val="18"/>
          <w:szCs w:val="18"/>
        </w:rPr>
        <w:t>信托公司</w:t>
      </w:r>
      <w:r w:rsidRPr="003E3F2A">
        <w:rPr>
          <w:rFonts w:ascii="仿宋" w:eastAsia="仿宋" w:hAnsi="仿宋" w:hint="eastAsia"/>
          <w:sz w:val="18"/>
          <w:szCs w:val="18"/>
        </w:rPr>
        <w:t>、财务公司</w:t>
      </w:r>
      <w:r w:rsidRPr="003E3F2A">
        <w:rPr>
          <w:rFonts w:ascii="仿宋" w:eastAsia="仿宋" w:hAnsi="仿宋"/>
          <w:sz w:val="18"/>
          <w:szCs w:val="18"/>
        </w:rPr>
        <w:t>等；经</w:t>
      </w:r>
      <w:r w:rsidRPr="003E3F2A">
        <w:rPr>
          <w:rFonts w:ascii="仿宋" w:eastAsia="仿宋" w:hAnsi="仿宋" w:hint="eastAsia"/>
          <w:sz w:val="18"/>
          <w:szCs w:val="18"/>
        </w:rPr>
        <w:t>行业</w:t>
      </w:r>
      <w:r w:rsidRPr="003E3F2A">
        <w:rPr>
          <w:rFonts w:ascii="仿宋" w:eastAsia="仿宋" w:hAnsi="仿宋"/>
          <w:sz w:val="18"/>
          <w:szCs w:val="18"/>
        </w:rPr>
        <w:t>协会</w:t>
      </w:r>
      <w:r w:rsidRPr="003E3F2A">
        <w:rPr>
          <w:rFonts w:ascii="仿宋" w:eastAsia="仿宋" w:hAnsi="仿宋" w:hint="eastAsia"/>
          <w:sz w:val="18"/>
          <w:szCs w:val="18"/>
        </w:rPr>
        <w:t>备案或者登记的证券公司子公司、期货公司子公司、</w:t>
      </w:r>
      <w:r w:rsidRPr="003E3F2A">
        <w:rPr>
          <w:rFonts w:ascii="仿宋" w:eastAsia="仿宋" w:hAnsi="仿宋"/>
          <w:sz w:val="18"/>
          <w:szCs w:val="18"/>
        </w:rPr>
        <w:t>私募基金管理人；</w:t>
      </w:r>
    </w:p>
    <w:p w:rsidR="00312B28" w:rsidRPr="003E3F2A" w:rsidRDefault="00312B28" w:rsidP="00312B28">
      <w:pPr>
        <w:spacing w:line="360" w:lineRule="auto"/>
        <w:ind w:firstLineChars="200" w:firstLine="360"/>
        <w:rPr>
          <w:rFonts w:ascii="仿宋" w:eastAsia="仿宋" w:hAnsi="仿宋"/>
          <w:b/>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2、上述金融机构面向投资者发行的理财产品，包括但不限于证券公司资产管理产品、基金管理公司及其子公司产品、期货公司资产管理产品、银行理财产品、保险产品、信托产品、经行业协会备案的私募基金；</w:t>
      </w:r>
      <w:r w:rsidRPr="003E3F2A">
        <w:rPr>
          <w:rFonts w:ascii="仿宋" w:eastAsia="仿宋" w:hAnsi="仿宋" w:hint="eastAsia"/>
          <w:b/>
          <w:sz w:val="18"/>
          <w:szCs w:val="18"/>
        </w:rPr>
        <w:t>（如拟将主要资产投向单一债券，请同时勾选★项）</w:t>
      </w:r>
    </w:p>
    <w:p w:rsidR="00312B28" w:rsidRPr="003E3F2A" w:rsidRDefault="00312B28" w:rsidP="003E3F2A">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3、合格境外机构投资者（QFII）、人民币合格境外机构投资者（RQFII）；</w:t>
      </w:r>
    </w:p>
    <w:p w:rsidR="00312B28" w:rsidRPr="003E3F2A" w:rsidRDefault="00312B28" w:rsidP="00312B28">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w:t>
      </w:r>
      <w:r w:rsidRPr="003E3F2A">
        <w:rPr>
          <w:rFonts w:ascii="仿宋" w:eastAsia="仿宋" w:hAnsi="仿宋" w:hint="eastAsia"/>
          <w:sz w:val="18"/>
          <w:szCs w:val="18"/>
        </w:rPr>
        <w:t>）</w:t>
      </w:r>
      <w:r w:rsidRPr="003E3F2A">
        <w:rPr>
          <w:rFonts w:ascii="仿宋" w:eastAsia="仿宋" w:hAnsi="仿宋"/>
          <w:sz w:val="18"/>
          <w:szCs w:val="18"/>
        </w:rPr>
        <w:t>4、社会保障基金、企业年金等养老基金，慈善基金等社会公益基金；</w:t>
      </w:r>
    </w:p>
    <w:p w:rsidR="00312B28" w:rsidRPr="003E3F2A" w:rsidRDefault="00312B28" w:rsidP="00312B28">
      <w:pPr>
        <w:spacing w:line="360" w:lineRule="auto"/>
        <w:ind w:firstLineChars="200" w:firstLine="360"/>
        <w:rPr>
          <w:rFonts w:ascii="仿宋" w:eastAsia="仿宋" w:hAnsi="仿宋"/>
          <w:sz w:val="18"/>
          <w:szCs w:val="18"/>
        </w:rPr>
      </w:pPr>
      <w:r w:rsidRPr="003E3F2A">
        <w:rPr>
          <w:rFonts w:ascii="仿宋" w:eastAsia="仿宋" w:hAnsi="仿宋" w:hint="eastAsia"/>
          <w:sz w:val="18"/>
          <w:szCs w:val="18"/>
        </w:rPr>
        <w:t>（</w:t>
      </w:r>
      <w:r w:rsidRPr="003E3F2A">
        <w:rPr>
          <w:rFonts w:ascii="仿宋" w:eastAsia="仿宋" w:hAnsi="仿宋"/>
          <w:sz w:val="18"/>
          <w:szCs w:val="18"/>
        </w:rPr>
        <w:t xml:space="preserve">  ）5、最近一年末净资产不低于人民币2000万元、金融资产（金融资产包括银行存款、股票、债券、基金份额、资产管理计划、银行理财产品、信托计划、保险产品、期货及其他衍生产品等）不低于1000万元且具有2年以上证券、基金、期货、黄金、外汇等投资经历的企事业单位法人、合伙企业（如为合伙企业拟将主要资产投向单一债券，请同时勾选★项）；  </w:t>
      </w:r>
    </w:p>
    <w:p w:rsidR="00312B28" w:rsidRPr="003E3F2A" w:rsidRDefault="00312B28" w:rsidP="00312B28">
      <w:pPr>
        <w:spacing w:line="360" w:lineRule="auto"/>
        <w:ind w:firstLineChars="200" w:firstLine="361"/>
        <w:rPr>
          <w:rFonts w:ascii="仿宋" w:eastAsia="仿宋" w:hAnsi="仿宋"/>
          <w:b/>
          <w:sz w:val="18"/>
          <w:szCs w:val="18"/>
        </w:rPr>
      </w:pPr>
      <w:r w:rsidRPr="003E3F2A">
        <w:rPr>
          <w:rFonts w:ascii="仿宋" w:eastAsia="仿宋" w:hAnsi="仿宋" w:hint="eastAsia"/>
          <w:b/>
          <w:sz w:val="18"/>
          <w:szCs w:val="18"/>
        </w:rPr>
        <w:t>★如理财产品、合伙企业拟将主要资产投向单一债券，根据穿透原则（《公司债券发行与交易管理办法》第十四条之规定）核查最终投资者是否为符合基金业协会标准所规定的专业投资者。是（</w:t>
      </w:r>
      <w:r w:rsidRPr="003E3F2A">
        <w:rPr>
          <w:rFonts w:ascii="仿宋" w:eastAsia="仿宋" w:hAnsi="仿宋"/>
          <w:b/>
          <w:sz w:val="18"/>
          <w:szCs w:val="18"/>
        </w:rPr>
        <w:t xml:space="preserve">  ）否（  ） </w:t>
      </w:r>
    </w:p>
    <w:p w:rsidR="00312B28" w:rsidRPr="00312B28" w:rsidRDefault="00312B28" w:rsidP="00312B28">
      <w:pPr>
        <w:spacing w:line="360" w:lineRule="auto"/>
        <w:ind w:firstLineChars="200" w:firstLine="361"/>
        <w:rPr>
          <w:rFonts w:ascii="宋体" w:eastAsia="宋体" w:hAnsi="宋体" w:cs="Times New Roman"/>
          <w:b/>
          <w:sz w:val="18"/>
          <w:szCs w:val="18"/>
        </w:rPr>
      </w:pPr>
    </w:p>
    <w:p w:rsidR="00312B28" w:rsidRPr="00312B28" w:rsidRDefault="00312B28" w:rsidP="00312B28">
      <w:pPr>
        <w:spacing w:line="360" w:lineRule="auto"/>
        <w:ind w:firstLineChars="200" w:firstLine="361"/>
        <w:rPr>
          <w:rFonts w:ascii="宋体" w:eastAsia="宋体" w:hAnsi="宋体" w:cs="Times New Roman"/>
          <w:b/>
          <w:sz w:val="18"/>
          <w:szCs w:val="18"/>
        </w:rPr>
      </w:pPr>
    </w:p>
    <w:p w:rsidR="00312B28" w:rsidRPr="00312B28" w:rsidRDefault="00312B28" w:rsidP="00312B28">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w:t>
      </w:r>
      <w:r>
        <w:rPr>
          <w:rFonts w:ascii="宋体" w:eastAsia="宋体" w:hAnsi="宋体" w:cs="Times New Roman" w:hint="eastAsia"/>
          <w:b/>
          <w:sz w:val="18"/>
          <w:szCs w:val="18"/>
        </w:rPr>
        <w:t xml:space="preserve">                          </w:t>
      </w:r>
      <w:r w:rsidRPr="00312B28">
        <w:rPr>
          <w:rFonts w:ascii="宋体" w:eastAsia="宋体" w:hAnsi="宋体" w:cs="Times New Roman" w:hint="eastAsia"/>
          <w:b/>
          <w:sz w:val="18"/>
          <w:szCs w:val="18"/>
        </w:rPr>
        <w:t xml:space="preserve">  机构名称：  </w:t>
      </w:r>
    </w:p>
    <w:p w:rsidR="00312B28" w:rsidRPr="00312B28" w:rsidRDefault="00312B28" w:rsidP="00312B28">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（单位公章）  </w:t>
      </w:r>
    </w:p>
    <w:p w:rsidR="00312B28" w:rsidRPr="00312B28" w:rsidRDefault="00312B28" w:rsidP="00312B28">
      <w:pPr>
        <w:spacing w:line="360" w:lineRule="auto"/>
        <w:ind w:firstLineChars="200" w:firstLine="361"/>
        <w:jc w:val="right"/>
        <w:rPr>
          <w:rFonts w:ascii="宋体" w:eastAsia="宋体" w:hAnsi="宋体" w:cs="Times New Roman"/>
          <w:b/>
          <w:sz w:val="18"/>
          <w:szCs w:val="18"/>
        </w:rPr>
      </w:pPr>
      <w:r w:rsidRPr="00312B28">
        <w:rPr>
          <w:rFonts w:ascii="宋体" w:eastAsia="宋体" w:hAnsi="宋体" w:cs="Times New Roman" w:hint="eastAsia"/>
          <w:b/>
          <w:sz w:val="18"/>
          <w:szCs w:val="18"/>
        </w:rPr>
        <w:t xml:space="preserve">                                                 年   月    日  </w:t>
      </w:r>
    </w:p>
    <w:p w:rsidR="00312B28" w:rsidRDefault="00312B28" w:rsidP="003E3F2A">
      <w:pPr>
        <w:pStyle w:val="ac"/>
        <w:spacing w:line="276" w:lineRule="auto"/>
        <w:rPr>
          <w:rFonts w:ascii="仿宋" w:eastAsia="仿宋" w:hAnsi="仿宋"/>
          <w:b/>
          <w:sz w:val="30"/>
          <w:szCs w:val="30"/>
        </w:rPr>
      </w:pPr>
      <w:r w:rsidRPr="00312B28">
        <w:rPr>
          <w:rFonts w:ascii="Times New Roman" w:hAnsi="Times New Roman"/>
          <w:sz w:val="18"/>
          <w:szCs w:val="18"/>
        </w:rPr>
        <w:br w:type="page"/>
      </w:r>
    </w:p>
    <w:p w:rsidR="00E4594B" w:rsidRPr="00794EB5" w:rsidRDefault="00E4594B" w:rsidP="00075CA4">
      <w:pPr>
        <w:spacing w:line="360" w:lineRule="auto"/>
        <w:jc w:val="left"/>
        <w:rPr>
          <w:rFonts w:ascii="仿宋" w:eastAsia="仿宋" w:hAnsi="仿宋"/>
          <w:b/>
          <w:sz w:val="30"/>
          <w:szCs w:val="30"/>
        </w:rPr>
      </w:pPr>
      <w:r w:rsidRPr="00794EB5">
        <w:rPr>
          <w:rFonts w:ascii="仿宋" w:eastAsia="仿宋" w:hAnsi="仿宋" w:hint="eastAsia"/>
          <w:b/>
          <w:sz w:val="28"/>
          <w:szCs w:val="24"/>
        </w:rPr>
        <w:lastRenderedPageBreak/>
        <w:t>附件</w:t>
      </w:r>
      <w:r w:rsidR="00AE2B5F" w:rsidRPr="00794EB5">
        <w:rPr>
          <w:rFonts w:ascii="仿宋" w:eastAsia="仿宋" w:hAnsi="仿宋" w:hint="eastAsia"/>
          <w:b/>
          <w:sz w:val="28"/>
          <w:szCs w:val="24"/>
        </w:rPr>
        <w:t>五</w:t>
      </w:r>
    </w:p>
    <w:p w:rsidR="004F09A1" w:rsidRPr="00794EB5" w:rsidRDefault="00481119" w:rsidP="004F09A1">
      <w:pPr>
        <w:pStyle w:val="ac"/>
        <w:spacing w:line="276" w:lineRule="auto"/>
        <w:jc w:val="center"/>
        <w:rPr>
          <w:rFonts w:ascii="仿宋" w:eastAsia="仿宋" w:hAnsi="仿宋"/>
          <w:b/>
          <w:sz w:val="30"/>
          <w:szCs w:val="30"/>
        </w:rPr>
      </w:pPr>
      <w:r w:rsidRPr="00794EB5">
        <w:rPr>
          <w:rFonts w:ascii="仿宋" w:eastAsia="仿宋" w:hAnsi="仿宋" w:hint="eastAsia"/>
          <w:b/>
          <w:sz w:val="30"/>
          <w:szCs w:val="30"/>
        </w:rPr>
        <w:t>债券市场</w:t>
      </w:r>
      <w:r w:rsidR="00312B28">
        <w:rPr>
          <w:rFonts w:ascii="仿宋" w:eastAsia="仿宋" w:hAnsi="仿宋" w:hint="eastAsia"/>
          <w:b/>
          <w:sz w:val="30"/>
          <w:szCs w:val="30"/>
        </w:rPr>
        <w:t>专业</w:t>
      </w:r>
      <w:r w:rsidRPr="00794EB5">
        <w:rPr>
          <w:rFonts w:ascii="仿宋" w:eastAsia="仿宋" w:hAnsi="仿宋" w:hint="eastAsia"/>
          <w:b/>
          <w:sz w:val="30"/>
          <w:szCs w:val="30"/>
        </w:rPr>
        <w:t>投资者</w:t>
      </w:r>
      <w:r w:rsidR="004F09A1" w:rsidRPr="00794EB5">
        <w:rPr>
          <w:rFonts w:ascii="仿宋" w:eastAsia="仿宋" w:hAnsi="仿宋" w:hint="eastAsia"/>
          <w:b/>
          <w:sz w:val="30"/>
          <w:szCs w:val="30"/>
        </w:rPr>
        <w:t>风险揭示书</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一、【总则】债券投资具有信用风险、市场风险、流动性风险、放大交易风险、质押券价值变动风险、政策风险及其他各类风险。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二、【投资者适当性】投资者应当根据自身的财务状况、投资的资金来源、实际需求、风险承受能力，投资损失后的损失计提、核销等承担损失方式以及内部制度（若为机构），审慎决定参与债券</w:t>
      </w:r>
      <w:r w:rsidR="00312B28">
        <w:rPr>
          <w:rFonts w:ascii="仿宋" w:eastAsia="仿宋" w:hAnsi="仿宋" w:hint="eastAsia"/>
          <w:sz w:val="20"/>
          <w:szCs w:val="20"/>
        </w:rPr>
        <w:t>认购和</w:t>
      </w:r>
      <w:r w:rsidRPr="00794EB5">
        <w:rPr>
          <w:rFonts w:ascii="仿宋" w:eastAsia="仿宋" w:hAnsi="仿宋" w:hint="eastAsia"/>
          <w:sz w:val="20"/>
          <w:szCs w:val="20"/>
        </w:rPr>
        <w:t>交易。</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三、【信用风险】债券发行人无法按期还本付息的风险。如果投资者购买或持有资信评级较低的信用债，将面临显著的信用风险。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四、【市场风险】由于市场环境或供求关系等因素导致的债券价格波动的风险。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五、【流动性风险】投资者在短期内无法以合理价格买入或卖出债券，从而遭受损失的风险。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六、【放大交易风险】投资人利用现券和回购两个品种进行债券投资的放大操作，从而放大投资损失的风险。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七、【质押券价值变动风险】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八、【操作风险】由于投资者操作失误，证券公司或结算代理人未履行职责等原因导致的操作风险。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九、【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十、【不可抗力风险】因出现火灾、地震、瘟疫、社会动乱等不能预见、避免或克服的不可抗力情形给投资者造成的风险。</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十一、除上述风险外，投资者还可能面临本金亏损、原始本金损失、因经营机构的业务或者财产状况变化导致本金或者原始本金亏损、因经营机构的业务或者财产状况变化影响投资者判断、限制销售对象权利行使期限、解除合同期限等风险。</w:t>
      </w:r>
    </w:p>
    <w:p w:rsidR="004F09A1" w:rsidRPr="00794EB5" w:rsidRDefault="004F09A1" w:rsidP="004F09A1">
      <w:pPr>
        <w:pStyle w:val="ac"/>
        <w:spacing w:line="400" w:lineRule="exact"/>
        <w:ind w:firstLineChars="200" w:firstLine="402"/>
        <w:jc w:val="left"/>
        <w:rPr>
          <w:rFonts w:ascii="仿宋" w:eastAsia="仿宋" w:hAnsi="仿宋"/>
          <w:b/>
          <w:sz w:val="20"/>
          <w:szCs w:val="20"/>
        </w:rPr>
      </w:pPr>
      <w:r w:rsidRPr="00794EB5">
        <w:rPr>
          <w:rFonts w:ascii="仿宋" w:eastAsia="仿宋" w:hAnsi="仿宋" w:hint="eastAsia"/>
          <w:b/>
          <w:sz w:val="20"/>
          <w:szCs w:val="20"/>
        </w:rPr>
        <w:t>本风险揭示书的揭示事项仅为列举性质，未能详尽列明债券认购及交易的所有风险。投资者在参与债券认购及交易前，应认真阅读债券上市说明书以及交易所相关业务规则，并做好风险评估与财务安排，确定自身有足够的风险承受能力，避免因参与债券认购及交易而遭受难以承受的损失。</w:t>
      </w:r>
    </w:p>
    <w:p w:rsidR="004F09A1" w:rsidRPr="00794EB5" w:rsidRDefault="004F09A1" w:rsidP="004F09A1">
      <w:pPr>
        <w:pStyle w:val="ac"/>
        <w:spacing w:line="400" w:lineRule="exact"/>
        <w:ind w:firstLineChars="200" w:firstLine="400"/>
        <w:jc w:val="left"/>
        <w:rPr>
          <w:rFonts w:ascii="仿宋" w:eastAsia="仿宋" w:hAnsi="仿宋"/>
          <w:sz w:val="20"/>
          <w:szCs w:val="20"/>
        </w:rPr>
      </w:pPr>
      <w:r w:rsidRPr="00794EB5">
        <w:rPr>
          <w:rFonts w:ascii="仿宋" w:eastAsia="仿宋" w:hAnsi="仿宋" w:hint="eastAsia"/>
          <w:sz w:val="20"/>
          <w:szCs w:val="20"/>
        </w:rPr>
        <w:t>本人或本机构作为投资者已认真阅读本风险揭示书，充分知晓债券投资交易存在的风险，并自愿承担可能发生的损失。</w:t>
      </w:r>
    </w:p>
    <w:p w:rsidR="00663667" w:rsidRPr="004F09A1" w:rsidRDefault="004F09A1" w:rsidP="004F09A1">
      <w:pPr>
        <w:rPr>
          <w:rFonts w:ascii="仿宋" w:eastAsia="仿宋" w:hAnsi="仿宋"/>
          <w:b/>
          <w:sz w:val="18"/>
          <w:szCs w:val="18"/>
        </w:rPr>
      </w:pPr>
      <w:r w:rsidRPr="00794EB5">
        <w:rPr>
          <w:rFonts w:ascii="仿宋" w:eastAsia="仿宋" w:hAnsi="仿宋" w:hint="eastAsia"/>
          <w:sz w:val="20"/>
          <w:szCs w:val="20"/>
        </w:rPr>
        <w:t xml:space="preserve">                                    </w:t>
      </w:r>
      <w:r w:rsidR="00F45BCC" w:rsidRPr="00794EB5">
        <w:rPr>
          <w:rFonts w:ascii="仿宋" w:eastAsia="仿宋" w:hAnsi="仿宋" w:hint="eastAsia"/>
          <w:sz w:val="20"/>
          <w:szCs w:val="20"/>
        </w:rPr>
        <w:t xml:space="preserve">                          </w:t>
      </w:r>
      <w:r w:rsidR="00B01803">
        <w:rPr>
          <w:rFonts w:ascii="仿宋" w:eastAsia="仿宋" w:hAnsi="仿宋" w:hint="eastAsia"/>
          <w:sz w:val="20"/>
          <w:szCs w:val="20"/>
        </w:rPr>
        <w:t xml:space="preserve">   </w:t>
      </w:r>
      <w:r w:rsidRPr="00794EB5">
        <w:rPr>
          <w:rFonts w:ascii="仿宋" w:eastAsia="仿宋" w:hAnsi="仿宋" w:hint="eastAsia"/>
          <w:sz w:val="20"/>
          <w:szCs w:val="20"/>
        </w:rPr>
        <w:t>投资者（签章）</w:t>
      </w:r>
      <w:r w:rsidRPr="004F09A1">
        <w:rPr>
          <w:rFonts w:ascii="仿宋" w:eastAsia="仿宋" w:hAnsi="仿宋" w:hint="eastAsia"/>
          <w:sz w:val="20"/>
          <w:szCs w:val="20"/>
        </w:rPr>
        <w:t xml:space="preserve">  </w:t>
      </w:r>
    </w:p>
    <w:sectPr w:rsidR="00663667" w:rsidRPr="004F09A1" w:rsidSect="008D2B8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A1352" w16cid:durableId="1E8892A6"/>
  <w16cid:commentId w16cid:paraId="0EE4789E" w16cid:durableId="1E889855"/>
  <w16cid:commentId w16cid:paraId="5837C5E2" w16cid:durableId="1E889E09"/>
  <w16cid:commentId w16cid:paraId="6B3DC11F" w16cid:durableId="1E889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32" w:rsidRDefault="00986B32" w:rsidP="00D20C9A">
      <w:r>
        <w:separator/>
      </w:r>
    </w:p>
  </w:endnote>
  <w:endnote w:type="continuationSeparator" w:id="0">
    <w:p w:rsidR="00986B32" w:rsidRDefault="00986B32" w:rsidP="00D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32" w:rsidRDefault="00986B32" w:rsidP="00D20C9A">
      <w:r>
        <w:separator/>
      </w:r>
    </w:p>
  </w:footnote>
  <w:footnote w:type="continuationSeparator" w:id="0">
    <w:p w:rsidR="00986B32" w:rsidRDefault="00986B32" w:rsidP="00D2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543"/>
    <w:multiLevelType w:val="hybridMultilevel"/>
    <w:tmpl w:val="3FCAB452"/>
    <w:lvl w:ilvl="0" w:tplc="F2AC6522">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92.168.1.48:80/defaultroot/OfficeServer"/>
  </w:docVars>
  <w:rsids>
    <w:rsidRoot w:val="00BC5411"/>
    <w:rsid w:val="000052DF"/>
    <w:rsid w:val="00015F1B"/>
    <w:rsid w:val="00017663"/>
    <w:rsid w:val="00024078"/>
    <w:rsid w:val="00032B64"/>
    <w:rsid w:val="00032D64"/>
    <w:rsid w:val="0004130D"/>
    <w:rsid w:val="00045CF2"/>
    <w:rsid w:val="00067492"/>
    <w:rsid w:val="000701D2"/>
    <w:rsid w:val="00075CA4"/>
    <w:rsid w:val="0007777C"/>
    <w:rsid w:val="00091B1E"/>
    <w:rsid w:val="000A1E5A"/>
    <w:rsid w:val="000A254B"/>
    <w:rsid w:val="000A46E8"/>
    <w:rsid w:val="000B43EA"/>
    <w:rsid w:val="000C3886"/>
    <w:rsid w:val="000C59A0"/>
    <w:rsid w:val="000D1459"/>
    <w:rsid w:val="000D7E7C"/>
    <w:rsid w:val="000E1AFC"/>
    <w:rsid w:val="000E6D79"/>
    <w:rsid w:val="000F32AD"/>
    <w:rsid w:val="00106152"/>
    <w:rsid w:val="0011042D"/>
    <w:rsid w:val="00112EF5"/>
    <w:rsid w:val="00113D76"/>
    <w:rsid w:val="001305CB"/>
    <w:rsid w:val="001360CF"/>
    <w:rsid w:val="00136669"/>
    <w:rsid w:val="00140F18"/>
    <w:rsid w:val="001419C9"/>
    <w:rsid w:val="0014216F"/>
    <w:rsid w:val="00145581"/>
    <w:rsid w:val="0017136C"/>
    <w:rsid w:val="00171969"/>
    <w:rsid w:val="0017299E"/>
    <w:rsid w:val="00194AAF"/>
    <w:rsid w:val="001A300D"/>
    <w:rsid w:val="001B104E"/>
    <w:rsid w:val="001B158B"/>
    <w:rsid w:val="001B34BB"/>
    <w:rsid w:val="001C754D"/>
    <w:rsid w:val="001D3A77"/>
    <w:rsid w:val="001D4792"/>
    <w:rsid w:val="001D4D2A"/>
    <w:rsid w:val="001E04E7"/>
    <w:rsid w:val="001E1A15"/>
    <w:rsid w:val="001F0BA1"/>
    <w:rsid w:val="001F6844"/>
    <w:rsid w:val="001F68AD"/>
    <w:rsid w:val="00200CE0"/>
    <w:rsid w:val="00205D71"/>
    <w:rsid w:val="00213275"/>
    <w:rsid w:val="00214581"/>
    <w:rsid w:val="002159B3"/>
    <w:rsid w:val="00232F88"/>
    <w:rsid w:val="00237A29"/>
    <w:rsid w:val="00244B47"/>
    <w:rsid w:val="00250300"/>
    <w:rsid w:val="00254DB5"/>
    <w:rsid w:val="002675C1"/>
    <w:rsid w:val="00271EB0"/>
    <w:rsid w:val="00277A7C"/>
    <w:rsid w:val="00277D6D"/>
    <w:rsid w:val="00286583"/>
    <w:rsid w:val="00286EE1"/>
    <w:rsid w:val="00287880"/>
    <w:rsid w:val="00290485"/>
    <w:rsid w:val="00291C3E"/>
    <w:rsid w:val="00293558"/>
    <w:rsid w:val="002A1164"/>
    <w:rsid w:val="002A273F"/>
    <w:rsid w:val="002A7930"/>
    <w:rsid w:val="002B40F3"/>
    <w:rsid w:val="002C07C4"/>
    <w:rsid w:val="002C0DB9"/>
    <w:rsid w:val="002D4E31"/>
    <w:rsid w:val="002E0750"/>
    <w:rsid w:val="002E597E"/>
    <w:rsid w:val="002E5A78"/>
    <w:rsid w:val="002E5FBD"/>
    <w:rsid w:val="003127D5"/>
    <w:rsid w:val="003127E5"/>
    <w:rsid w:val="00312B28"/>
    <w:rsid w:val="00323E5D"/>
    <w:rsid w:val="003249F0"/>
    <w:rsid w:val="0033274C"/>
    <w:rsid w:val="0033389D"/>
    <w:rsid w:val="00334EF5"/>
    <w:rsid w:val="00340D28"/>
    <w:rsid w:val="00346CF1"/>
    <w:rsid w:val="00352DBA"/>
    <w:rsid w:val="00353547"/>
    <w:rsid w:val="00363B0C"/>
    <w:rsid w:val="003653AE"/>
    <w:rsid w:val="00365D14"/>
    <w:rsid w:val="003767B0"/>
    <w:rsid w:val="003779F6"/>
    <w:rsid w:val="00381674"/>
    <w:rsid w:val="00381DF2"/>
    <w:rsid w:val="003868D4"/>
    <w:rsid w:val="0039063D"/>
    <w:rsid w:val="00392BCB"/>
    <w:rsid w:val="00393DD8"/>
    <w:rsid w:val="00393EE0"/>
    <w:rsid w:val="00394A33"/>
    <w:rsid w:val="003A44BA"/>
    <w:rsid w:val="003A654E"/>
    <w:rsid w:val="003B0DFF"/>
    <w:rsid w:val="003C199A"/>
    <w:rsid w:val="003D5F46"/>
    <w:rsid w:val="003E07E2"/>
    <w:rsid w:val="003E3F2A"/>
    <w:rsid w:val="00404FF5"/>
    <w:rsid w:val="00411806"/>
    <w:rsid w:val="00417B02"/>
    <w:rsid w:val="00427CAE"/>
    <w:rsid w:val="00430921"/>
    <w:rsid w:val="00431D70"/>
    <w:rsid w:val="004370E3"/>
    <w:rsid w:val="00437112"/>
    <w:rsid w:val="00440CAC"/>
    <w:rsid w:val="00443472"/>
    <w:rsid w:val="00444489"/>
    <w:rsid w:val="004519E3"/>
    <w:rsid w:val="00453533"/>
    <w:rsid w:val="004646A1"/>
    <w:rsid w:val="00464D9B"/>
    <w:rsid w:val="004722D5"/>
    <w:rsid w:val="00474A0F"/>
    <w:rsid w:val="00477EF6"/>
    <w:rsid w:val="00481119"/>
    <w:rsid w:val="00490182"/>
    <w:rsid w:val="004908B5"/>
    <w:rsid w:val="00493554"/>
    <w:rsid w:val="004A4447"/>
    <w:rsid w:val="004B1F1F"/>
    <w:rsid w:val="004B4864"/>
    <w:rsid w:val="004C0C12"/>
    <w:rsid w:val="004C5964"/>
    <w:rsid w:val="004D0D1C"/>
    <w:rsid w:val="004F09A1"/>
    <w:rsid w:val="004F1692"/>
    <w:rsid w:val="004F3EA9"/>
    <w:rsid w:val="0052356B"/>
    <w:rsid w:val="00523F80"/>
    <w:rsid w:val="005414FF"/>
    <w:rsid w:val="0054166F"/>
    <w:rsid w:val="00550515"/>
    <w:rsid w:val="00561492"/>
    <w:rsid w:val="00562D92"/>
    <w:rsid w:val="00580591"/>
    <w:rsid w:val="005831E5"/>
    <w:rsid w:val="00584B5B"/>
    <w:rsid w:val="005A03C3"/>
    <w:rsid w:val="005A6AA4"/>
    <w:rsid w:val="005A7072"/>
    <w:rsid w:val="005A77B3"/>
    <w:rsid w:val="005B0621"/>
    <w:rsid w:val="005C7089"/>
    <w:rsid w:val="005D38D0"/>
    <w:rsid w:val="005D3F73"/>
    <w:rsid w:val="005D50BC"/>
    <w:rsid w:val="005E7B47"/>
    <w:rsid w:val="005F1C27"/>
    <w:rsid w:val="005F3AA8"/>
    <w:rsid w:val="005F69DC"/>
    <w:rsid w:val="0060039C"/>
    <w:rsid w:val="006008AD"/>
    <w:rsid w:val="00604D60"/>
    <w:rsid w:val="00607A44"/>
    <w:rsid w:val="00611089"/>
    <w:rsid w:val="00612187"/>
    <w:rsid w:val="00614FEC"/>
    <w:rsid w:val="0061571C"/>
    <w:rsid w:val="00620305"/>
    <w:rsid w:val="00626DE4"/>
    <w:rsid w:val="00630152"/>
    <w:rsid w:val="00630D04"/>
    <w:rsid w:val="00632168"/>
    <w:rsid w:val="006334EB"/>
    <w:rsid w:val="0063441C"/>
    <w:rsid w:val="0063657A"/>
    <w:rsid w:val="006365E1"/>
    <w:rsid w:val="00647000"/>
    <w:rsid w:val="00647E81"/>
    <w:rsid w:val="00651329"/>
    <w:rsid w:val="00651D52"/>
    <w:rsid w:val="00654FF4"/>
    <w:rsid w:val="006603DA"/>
    <w:rsid w:val="00661E06"/>
    <w:rsid w:val="00663667"/>
    <w:rsid w:val="00666445"/>
    <w:rsid w:val="0067147F"/>
    <w:rsid w:val="0067502B"/>
    <w:rsid w:val="006758FF"/>
    <w:rsid w:val="00675F9C"/>
    <w:rsid w:val="00683A70"/>
    <w:rsid w:val="00690F54"/>
    <w:rsid w:val="00692EAF"/>
    <w:rsid w:val="00694B50"/>
    <w:rsid w:val="00697FA1"/>
    <w:rsid w:val="006A39C8"/>
    <w:rsid w:val="006A52AE"/>
    <w:rsid w:val="006A6115"/>
    <w:rsid w:val="006B493F"/>
    <w:rsid w:val="006C6DB1"/>
    <w:rsid w:val="006D1473"/>
    <w:rsid w:val="006D1657"/>
    <w:rsid w:val="006D1B74"/>
    <w:rsid w:val="006D297F"/>
    <w:rsid w:val="006E51AD"/>
    <w:rsid w:val="006E66C0"/>
    <w:rsid w:val="006F15B5"/>
    <w:rsid w:val="006F3367"/>
    <w:rsid w:val="006F4572"/>
    <w:rsid w:val="006F4A0F"/>
    <w:rsid w:val="00712B63"/>
    <w:rsid w:val="00715161"/>
    <w:rsid w:val="007202C2"/>
    <w:rsid w:val="007266DB"/>
    <w:rsid w:val="007304FD"/>
    <w:rsid w:val="0073215F"/>
    <w:rsid w:val="007367D9"/>
    <w:rsid w:val="00744695"/>
    <w:rsid w:val="00747290"/>
    <w:rsid w:val="00755EA3"/>
    <w:rsid w:val="007636D7"/>
    <w:rsid w:val="00765C58"/>
    <w:rsid w:val="00773077"/>
    <w:rsid w:val="0078277F"/>
    <w:rsid w:val="00784483"/>
    <w:rsid w:val="00794EB5"/>
    <w:rsid w:val="007972DA"/>
    <w:rsid w:val="007B1E07"/>
    <w:rsid w:val="007B7AE8"/>
    <w:rsid w:val="007C1893"/>
    <w:rsid w:val="007C5A0D"/>
    <w:rsid w:val="007C7BE0"/>
    <w:rsid w:val="007D31C1"/>
    <w:rsid w:val="007D7511"/>
    <w:rsid w:val="007D7E2F"/>
    <w:rsid w:val="007E12DF"/>
    <w:rsid w:val="0080136C"/>
    <w:rsid w:val="00806FA8"/>
    <w:rsid w:val="0081119A"/>
    <w:rsid w:val="00812508"/>
    <w:rsid w:val="00821C9E"/>
    <w:rsid w:val="0082211C"/>
    <w:rsid w:val="00827544"/>
    <w:rsid w:val="00830F33"/>
    <w:rsid w:val="00832EE3"/>
    <w:rsid w:val="00835D85"/>
    <w:rsid w:val="00836615"/>
    <w:rsid w:val="008473C8"/>
    <w:rsid w:val="008473CB"/>
    <w:rsid w:val="0085783D"/>
    <w:rsid w:val="00857FB7"/>
    <w:rsid w:val="0087402C"/>
    <w:rsid w:val="00880A3D"/>
    <w:rsid w:val="008814CA"/>
    <w:rsid w:val="008824F6"/>
    <w:rsid w:val="00883C3F"/>
    <w:rsid w:val="008A1588"/>
    <w:rsid w:val="008A5EAC"/>
    <w:rsid w:val="008B10DB"/>
    <w:rsid w:val="008B5D45"/>
    <w:rsid w:val="008D2B89"/>
    <w:rsid w:val="009023AB"/>
    <w:rsid w:val="0090421E"/>
    <w:rsid w:val="00907091"/>
    <w:rsid w:val="00931E43"/>
    <w:rsid w:val="00933337"/>
    <w:rsid w:val="0093337A"/>
    <w:rsid w:val="0093567F"/>
    <w:rsid w:val="0093606E"/>
    <w:rsid w:val="00937A60"/>
    <w:rsid w:val="00944D5B"/>
    <w:rsid w:val="0094644F"/>
    <w:rsid w:val="00947B65"/>
    <w:rsid w:val="00961E6E"/>
    <w:rsid w:val="009637B8"/>
    <w:rsid w:val="00967A42"/>
    <w:rsid w:val="00967E47"/>
    <w:rsid w:val="009709D1"/>
    <w:rsid w:val="0097160F"/>
    <w:rsid w:val="00971717"/>
    <w:rsid w:val="0097172E"/>
    <w:rsid w:val="00972A30"/>
    <w:rsid w:val="00986B32"/>
    <w:rsid w:val="0098767C"/>
    <w:rsid w:val="009A7AA6"/>
    <w:rsid w:val="009C2486"/>
    <w:rsid w:val="009D17A0"/>
    <w:rsid w:val="009D2241"/>
    <w:rsid w:val="009D412E"/>
    <w:rsid w:val="009D4D13"/>
    <w:rsid w:val="009E26F3"/>
    <w:rsid w:val="009F2137"/>
    <w:rsid w:val="009F4459"/>
    <w:rsid w:val="009F506E"/>
    <w:rsid w:val="009F65E8"/>
    <w:rsid w:val="00A25C29"/>
    <w:rsid w:val="00A3304B"/>
    <w:rsid w:val="00A353EB"/>
    <w:rsid w:val="00A35989"/>
    <w:rsid w:val="00A44BC1"/>
    <w:rsid w:val="00A5055E"/>
    <w:rsid w:val="00A54CC1"/>
    <w:rsid w:val="00A60133"/>
    <w:rsid w:val="00A616DA"/>
    <w:rsid w:val="00A62070"/>
    <w:rsid w:val="00A71A30"/>
    <w:rsid w:val="00A721AA"/>
    <w:rsid w:val="00A72C04"/>
    <w:rsid w:val="00A76DCB"/>
    <w:rsid w:val="00A77BAD"/>
    <w:rsid w:val="00A84614"/>
    <w:rsid w:val="00A92B77"/>
    <w:rsid w:val="00AA17BF"/>
    <w:rsid w:val="00AA72EF"/>
    <w:rsid w:val="00AB0EA5"/>
    <w:rsid w:val="00AB6458"/>
    <w:rsid w:val="00AB7BEA"/>
    <w:rsid w:val="00AC08A8"/>
    <w:rsid w:val="00AC1FB1"/>
    <w:rsid w:val="00AC5514"/>
    <w:rsid w:val="00AD54C0"/>
    <w:rsid w:val="00AE2B5F"/>
    <w:rsid w:val="00AE44AC"/>
    <w:rsid w:val="00AE66AC"/>
    <w:rsid w:val="00B01803"/>
    <w:rsid w:val="00B04C93"/>
    <w:rsid w:val="00B06D06"/>
    <w:rsid w:val="00B2667A"/>
    <w:rsid w:val="00B31F32"/>
    <w:rsid w:val="00B33193"/>
    <w:rsid w:val="00B464B7"/>
    <w:rsid w:val="00B6125A"/>
    <w:rsid w:val="00B620CB"/>
    <w:rsid w:val="00B646B7"/>
    <w:rsid w:val="00B6751F"/>
    <w:rsid w:val="00B709F2"/>
    <w:rsid w:val="00B8204D"/>
    <w:rsid w:val="00B859EC"/>
    <w:rsid w:val="00B86A99"/>
    <w:rsid w:val="00B91391"/>
    <w:rsid w:val="00B954EA"/>
    <w:rsid w:val="00BA0813"/>
    <w:rsid w:val="00BA087E"/>
    <w:rsid w:val="00BA4C45"/>
    <w:rsid w:val="00BB1736"/>
    <w:rsid w:val="00BB3BD6"/>
    <w:rsid w:val="00BC5411"/>
    <w:rsid w:val="00BD4020"/>
    <w:rsid w:val="00C0368D"/>
    <w:rsid w:val="00C04655"/>
    <w:rsid w:val="00C05ADD"/>
    <w:rsid w:val="00C10EB6"/>
    <w:rsid w:val="00C12072"/>
    <w:rsid w:val="00C127DA"/>
    <w:rsid w:val="00C13BF3"/>
    <w:rsid w:val="00C13F93"/>
    <w:rsid w:val="00C25BE0"/>
    <w:rsid w:val="00C32B36"/>
    <w:rsid w:val="00C43368"/>
    <w:rsid w:val="00C52337"/>
    <w:rsid w:val="00C6064B"/>
    <w:rsid w:val="00C66BCE"/>
    <w:rsid w:val="00C743AF"/>
    <w:rsid w:val="00C76188"/>
    <w:rsid w:val="00C76BF2"/>
    <w:rsid w:val="00C91F8A"/>
    <w:rsid w:val="00C96079"/>
    <w:rsid w:val="00C96241"/>
    <w:rsid w:val="00CA2A9E"/>
    <w:rsid w:val="00CA6A74"/>
    <w:rsid w:val="00CB2CFB"/>
    <w:rsid w:val="00CB38D7"/>
    <w:rsid w:val="00CB6243"/>
    <w:rsid w:val="00CB7AB9"/>
    <w:rsid w:val="00CC0A88"/>
    <w:rsid w:val="00CD33CE"/>
    <w:rsid w:val="00CE2256"/>
    <w:rsid w:val="00CE57D6"/>
    <w:rsid w:val="00CE7214"/>
    <w:rsid w:val="00CF1FB9"/>
    <w:rsid w:val="00CF5F15"/>
    <w:rsid w:val="00D000B4"/>
    <w:rsid w:val="00D02EEB"/>
    <w:rsid w:val="00D076C1"/>
    <w:rsid w:val="00D07A0B"/>
    <w:rsid w:val="00D20C9A"/>
    <w:rsid w:val="00D257EA"/>
    <w:rsid w:val="00D263E1"/>
    <w:rsid w:val="00D3548C"/>
    <w:rsid w:val="00D4507D"/>
    <w:rsid w:val="00D671BE"/>
    <w:rsid w:val="00D678F9"/>
    <w:rsid w:val="00D71CD8"/>
    <w:rsid w:val="00D840A5"/>
    <w:rsid w:val="00D8665F"/>
    <w:rsid w:val="00D8712E"/>
    <w:rsid w:val="00D906EF"/>
    <w:rsid w:val="00DC04AA"/>
    <w:rsid w:val="00DC2494"/>
    <w:rsid w:val="00DC7088"/>
    <w:rsid w:val="00DC71EB"/>
    <w:rsid w:val="00DD46AA"/>
    <w:rsid w:val="00DE6904"/>
    <w:rsid w:val="00E03225"/>
    <w:rsid w:val="00E04E27"/>
    <w:rsid w:val="00E11853"/>
    <w:rsid w:val="00E14EDE"/>
    <w:rsid w:val="00E1624E"/>
    <w:rsid w:val="00E172EB"/>
    <w:rsid w:val="00E2666E"/>
    <w:rsid w:val="00E275E8"/>
    <w:rsid w:val="00E36723"/>
    <w:rsid w:val="00E4273C"/>
    <w:rsid w:val="00E4594B"/>
    <w:rsid w:val="00E47543"/>
    <w:rsid w:val="00E50F4D"/>
    <w:rsid w:val="00E61A66"/>
    <w:rsid w:val="00E67125"/>
    <w:rsid w:val="00E7716D"/>
    <w:rsid w:val="00E85376"/>
    <w:rsid w:val="00E8692B"/>
    <w:rsid w:val="00E86B3B"/>
    <w:rsid w:val="00E9015C"/>
    <w:rsid w:val="00E95351"/>
    <w:rsid w:val="00EA34EC"/>
    <w:rsid w:val="00EA691F"/>
    <w:rsid w:val="00EB2FF1"/>
    <w:rsid w:val="00EB379C"/>
    <w:rsid w:val="00EB3E26"/>
    <w:rsid w:val="00EC41B8"/>
    <w:rsid w:val="00EC5CCF"/>
    <w:rsid w:val="00ED3142"/>
    <w:rsid w:val="00ED5F3A"/>
    <w:rsid w:val="00EE3D77"/>
    <w:rsid w:val="00EE505D"/>
    <w:rsid w:val="00EF2DFF"/>
    <w:rsid w:val="00F04596"/>
    <w:rsid w:val="00F15A7C"/>
    <w:rsid w:val="00F27251"/>
    <w:rsid w:val="00F277A9"/>
    <w:rsid w:val="00F325F9"/>
    <w:rsid w:val="00F41076"/>
    <w:rsid w:val="00F44D5F"/>
    <w:rsid w:val="00F45BCC"/>
    <w:rsid w:val="00F51498"/>
    <w:rsid w:val="00F57160"/>
    <w:rsid w:val="00F60B59"/>
    <w:rsid w:val="00F65462"/>
    <w:rsid w:val="00F667CD"/>
    <w:rsid w:val="00F82E29"/>
    <w:rsid w:val="00FA2532"/>
    <w:rsid w:val="00FA5DA3"/>
    <w:rsid w:val="00FA6E8D"/>
    <w:rsid w:val="00FB6082"/>
    <w:rsid w:val="00FC0434"/>
    <w:rsid w:val="00FD105A"/>
    <w:rsid w:val="00FD20F7"/>
    <w:rsid w:val="00FE23A9"/>
    <w:rsid w:val="00FF0826"/>
    <w:rsid w:val="00FF1446"/>
    <w:rsid w:val="00FF2FD2"/>
    <w:rsid w:val="00FF4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40D67-380A-42D9-8C2C-AE0517CB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C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0C9A"/>
    <w:rPr>
      <w:sz w:val="18"/>
      <w:szCs w:val="18"/>
    </w:rPr>
  </w:style>
  <w:style w:type="paragraph" w:styleId="a6">
    <w:name w:val="footer"/>
    <w:basedOn w:val="a"/>
    <w:link w:val="a7"/>
    <w:uiPriority w:val="99"/>
    <w:unhideWhenUsed/>
    <w:rsid w:val="00D20C9A"/>
    <w:pPr>
      <w:tabs>
        <w:tab w:val="center" w:pos="4153"/>
        <w:tab w:val="right" w:pos="8306"/>
      </w:tabs>
      <w:snapToGrid w:val="0"/>
      <w:jc w:val="left"/>
    </w:pPr>
    <w:rPr>
      <w:sz w:val="18"/>
      <w:szCs w:val="18"/>
    </w:rPr>
  </w:style>
  <w:style w:type="character" w:customStyle="1" w:styleId="a7">
    <w:name w:val="页脚 字符"/>
    <w:basedOn w:val="a0"/>
    <w:link w:val="a6"/>
    <w:uiPriority w:val="99"/>
    <w:rsid w:val="00D20C9A"/>
    <w:rPr>
      <w:sz w:val="18"/>
      <w:szCs w:val="18"/>
    </w:rPr>
  </w:style>
  <w:style w:type="paragraph" w:styleId="a8">
    <w:name w:val="Balloon Text"/>
    <w:basedOn w:val="a"/>
    <w:link w:val="a9"/>
    <w:uiPriority w:val="99"/>
    <w:semiHidden/>
    <w:unhideWhenUsed/>
    <w:rsid w:val="003C199A"/>
    <w:rPr>
      <w:sz w:val="18"/>
      <w:szCs w:val="18"/>
    </w:rPr>
  </w:style>
  <w:style w:type="character" w:customStyle="1" w:styleId="a9">
    <w:name w:val="批注框文本 字符"/>
    <w:basedOn w:val="a0"/>
    <w:link w:val="a8"/>
    <w:uiPriority w:val="99"/>
    <w:semiHidden/>
    <w:rsid w:val="003C199A"/>
    <w:rPr>
      <w:sz w:val="18"/>
      <w:szCs w:val="18"/>
    </w:rPr>
  </w:style>
  <w:style w:type="paragraph" w:styleId="aa">
    <w:name w:val="List Paragraph"/>
    <w:basedOn w:val="a"/>
    <w:uiPriority w:val="34"/>
    <w:qFormat/>
    <w:rsid w:val="00430921"/>
    <w:pPr>
      <w:ind w:firstLineChars="200" w:firstLine="420"/>
    </w:pPr>
  </w:style>
  <w:style w:type="paragraph" w:styleId="ab">
    <w:name w:val="Normal (Web)"/>
    <w:basedOn w:val="a"/>
    <w:rsid w:val="004F09A1"/>
    <w:pPr>
      <w:widowControl/>
      <w:spacing w:before="100" w:after="100"/>
      <w:jc w:val="left"/>
    </w:pPr>
    <w:rPr>
      <w:rFonts w:ascii="宋体" w:eastAsia="楷体_GB2312" w:hAnsi="宋体" w:cs="Times New Roman"/>
      <w:kern w:val="0"/>
      <w:sz w:val="24"/>
      <w:szCs w:val="20"/>
    </w:rPr>
  </w:style>
  <w:style w:type="paragraph" w:styleId="ac">
    <w:name w:val="No Spacing"/>
    <w:uiPriority w:val="1"/>
    <w:qFormat/>
    <w:rsid w:val="004F09A1"/>
    <w:pPr>
      <w:widowControl w:val="0"/>
      <w:jc w:val="both"/>
    </w:pPr>
    <w:rPr>
      <w:rFonts w:ascii="Calibri" w:eastAsia="宋体" w:hAnsi="Calibri" w:cs="Times New Roman"/>
    </w:rPr>
  </w:style>
  <w:style w:type="paragraph" w:customStyle="1" w:styleId="Default">
    <w:name w:val="Default"/>
    <w:rsid w:val="008473CB"/>
    <w:pPr>
      <w:widowControl w:val="0"/>
      <w:autoSpaceDE w:val="0"/>
      <w:autoSpaceDN w:val="0"/>
      <w:adjustRightInd w:val="0"/>
    </w:pPr>
    <w:rPr>
      <w:rFonts w:ascii="宋体" w:hAnsi="宋体" w:cs="宋体"/>
      <w:color w:val="000000"/>
      <w:kern w:val="0"/>
      <w:sz w:val="24"/>
      <w:szCs w:val="24"/>
    </w:rPr>
  </w:style>
  <w:style w:type="character" w:styleId="ad">
    <w:name w:val="annotation reference"/>
    <w:basedOn w:val="a0"/>
    <w:uiPriority w:val="99"/>
    <w:semiHidden/>
    <w:unhideWhenUsed/>
    <w:rsid w:val="00C05ADD"/>
    <w:rPr>
      <w:sz w:val="21"/>
      <w:szCs w:val="21"/>
    </w:rPr>
  </w:style>
  <w:style w:type="paragraph" w:styleId="ae">
    <w:name w:val="annotation text"/>
    <w:basedOn w:val="a"/>
    <w:link w:val="af"/>
    <w:uiPriority w:val="99"/>
    <w:semiHidden/>
    <w:unhideWhenUsed/>
    <w:rsid w:val="00C05ADD"/>
    <w:pPr>
      <w:jc w:val="left"/>
    </w:pPr>
  </w:style>
  <w:style w:type="character" w:customStyle="1" w:styleId="af">
    <w:name w:val="批注文字 字符"/>
    <w:basedOn w:val="a0"/>
    <w:link w:val="ae"/>
    <w:uiPriority w:val="99"/>
    <w:semiHidden/>
    <w:rsid w:val="00C05ADD"/>
  </w:style>
  <w:style w:type="paragraph" w:styleId="af0">
    <w:name w:val="annotation subject"/>
    <w:basedOn w:val="ae"/>
    <w:next w:val="ae"/>
    <w:link w:val="af1"/>
    <w:uiPriority w:val="99"/>
    <w:semiHidden/>
    <w:unhideWhenUsed/>
    <w:rsid w:val="00C05ADD"/>
    <w:rPr>
      <w:b/>
      <w:bCs/>
    </w:rPr>
  </w:style>
  <w:style w:type="character" w:customStyle="1" w:styleId="af1">
    <w:name w:val="批注主题 字符"/>
    <w:basedOn w:val="af"/>
    <w:link w:val="af0"/>
    <w:uiPriority w:val="99"/>
    <w:semiHidden/>
    <w:rsid w:val="00C05ADD"/>
    <w:rPr>
      <w:b/>
      <w:bCs/>
    </w:rPr>
  </w:style>
  <w:style w:type="paragraph" w:styleId="af2">
    <w:name w:val="Document Map"/>
    <w:basedOn w:val="a"/>
    <w:link w:val="af3"/>
    <w:uiPriority w:val="99"/>
    <w:semiHidden/>
    <w:unhideWhenUsed/>
    <w:rsid w:val="00E275E8"/>
    <w:rPr>
      <w:rFonts w:ascii="宋体" w:eastAsia="宋体"/>
      <w:sz w:val="18"/>
      <w:szCs w:val="18"/>
    </w:rPr>
  </w:style>
  <w:style w:type="character" w:customStyle="1" w:styleId="af3">
    <w:name w:val="文档结构图 字符"/>
    <w:basedOn w:val="a0"/>
    <w:link w:val="af2"/>
    <w:uiPriority w:val="99"/>
    <w:semiHidden/>
    <w:rsid w:val="00E275E8"/>
    <w:rPr>
      <w:rFonts w:ascii="宋体" w:eastAsia="宋体"/>
      <w:sz w:val="18"/>
      <w:szCs w:val="18"/>
    </w:rPr>
  </w:style>
  <w:style w:type="character" w:styleId="af4">
    <w:name w:val="Hyperlink"/>
    <w:basedOn w:val="a0"/>
    <w:uiPriority w:val="99"/>
    <w:unhideWhenUsed/>
    <w:rsid w:val="003E3F2A"/>
    <w:rPr>
      <w:color w:val="0000FF" w:themeColor="hyperlink"/>
      <w:u w:val="single"/>
    </w:rPr>
  </w:style>
  <w:style w:type="paragraph" w:customStyle="1" w:styleId="Af5">
    <w:name w:val="正文 A"/>
    <w:qFormat/>
    <w:rsid w:val="00271EB0"/>
    <w:pPr>
      <w:widowControl w:val="0"/>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2250</TotalTime>
  <Pages>1</Pages>
  <Words>821</Words>
  <Characters>4686</Characters>
  <Application>Microsoft Office Word</Application>
  <DocSecurity>0</DocSecurity>
  <Lines>39</Lines>
  <Paragraphs>10</Paragraphs>
  <ScaleCrop>false</ScaleCrop>
  <Company>china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邢钟文</cp:lastModifiedBy>
  <cp:revision>275</cp:revision>
  <cp:lastPrinted>2020-07-06T02:41:00Z</cp:lastPrinted>
  <dcterms:created xsi:type="dcterms:W3CDTF">2017-07-13T07:42:00Z</dcterms:created>
  <dcterms:modified xsi:type="dcterms:W3CDTF">2022-04-14T06:22:00Z</dcterms:modified>
</cp:coreProperties>
</file>