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44" w:rightChars="310"/>
        <w:rPr>
          <w:rFonts w:eastAsia="黑体"/>
          <w:bCs/>
          <w:spacing w:val="-4"/>
          <w:sz w:val="32"/>
          <w:szCs w:val="32"/>
        </w:rPr>
      </w:pPr>
      <w:r>
        <w:rPr>
          <w:rFonts w:eastAsia="黑体"/>
          <w:bCs/>
          <w:spacing w:val="-4"/>
          <w:sz w:val="32"/>
          <w:szCs w:val="32"/>
        </w:rPr>
        <w:t>附件</w:t>
      </w:r>
    </w:p>
    <w:p>
      <w:pPr>
        <w:ind w:right="744" w:rightChars="310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</w:rPr>
        <w:t>22</w:t>
      </w:r>
      <w:r>
        <w:rPr>
          <w:rFonts w:eastAsia="方正小标宋简体"/>
          <w:bCs/>
          <w:sz w:val="44"/>
          <w:szCs w:val="44"/>
        </w:rPr>
        <w:t>-20</w:t>
      </w:r>
      <w:r>
        <w:rPr>
          <w:rFonts w:hint="eastAsia" w:eastAsia="方正小标宋简体"/>
          <w:bCs/>
          <w:sz w:val="44"/>
          <w:szCs w:val="44"/>
        </w:rPr>
        <w:t>24</w:t>
      </w:r>
      <w:r>
        <w:rPr>
          <w:rFonts w:eastAsia="方正小标宋简体"/>
          <w:bCs/>
          <w:sz w:val="44"/>
          <w:szCs w:val="44"/>
        </w:rPr>
        <w:t>年天津市政府债券承销团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成员名单</w:t>
      </w:r>
    </w:p>
    <w:p>
      <w:pPr>
        <w:widowControl/>
        <w:spacing w:line="540" w:lineRule="exact"/>
        <w:ind w:firstLine="640" w:firstLineChars="200"/>
        <w:jc w:val="both"/>
        <w:rPr>
          <w:rFonts w:eastAsia="仿宋_GB2312"/>
          <w:sz w:val="32"/>
          <w:szCs w:val="32"/>
        </w:rPr>
      </w:pPr>
    </w:p>
    <w:p>
      <w:pPr>
        <w:widowControl/>
        <w:snapToGrid w:val="0"/>
        <w:spacing w:line="540" w:lineRule="exact"/>
        <w:ind w:firstLine="645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一、主承销商成员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1.中国工商银行股份有限公司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2.中国农业银行股份有限公司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3.中国建设银行股份有限公司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4.中国银行股份有限公司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5.中国邮政储蓄银行股份有限公司 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6.天津银行股份有限公司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7.上海浦东发展银行股份有限公司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8.交通银行股份有限公司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9.中信证券股份有限公司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10.华泰证券股份有限公司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光大证券股份有限公司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12.中国国际金融股份有限公司</w:t>
      </w:r>
    </w:p>
    <w:p>
      <w:pPr>
        <w:widowControl/>
        <w:snapToGrid w:val="0"/>
        <w:spacing w:line="540" w:lineRule="exact"/>
        <w:ind w:firstLine="645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二、一般承销商成员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13.国家开发银行 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14.兴业银行股份有限公司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15.招商银行股份有限公司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16.渤海银行股份有限公司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17.中国民生银行股份有限公司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18.中国光大银行股份有限公司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19.浙商银行股份有限公司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20.德意志银行（中国）有限公司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21.平安银行股份有限公司 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22.天津农村商业银行股份有限公司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23.成都银行股份有限公司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24.中信银行股份有限公司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25.华夏银行股份有限公司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26.广发银行股份有限公司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27.河北银行股份有限公司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28.盛京银行股份有限公司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29.上海银行股份有限公司</w:t>
      </w:r>
    </w:p>
    <w:p>
      <w:pPr>
        <w:widowControl/>
        <w:snapToGrid w:val="0"/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30.齐鲁银行股份有限公司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31.北京中关村银行股份有限公司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32.威海市商业银行股份有限公司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33.哈尔滨银行股份有限公司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34.东亚银行（中国）有限公司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35.东方证券股份有限公司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36.九州证券股份有限公司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37.金圆统一证券有限公司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38.英大证券有限责任公司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39.中邮证券有限责任公司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40.国开证券股份有限公司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41.兴业证券股份有限公司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42.东方财富证券股份有限公司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43.太平洋证券股份有限公司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44.万和证券股份有限公司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45.国盛证券有限责任公司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46.金元证券股份有限公司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47.浙商证券股份有限公司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48.东兴证券股份有限公司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49.财信证券有限责任公司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50.上海证券有限责任公司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51.第一创业证券股份有限公司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52.中德证券有限责任公司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53.华金证券股份有限公司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54.世纪证券有限责任公司</w:t>
      </w:r>
      <w:bookmarkStart w:id="0" w:name="_GoBack"/>
      <w:bookmarkEnd w:id="0"/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55.国金证券股份有限公司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56.粤开证券股份有限公司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57.开源证券股份有限公司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58.万联证券股份有限公司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59.华融证券股份有限公司</w:t>
      </w:r>
    </w:p>
    <w:p>
      <w:pPr>
        <w:pStyle w:val="10"/>
        <w:snapToGrid w:val="0"/>
        <w:spacing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60.国泰君安证券股份有限公司</w:t>
      </w:r>
    </w:p>
    <w:p>
      <w:pPr>
        <w:pStyle w:val="10"/>
        <w:snapToGrid w:val="0"/>
        <w:spacing w:line="4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E3"/>
    <w:rsid w:val="000E0FC6"/>
    <w:rsid w:val="001C6C6D"/>
    <w:rsid w:val="003F46E3"/>
    <w:rsid w:val="00415610"/>
    <w:rsid w:val="0043096F"/>
    <w:rsid w:val="00644A99"/>
    <w:rsid w:val="00817752"/>
    <w:rsid w:val="008C4A06"/>
    <w:rsid w:val="009327A9"/>
    <w:rsid w:val="00A236CC"/>
    <w:rsid w:val="00AC4C1B"/>
    <w:rsid w:val="00B82A54"/>
    <w:rsid w:val="00BD1E20"/>
    <w:rsid w:val="00C7553B"/>
    <w:rsid w:val="00CF2D21"/>
    <w:rsid w:val="00D23947"/>
    <w:rsid w:val="00E94899"/>
    <w:rsid w:val="00EC0EF8"/>
    <w:rsid w:val="00F77428"/>
    <w:rsid w:val="00FC7127"/>
    <w:rsid w:val="2E786A9A"/>
    <w:rsid w:val="FF9FA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Char"/>
    <w:basedOn w:val="1"/>
    <w:qFormat/>
    <w:uiPriority w:val="0"/>
    <w:pPr>
      <w:adjustRightInd/>
      <w:spacing w:line="240" w:lineRule="auto"/>
      <w:jc w:val="both"/>
      <w:textAlignment w:val="auto"/>
    </w:pPr>
    <w:rPr>
      <w:kern w:val="2"/>
      <w:sz w:val="21"/>
      <w:szCs w:val="21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568</Words>
  <Characters>3241</Characters>
  <Lines>27</Lines>
  <Paragraphs>7</Paragraphs>
  <TotalTime>21</TotalTime>
  <ScaleCrop>false</ScaleCrop>
  <LinksUpToDate>false</LinksUpToDate>
  <CharactersWithSpaces>3802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2022-01-27T11:49:00Z</dcterms:created>
  <dc:creator>梁宣健</dc:creator>
  <cp:lastModifiedBy>kylin</cp:lastModifiedBy>
  <cp:lastPrinted>2022-01-28T16:33:00Z</cp:lastPrinted>
  <dcterms:modified xsi:type="dcterms:W3CDTF">2022-03-07T18:41:30Z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  <property fmtid="{D5CDD505-2E9C-101B-9397-08002B2CF9AE}" pid="3" name="ICV">
    <vt:lpwstr>CF4F3B7F35A84725A63D9CD7B989B9C7</vt:lpwstr>
  </property>
</Properties>
</file>