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ind w:right="510"/>
        <w:rPr>
          <w:rFonts w:ascii="Times New Roman" w:hAnsi="Times New Roman" w:eastAsia="仿宋"/>
          <w:sz w:val="28"/>
          <w:szCs w:val="28"/>
        </w:rPr>
      </w:pPr>
      <w:bookmarkStart w:id="0" w:name="_Hlk48135021"/>
      <w:bookmarkStart w:id="1" w:name="_Hlk48134924"/>
      <w:r>
        <w:rPr>
          <w:rFonts w:ascii="Times New Roman" w:hAnsi="Times New Roman" w:eastAsia="仿宋"/>
          <w:sz w:val="28"/>
          <w:szCs w:val="28"/>
        </w:rPr>
        <w:t>附件4</w:t>
      </w:r>
    </w:p>
    <w:p>
      <w:pPr>
        <w:spacing w:line="240" w:lineRule="atLeast"/>
        <w:jc w:val="center"/>
        <w:outlineLvl w:val="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债券簿记建档发行应急申购书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jc w:val="center"/>
        <w:textAlignment w:val="auto"/>
        <w:outlineLvl w:val="1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业务凭单号：A07</w:t>
      </w:r>
    </w:p>
    <w:p>
      <w:pPr>
        <w:snapToGrid w:val="0"/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eastAsia="仿宋"/>
          <w:sz w:val="24"/>
          <w:szCs w:val="24"/>
        </w:rPr>
        <w:t>:</w:t>
      </w:r>
    </w:p>
    <w:p>
      <w:pPr>
        <w:snapToGrid w:val="0"/>
        <w:spacing w:line="360" w:lineRule="auto"/>
        <w:ind w:firstLine="48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由于我单位企业债券簿记建档发行系统终端出现故障，现以书面形式发送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2021年第一期湖南省攸州国有资产投资集团有限公司公司债券</w:t>
      </w:r>
      <w:r>
        <w:rPr>
          <w:rFonts w:ascii="Times New Roman" w:hAnsi="Times New Roman" w:eastAsia="仿宋"/>
          <w:sz w:val="24"/>
          <w:szCs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>
      <w:pPr>
        <w:snapToGrid w:val="0"/>
        <w:spacing w:line="360" w:lineRule="auto"/>
        <w:rPr>
          <w:rFonts w:ascii="Times New Roman" w:hAnsi="Times New Roman" w:eastAsia="仿宋"/>
          <w:b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申购方名称:</w:t>
      </w:r>
      <w:r>
        <w:rPr>
          <w:rFonts w:ascii="Times New Roman" w:hAnsi="Times New Roman" w:eastAsia="仿宋"/>
          <w:bCs/>
          <w:sz w:val="24"/>
          <w:szCs w:val="24"/>
          <w:u w:val="single"/>
        </w:rPr>
        <w:t xml:space="preserve">                              </w:t>
      </w:r>
      <w:r>
        <w:rPr>
          <w:rFonts w:ascii="Times New Roman" w:hAnsi="Times New Roman" w:eastAsia="仿宋"/>
          <w:bCs/>
          <w:sz w:val="24"/>
          <w:szCs w:val="24"/>
        </w:rPr>
        <w:t xml:space="preserve">     </w:t>
      </w:r>
      <w:r>
        <w:rPr>
          <w:rFonts w:ascii="Times New Roman" w:hAnsi="Times New Roman" w:eastAsia="仿宋"/>
          <w:sz w:val="24"/>
          <w:szCs w:val="24"/>
        </w:rPr>
        <w:t>托管账号:</w:t>
      </w:r>
      <w:r>
        <w:rPr>
          <w:rFonts w:ascii="Times New Roman" w:hAnsi="Times New Roman" w:eastAsia="仿宋"/>
          <w:sz w:val="24"/>
          <w:szCs w:val="24"/>
          <w:u w:val="single"/>
        </w:rPr>
        <w:t xml:space="preserve">　              </w:t>
      </w:r>
    </w:p>
    <w:p>
      <w:pPr>
        <w:snapToGrid w:val="0"/>
        <w:spacing w:line="360" w:lineRule="auto"/>
        <w:rPr>
          <w:rFonts w:ascii="Times New Roman" w:hAnsi="Times New Roman" w:eastAsia="仿宋"/>
          <w:b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申请日期:</w:t>
      </w:r>
      <w:r>
        <w:rPr>
          <w:rFonts w:ascii="Times New Roman" w:hAnsi="Times New Roman" w:eastAsia="仿宋"/>
          <w:b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仿宋"/>
          <w:b/>
          <w:sz w:val="24"/>
          <w:szCs w:val="24"/>
        </w:rPr>
        <w:t>年</w:t>
      </w:r>
      <w:r>
        <w:rPr>
          <w:rFonts w:ascii="Times New Roman" w:hAnsi="Times New Roman" w:eastAsia="仿宋"/>
          <w:b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"/>
          <w:b/>
          <w:sz w:val="24"/>
          <w:szCs w:val="24"/>
        </w:rPr>
        <w:t>月</w:t>
      </w:r>
      <w:r>
        <w:rPr>
          <w:rFonts w:ascii="Times New Roman" w:hAnsi="Times New Roman" w:eastAsia="仿宋"/>
          <w:b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"/>
          <w:b/>
          <w:sz w:val="24"/>
          <w:szCs w:val="24"/>
        </w:rPr>
        <w:t>日【要素1】</w:t>
      </w:r>
    </w:p>
    <w:p>
      <w:pPr>
        <w:snapToGrid w:val="0"/>
        <w:spacing w:line="360" w:lineRule="auto"/>
        <w:rPr>
          <w:rFonts w:ascii="Times New Roman" w:hAnsi="Times New Roman" w:eastAsia="仿宋"/>
          <w:b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债券代码:</w:t>
      </w:r>
      <w:r>
        <w:rPr>
          <w:rFonts w:ascii="Times New Roman" w:hAnsi="Times New Roman" w:eastAsia="仿宋"/>
          <w:b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仿宋"/>
          <w:b/>
          <w:sz w:val="24"/>
          <w:szCs w:val="24"/>
        </w:rPr>
        <w:t>【要素2】</w:t>
      </w:r>
    </w:p>
    <w:tbl>
      <w:tblPr>
        <w:tblStyle w:val="2"/>
        <w:tblW w:w="8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935"/>
        <w:gridCol w:w="2184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申购价位（ %或 元/百元面值）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价位1 【要素3】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申购量1 【要素4】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价位2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申购量2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价位3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申购量3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价位4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申购量4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价位5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申购量5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价位6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申购量6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价位7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申购量7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价位8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申购量8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价位9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申购量9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 xml:space="preserve"> 价位10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 xml:space="preserve"> 申购量10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合计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（注：价位不够可自行添加）</w:t>
      </w:r>
    </w:p>
    <w:p>
      <w:pPr>
        <w:ind w:firstLine="422"/>
        <w:jc w:val="left"/>
        <w:rPr>
          <w:rFonts w:ascii="Times New Roman" w:hAnsi="Times New Roman" w:eastAsia="仿宋"/>
          <w:b/>
          <w:kern w:val="0"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电子密押：</w:t>
      </w:r>
      <w:r>
        <w:rPr>
          <w:rFonts w:ascii="Times New Roman" w:hAnsi="Times New Roman" w:eastAsia="仿宋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仿宋"/>
          <w:sz w:val="24"/>
          <w:szCs w:val="24"/>
        </w:rPr>
        <w:t xml:space="preserve"> </w:t>
      </w:r>
      <w:r>
        <w:rPr>
          <w:rFonts w:ascii="Times New Roman" w:hAnsi="Times New Roman" w:eastAsia="仿宋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eastAsia="仿宋"/>
          <w:sz w:val="24"/>
          <w:szCs w:val="24"/>
        </w:rPr>
        <w:t xml:space="preserve">  </w:t>
      </w:r>
      <w:r>
        <w:rPr>
          <w:rFonts w:ascii="Times New Roman" w:hAnsi="Times New Roman" w:eastAsia="仿宋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仿宋"/>
          <w:sz w:val="24"/>
          <w:szCs w:val="24"/>
        </w:rPr>
        <w:t xml:space="preserve">  </w:t>
      </w:r>
      <w:r>
        <w:rPr>
          <w:rFonts w:ascii="Times New Roman" w:hAnsi="Times New Roman" w:eastAsia="仿宋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eastAsia="仿宋"/>
          <w:b/>
          <w:kern w:val="0"/>
          <w:sz w:val="24"/>
          <w:szCs w:val="24"/>
        </w:rPr>
        <w:t xml:space="preserve">                                                                                                                                      (16位数字)</w:t>
      </w:r>
    </w:p>
    <w:p>
      <w:pPr>
        <w:adjustRightInd w:val="0"/>
        <w:ind w:firstLine="48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经办人签字或盖章：</w:t>
      </w:r>
    </w:p>
    <w:p>
      <w:pPr>
        <w:adjustRightInd w:val="0"/>
        <w:ind w:firstLine="48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复核人签字或盖章：</w:t>
      </w:r>
    </w:p>
    <w:p>
      <w:pPr>
        <w:adjustRightInd w:val="0"/>
        <w:ind w:firstLine="48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联系电话：</w:t>
      </w:r>
    </w:p>
    <w:p>
      <w:pPr>
        <w:ind w:firstLine="5542" w:firstLineChars="2300"/>
        <w:jc w:val="left"/>
        <w:rPr>
          <w:rFonts w:ascii="Times New Roman" w:hAnsi="Times New Roman" w:eastAsia="仿宋"/>
          <w:b/>
          <w:kern w:val="0"/>
          <w:sz w:val="24"/>
          <w:szCs w:val="24"/>
        </w:rPr>
      </w:pPr>
      <w:r>
        <w:rPr>
          <w:rFonts w:ascii="Times New Roman" w:hAnsi="Times New Roman" w:eastAsia="仿宋"/>
          <w:b/>
          <w:kern w:val="0"/>
          <w:sz w:val="24"/>
          <w:szCs w:val="24"/>
        </w:rPr>
        <w:t>单位印章</w:t>
      </w:r>
    </w:p>
    <w:p>
      <w:pPr>
        <w:spacing w:line="240" w:lineRule="atLeast"/>
        <w:ind w:left="422" w:hanging="422" w:hangingChars="200"/>
        <w:jc w:val="left"/>
        <w:rPr>
          <w:rFonts w:ascii="Times New Roman" w:hAnsi="Times New Roman" w:eastAsia="仿宋"/>
          <w:kern w:val="0"/>
          <w:szCs w:val="21"/>
        </w:rPr>
      </w:pPr>
      <w:r>
        <w:rPr>
          <w:rFonts w:ascii="Times New Roman" w:hAnsi="Times New Roman" w:eastAsia="仿宋"/>
          <w:b/>
          <w:szCs w:val="21"/>
        </w:rPr>
        <w:t>注意事项：</w:t>
      </w:r>
    </w:p>
    <w:p>
      <w:pPr>
        <w:spacing w:line="240" w:lineRule="atLeast"/>
        <w:ind w:left="420" w:hanging="420" w:hangingChars="200"/>
        <w:jc w:val="left"/>
        <w:rPr>
          <w:rFonts w:ascii="Times New Roman" w:hAnsi="Times New Roman" w:eastAsia="仿宋"/>
          <w:kern w:val="0"/>
          <w:szCs w:val="21"/>
        </w:rPr>
      </w:pPr>
      <w:r>
        <w:rPr>
          <w:rFonts w:ascii="Times New Roman" w:hAnsi="Times New Roman" w:eastAsia="仿宋"/>
          <w:kern w:val="0"/>
          <w:szCs w:val="21"/>
        </w:rPr>
        <w:t>1、本表仅适用于中央结算公司提供的簿记现场使用。</w:t>
      </w:r>
    </w:p>
    <w:p>
      <w:pPr>
        <w:spacing w:line="240" w:lineRule="atLeast"/>
        <w:jc w:val="left"/>
        <w:rPr>
          <w:rFonts w:ascii="Times New Roman" w:hAnsi="Times New Roman" w:eastAsia="仿宋"/>
          <w:kern w:val="0"/>
          <w:szCs w:val="21"/>
        </w:rPr>
      </w:pPr>
      <w:r>
        <w:rPr>
          <w:rFonts w:ascii="Times New Roman" w:hAnsi="Times New Roman" w:eastAsia="仿宋"/>
          <w:kern w:val="0"/>
          <w:szCs w:val="21"/>
        </w:rPr>
        <w:t>2、单位印章应与申购方名称相符；业务凭单填写须清晰，不得涂改。</w:t>
      </w:r>
    </w:p>
    <w:p>
      <w:pPr>
        <w:spacing w:line="240" w:lineRule="atLeast"/>
        <w:jc w:val="left"/>
        <w:rPr>
          <w:rFonts w:ascii="Times New Roman" w:hAnsi="Times New Roman" w:eastAsia="仿宋"/>
          <w:kern w:val="0"/>
          <w:szCs w:val="21"/>
        </w:rPr>
      </w:pPr>
      <w:r>
        <w:rPr>
          <w:rFonts w:ascii="Times New Roman" w:hAnsi="Times New Roman" w:eastAsia="仿宋"/>
          <w:kern w:val="0"/>
          <w:szCs w:val="21"/>
        </w:rPr>
        <w:t>3、本应急申购书进行电子密押计算时共有4项要素，其中要素1在电子密押器中已默认显示，如与应急申购书不符时，请手工修正密押器的要素1；要素2-4按应急申购书所填内容顺序输入密押器，输入内容与应急凭单填写内容必须完全一致。</w:t>
      </w:r>
    </w:p>
    <w:bookmarkEnd w:id="0"/>
    <w:p>
      <w:pPr>
        <w:spacing w:line="240" w:lineRule="atLeast"/>
      </w:pPr>
      <w:r>
        <w:rPr>
          <w:rFonts w:ascii="Times New Roman" w:hAnsi="Times New Roman" w:eastAsia="仿宋"/>
          <w:kern w:val="0"/>
          <w:szCs w:val="21"/>
        </w:rPr>
        <w:t>4、【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北京6号</w:t>
      </w:r>
      <w:r>
        <w:rPr>
          <w:rFonts w:ascii="Times New Roman" w:hAnsi="Times New Roman" w:eastAsia="仿宋"/>
          <w:kern w:val="0"/>
          <w:szCs w:val="21"/>
        </w:rPr>
        <w:t>】发行室电话：【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010-</w:t>
      </w:r>
      <w:r>
        <w:rPr>
          <w:rFonts w:hint="eastAsia" w:ascii="Times New Roman" w:hAnsi="Times New Roman" w:eastAsia="仿宋"/>
          <w:kern w:val="0"/>
          <w:szCs w:val="21"/>
        </w:rPr>
        <w:t>88170580</w:t>
      </w:r>
      <w:r>
        <w:rPr>
          <w:rFonts w:ascii="Times New Roman" w:hAnsi="Times New Roman" w:eastAsia="仿宋"/>
          <w:kern w:val="0"/>
          <w:szCs w:val="21"/>
        </w:rPr>
        <w:t>】、【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北京6号</w:t>
      </w:r>
      <w:r>
        <w:rPr>
          <w:rFonts w:ascii="Times New Roman" w:hAnsi="Times New Roman" w:eastAsia="仿宋"/>
          <w:kern w:val="0"/>
          <w:szCs w:val="21"/>
        </w:rPr>
        <w:t>】发行室传真：【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010-</w:t>
      </w:r>
      <w:r>
        <w:rPr>
          <w:rFonts w:hint="eastAsia" w:ascii="Times New Roman" w:hAnsi="Times New Roman" w:eastAsia="仿宋"/>
          <w:kern w:val="0"/>
          <w:szCs w:val="21"/>
        </w:rPr>
        <w:t>88170902</w:t>
      </w:r>
      <w:r>
        <w:rPr>
          <w:rFonts w:ascii="Times New Roman" w:hAnsi="Times New Roman" w:eastAsia="仿宋"/>
          <w:kern w:val="0"/>
          <w:szCs w:val="21"/>
        </w:rPr>
        <w:t>】</w:t>
      </w:r>
      <w:bookmarkEnd w:id="1"/>
      <w:bookmarkStart w:id="2" w:name="_GoBack"/>
      <w:bookmarkEnd w:id="2"/>
    </w:p>
    <w:sectPr>
      <w:pgSz w:w="11906" w:h="16838"/>
      <w:pgMar w:top="1157" w:right="1689" w:bottom="1157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1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2021-06-28T07:46:27Z</dcterms:created>
  <dc:creator>User</dc:creator>
  <cp:lastModifiedBy>王琴</cp:lastModifiedBy>
  <dcterms:modified xsi:type="dcterms:W3CDTF">2021-06-28T07:49:20Z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