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C244B" w14:textId="72D0C714" w:rsidR="00410FE2" w:rsidRDefault="00A908EF">
      <w:pPr>
        <w:spacing w:afterLines="50" w:after="156"/>
        <w:jc w:val="center"/>
        <w:outlineLvl w:val="0"/>
        <w:rPr>
          <w:rFonts w:ascii="仿宋" w:eastAsia="仿宋" w:hAnsi="仿宋"/>
          <w:sz w:val="30"/>
          <w:szCs w:val="30"/>
        </w:rPr>
      </w:pPr>
      <w:r>
        <w:rPr>
          <w:rFonts w:ascii="仿宋" w:eastAsia="仿宋" w:hAnsi="仿宋" w:hint="eastAsia"/>
          <w:sz w:val="30"/>
          <w:szCs w:val="30"/>
        </w:rPr>
        <w:t>2021年株洲循环经济投资发展集团有限公司公司债券</w:t>
      </w:r>
    </w:p>
    <w:p w14:paraId="5A69119C" w14:textId="77777777" w:rsidR="00410FE2" w:rsidRDefault="00231F5B">
      <w:pPr>
        <w:spacing w:afterLines="50" w:after="156"/>
        <w:jc w:val="center"/>
        <w:outlineLvl w:val="0"/>
        <w:rPr>
          <w:rFonts w:ascii="仿宋" w:eastAsia="仿宋" w:hAnsi="仿宋"/>
          <w:sz w:val="30"/>
          <w:szCs w:val="30"/>
        </w:rPr>
      </w:pPr>
      <w:r>
        <w:rPr>
          <w:rFonts w:ascii="仿宋" w:eastAsia="仿宋" w:hAnsi="仿宋" w:hint="eastAsia"/>
          <w:sz w:val="30"/>
          <w:szCs w:val="30"/>
        </w:rPr>
        <w:t>申购意向函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9"/>
        <w:gridCol w:w="1672"/>
        <w:gridCol w:w="2602"/>
      </w:tblGrid>
      <w:tr w:rsidR="00410FE2" w14:paraId="6DABBE16" w14:textId="77777777">
        <w:trPr>
          <w:trHeight w:val="170"/>
        </w:trPr>
        <w:tc>
          <w:tcPr>
            <w:tcW w:w="2660" w:type="dxa"/>
          </w:tcPr>
          <w:p w14:paraId="0BD568A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投资者名称</w:t>
            </w:r>
          </w:p>
        </w:tc>
        <w:tc>
          <w:tcPr>
            <w:tcW w:w="5862" w:type="dxa"/>
            <w:gridSpan w:val="4"/>
          </w:tcPr>
          <w:p w14:paraId="151BFC53" w14:textId="77777777" w:rsidR="00410FE2" w:rsidRDefault="00410FE2">
            <w:pPr>
              <w:spacing w:line="0" w:lineRule="atLeast"/>
              <w:ind w:right="140"/>
              <w:jc w:val="left"/>
              <w:rPr>
                <w:rFonts w:ascii="仿宋" w:eastAsia="仿宋" w:hAnsi="仿宋"/>
                <w:szCs w:val="21"/>
              </w:rPr>
            </w:pPr>
          </w:p>
        </w:tc>
      </w:tr>
      <w:tr w:rsidR="00410FE2" w14:paraId="65FBC8D2" w14:textId="77777777">
        <w:trPr>
          <w:trHeight w:val="170"/>
        </w:trPr>
        <w:tc>
          <w:tcPr>
            <w:tcW w:w="2660" w:type="dxa"/>
          </w:tcPr>
          <w:p w14:paraId="70A84C3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通讯地址（邮编）</w:t>
            </w:r>
          </w:p>
        </w:tc>
        <w:tc>
          <w:tcPr>
            <w:tcW w:w="5862" w:type="dxa"/>
            <w:gridSpan w:val="4"/>
          </w:tcPr>
          <w:p w14:paraId="03802443" w14:textId="77777777" w:rsidR="00410FE2" w:rsidRDefault="00410FE2">
            <w:pPr>
              <w:spacing w:line="0" w:lineRule="atLeast"/>
              <w:ind w:right="140"/>
              <w:jc w:val="left"/>
              <w:rPr>
                <w:rFonts w:ascii="仿宋" w:eastAsia="仿宋" w:hAnsi="仿宋"/>
                <w:szCs w:val="21"/>
              </w:rPr>
            </w:pPr>
          </w:p>
        </w:tc>
      </w:tr>
      <w:tr w:rsidR="00410FE2" w14:paraId="3F81045A" w14:textId="77777777">
        <w:trPr>
          <w:trHeight w:val="170"/>
        </w:trPr>
        <w:tc>
          <w:tcPr>
            <w:tcW w:w="2660" w:type="dxa"/>
          </w:tcPr>
          <w:p w14:paraId="0754201F"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住所</w:t>
            </w:r>
          </w:p>
        </w:tc>
        <w:tc>
          <w:tcPr>
            <w:tcW w:w="5862" w:type="dxa"/>
            <w:gridSpan w:val="4"/>
          </w:tcPr>
          <w:p w14:paraId="4160F418" w14:textId="77777777" w:rsidR="00410FE2" w:rsidRDefault="00410FE2">
            <w:pPr>
              <w:spacing w:line="0" w:lineRule="atLeast"/>
              <w:ind w:right="140"/>
              <w:jc w:val="left"/>
              <w:rPr>
                <w:rFonts w:ascii="仿宋" w:eastAsia="仿宋" w:hAnsi="仿宋"/>
                <w:szCs w:val="21"/>
              </w:rPr>
            </w:pPr>
          </w:p>
        </w:tc>
      </w:tr>
      <w:tr w:rsidR="00410FE2" w14:paraId="5F9238FF" w14:textId="77777777">
        <w:trPr>
          <w:trHeight w:val="170"/>
        </w:trPr>
        <w:tc>
          <w:tcPr>
            <w:tcW w:w="2660" w:type="dxa"/>
          </w:tcPr>
          <w:p w14:paraId="5390BD0C"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法定代表人</w:t>
            </w:r>
          </w:p>
        </w:tc>
        <w:tc>
          <w:tcPr>
            <w:tcW w:w="1559" w:type="dxa"/>
          </w:tcPr>
          <w:p w14:paraId="72B152B8" w14:textId="77777777" w:rsidR="00410FE2" w:rsidRDefault="00410FE2">
            <w:pPr>
              <w:spacing w:line="0" w:lineRule="atLeast"/>
              <w:ind w:right="140"/>
              <w:jc w:val="left"/>
              <w:rPr>
                <w:rFonts w:ascii="仿宋" w:eastAsia="仿宋" w:hAnsi="仿宋"/>
                <w:szCs w:val="21"/>
              </w:rPr>
            </w:pPr>
          </w:p>
        </w:tc>
        <w:tc>
          <w:tcPr>
            <w:tcW w:w="1701" w:type="dxa"/>
            <w:gridSpan w:val="2"/>
          </w:tcPr>
          <w:p w14:paraId="17BF4320"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经办人姓名</w:t>
            </w:r>
          </w:p>
        </w:tc>
        <w:tc>
          <w:tcPr>
            <w:tcW w:w="2602" w:type="dxa"/>
          </w:tcPr>
          <w:p w14:paraId="1F7ED3DB" w14:textId="77777777" w:rsidR="00410FE2" w:rsidRDefault="00410FE2">
            <w:pPr>
              <w:spacing w:line="0" w:lineRule="atLeast"/>
              <w:ind w:right="140"/>
              <w:jc w:val="left"/>
              <w:rPr>
                <w:rFonts w:ascii="仿宋" w:eastAsia="仿宋" w:hAnsi="仿宋"/>
                <w:szCs w:val="21"/>
              </w:rPr>
            </w:pPr>
          </w:p>
        </w:tc>
      </w:tr>
      <w:tr w:rsidR="00410FE2" w14:paraId="543E8C26" w14:textId="77777777">
        <w:trPr>
          <w:trHeight w:val="170"/>
        </w:trPr>
        <w:tc>
          <w:tcPr>
            <w:tcW w:w="2660" w:type="dxa"/>
          </w:tcPr>
          <w:p w14:paraId="07A17092"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联系电话/手机</w:t>
            </w:r>
          </w:p>
        </w:tc>
        <w:tc>
          <w:tcPr>
            <w:tcW w:w="1559" w:type="dxa"/>
          </w:tcPr>
          <w:p w14:paraId="57685406" w14:textId="77777777" w:rsidR="00410FE2" w:rsidRDefault="00410FE2">
            <w:pPr>
              <w:spacing w:line="0" w:lineRule="atLeast"/>
              <w:ind w:right="140"/>
              <w:jc w:val="left"/>
              <w:rPr>
                <w:rFonts w:ascii="仿宋" w:eastAsia="仿宋" w:hAnsi="仿宋"/>
                <w:szCs w:val="21"/>
              </w:rPr>
            </w:pPr>
          </w:p>
        </w:tc>
        <w:tc>
          <w:tcPr>
            <w:tcW w:w="1701" w:type="dxa"/>
            <w:gridSpan w:val="2"/>
          </w:tcPr>
          <w:p w14:paraId="586C52DA"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传真</w:t>
            </w:r>
          </w:p>
        </w:tc>
        <w:tc>
          <w:tcPr>
            <w:tcW w:w="2602" w:type="dxa"/>
          </w:tcPr>
          <w:p w14:paraId="4EB36BE2" w14:textId="77777777" w:rsidR="00410FE2" w:rsidRDefault="00410FE2">
            <w:pPr>
              <w:spacing w:line="0" w:lineRule="atLeast"/>
              <w:ind w:right="140"/>
              <w:jc w:val="left"/>
              <w:rPr>
                <w:rFonts w:ascii="仿宋" w:eastAsia="仿宋" w:hAnsi="仿宋"/>
                <w:szCs w:val="21"/>
              </w:rPr>
            </w:pPr>
          </w:p>
        </w:tc>
      </w:tr>
      <w:tr w:rsidR="00410FE2" w14:paraId="3B08592F" w14:textId="77777777">
        <w:trPr>
          <w:trHeight w:val="170"/>
        </w:trPr>
        <w:tc>
          <w:tcPr>
            <w:tcW w:w="2660" w:type="dxa"/>
          </w:tcPr>
          <w:p w14:paraId="7E937FD8"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经办人身份证号</w:t>
            </w:r>
          </w:p>
        </w:tc>
        <w:tc>
          <w:tcPr>
            <w:tcW w:w="5862" w:type="dxa"/>
            <w:gridSpan w:val="4"/>
          </w:tcPr>
          <w:p w14:paraId="7B9C6CD6" w14:textId="77777777" w:rsidR="00410FE2" w:rsidRDefault="00410FE2">
            <w:pPr>
              <w:spacing w:line="0" w:lineRule="atLeast"/>
              <w:ind w:right="140"/>
              <w:jc w:val="left"/>
              <w:rPr>
                <w:rFonts w:ascii="仿宋" w:eastAsia="仿宋" w:hAnsi="仿宋"/>
                <w:szCs w:val="21"/>
              </w:rPr>
            </w:pPr>
          </w:p>
        </w:tc>
      </w:tr>
      <w:tr w:rsidR="00410FE2" w14:paraId="6DAF39A1" w14:textId="77777777">
        <w:trPr>
          <w:trHeight w:val="170"/>
        </w:trPr>
        <w:tc>
          <w:tcPr>
            <w:tcW w:w="2660" w:type="dxa"/>
          </w:tcPr>
          <w:p w14:paraId="4A523B4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电子邮件</w:t>
            </w:r>
          </w:p>
        </w:tc>
        <w:tc>
          <w:tcPr>
            <w:tcW w:w="5862" w:type="dxa"/>
            <w:gridSpan w:val="4"/>
          </w:tcPr>
          <w:p w14:paraId="4FB8555A" w14:textId="77777777" w:rsidR="00410FE2" w:rsidRDefault="00410FE2">
            <w:pPr>
              <w:spacing w:line="0" w:lineRule="atLeast"/>
              <w:ind w:right="140"/>
              <w:jc w:val="left"/>
              <w:rPr>
                <w:rFonts w:ascii="仿宋" w:eastAsia="仿宋" w:hAnsi="仿宋"/>
                <w:szCs w:val="21"/>
              </w:rPr>
            </w:pPr>
          </w:p>
        </w:tc>
      </w:tr>
      <w:tr w:rsidR="00410FE2" w14:paraId="4F80069B" w14:textId="77777777">
        <w:trPr>
          <w:trHeight w:val="170"/>
        </w:trPr>
        <w:tc>
          <w:tcPr>
            <w:tcW w:w="2660" w:type="dxa"/>
            <w:vMerge w:val="restart"/>
          </w:tcPr>
          <w:p w14:paraId="7642D0D1"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银行账户详情</w:t>
            </w:r>
          </w:p>
        </w:tc>
        <w:tc>
          <w:tcPr>
            <w:tcW w:w="1588" w:type="dxa"/>
            <w:gridSpan w:val="2"/>
            <w:vAlign w:val="center"/>
          </w:tcPr>
          <w:p w14:paraId="7C51E186"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开户银行</w:t>
            </w:r>
          </w:p>
        </w:tc>
        <w:tc>
          <w:tcPr>
            <w:tcW w:w="4274" w:type="dxa"/>
            <w:gridSpan w:val="2"/>
          </w:tcPr>
          <w:p w14:paraId="6C45DEC4" w14:textId="77777777" w:rsidR="00410FE2" w:rsidRDefault="00410FE2">
            <w:pPr>
              <w:spacing w:line="0" w:lineRule="atLeast"/>
              <w:ind w:right="140"/>
              <w:jc w:val="left"/>
              <w:rPr>
                <w:rFonts w:ascii="仿宋" w:eastAsia="仿宋" w:hAnsi="仿宋"/>
                <w:szCs w:val="21"/>
              </w:rPr>
            </w:pPr>
          </w:p>
        </w:tc>
      </w:tr>
      <w:tr w:rsidR="00410FE2" w14:paraId="18651674" w14:textId="77777777">
        <w:trPr>
          <w:trHeight w:val="170"/>
        </w:trPr>
        <w:tc>
          <w:tcPr>
            <w:tcW w:w="2660" w:type="dxa"/>
            <w:vMerge/>
          </w:tcPr>
          <w:p w14:paraId="7D8A3675"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3A5811A7"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5FAA03EA" w14:textId="77777777" w:rsidR="00410FE2" w:rsidRDefault="00410FE2">
            <w:pPr>
              <w:spacing w:line="0" w:lineRule="atLeast"/>
              <w:ind w:right="140"/>
              <w:jc w:val="left"/>
              <w:rPr>
                <w:rFonts w:ascii="仿宋" w:eastAsia="仿宋" w:hAnsi="仿宋"/>
                <w:szCs w:val="21"/>
              </w:rPr>
            </w:pPr>
          </w:p>
        </w:tc>
      </w:tr>
      <w:tr w:rsidR="00410FE2" w14:paraId="4CF07A55" w14:textId="77777777">
        <w:trPr>
          <w:trHeight w:val="170"/>
        </w:trPr>
        <w:tc>
          <w:tcPr>
            <w:tcW w:w="2660" w:type="dxa"/>
            <w:vMerge/>
          </w:tcPr>
          <w:p w14:paraId="791B2FF0"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230AF530"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766CF499" w14:textId="77777777" w:rsidR="00410FE2" w:rsidRDefault="00410FE2">
            <w:pPr>
              <w:spacing w:line="0" w:lineRule="atLeast"/>
              <w:ind w:right="140"/>
              <w:jc w:val="left"/>
              <w:rPr>
                <w:rFonts w:ascii="仿宋" w:eastAsia="仿宋" w:hAnsi="仿宋"/>
                <w:szCs w:val="21"/>
              </w:rPr>
            </w:pPr>
          </w:p>
        </w:tc>
      </w:tr>
      <w:tr w:rsidR="00410FE2" w14:paraId="1CF480B5" w14:textId="77777777">
        <w:trPr>
          <w:trHeight w:val="170"/>
        </w:trPr>
        <w:tc>
          <w:tcPr>
            <w:tcW w:w="2660" w:type="dxa"/>
            <w:vMerge/>
          </w:tcPr>
          <w:p w14:paraId="4091E652"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383DB0A8"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联行号</w:t>
            </w:r>
          </w:p>
        </w:tc>
        <w:tc>
          <w:tcPr>
            <w:tcW w:w="4274" w:type="dxa"/>
            <w:gridSpan w:val="2"/>
          </w:tcPr>
          <w:p w14:paraId="31AEE0D8" w14:textId="77777777" w:rsidR="00410FE2" w:rsidRDefault="00410FE2">
            <w:pPr>
              <w:spacing w:line="0" w:lineRule="atLeast"/>
              <w:ind w:right="140"/>
              <w:jc w:val="left"/>
              <w:rPr>
                <w:rFonts w:ascii="仿宋" w:eastAsia="仿宋" w:hAnsi="仿宋"/>
                <w:szCs w:val="21"/>
              </w:rPr>
            </w:pPr>
          </w:p>
        </w:tc>
      </w:tr>
      <w:tr w:rsidR="00410FE2" w14:paraId="1EC92EB4" w14:textId="77777777">
        <w:trPr>
          <w:trHeight w:val="170"/>
        </w:trPr>
        <w:tc>
          <w:tcPr>
            <w:tcW w:w="2660" w:type="dxa"/>
            <w:vMerge/>
          </w:tcPr>
          <w:p w14:paraId="6AFA691B"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239F2A58"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大额支付系统</w:t>
            </w:r>
          </w:p>
        </w:tc>
        <w:tc>
          <w:tcPr>
            <w:tcW w:w="4274" w:type="dxa"/>
            <w:gridSpan w:val="2"/>
          </w:tcPr>
          <w:p w14:paraId="2C283D6C" w14:textId="77777777" w:rsidR="00410FE2" w:rsidRDefault="00410FE2">
            <w:pPr>
              <w:spacing w:line="0" w:lineRule="atLeast"/>
              <w:ind w:right="140"/>
              <w:jc w:val="left"/>
              <w:rPr>
                <w:rFonts w:ascii="仿宋" w:eastAsia="仿宋" w:hAnsi="仿宋"/>
                <w:szCs w:val="21"/>
              </w:rPr>
            </w:pPr>
          </w:p>
        </w:tc>
      </w:tr>
      <w:tr w:rsidR="00410FE2" w14:paraId="1F55F99B" w14:textId="77777777">
        <w:trPr>
          <w:trHeight w:val="360"/>
        </w:trPr>
        <w:tc>
          <w:tcPr>
            <w:tcW w:w="2660" w:type="dxa"/>
            <w:vMerge w:val="restart"/>
          </w:tcPr>
          <w:p w14:paraId="27117A65"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上海证券交易所账户号码/中央国债登记公司的一级托管账户详情</w:t>
            </w:r>
          </w:p>
        </w:tc>
        <w:tc>
          <w:tcPr>
            <w:tcW w:w="1588" w:type="dxa"/>
            <w:gridSpan w:val="2"/>
          </w:tcPr>
          <w:p w14:paraId="649147B6"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3478F4D9" w14:textId="77777777" w:rsidR="00410FE2" w:rsidRDefault="00410FE2">
            <w:pPr>
              <w:spacing w:line="0" w:lineRule="atLeast"/>
              <w:ind w:right="140"/>
              <w:jc w:val="left"/>
              <w:rPr>
                <w:rFonts w:ascii="仿宋" w:eastAsia="仿宋" w:hAnsi="仿宋"/>
                <w:szCs w:val="21"/>
              </w:rPr>
            </w:pPr>
          </w:p>
        </w:tc>
      </w:tr>
      <w:tr w:rsidR="00410FE2" w14:paraId="7A19E578" w14:textId="77777777">
        <w:trPr>
          <w:trHeight w:val="341"/>
        </w:trPr>
        <w:tc>
          <w:tcPr>
            <w:tcW w:w="2660" w:type="dxa"/>
            <w:vMerge/>
          </w:tcPr>
          <w:p w14:paraId="405581CE" w14:textId="77777777" w:rsidR="00410FE2" w:rsidRDefault="00410FE2">
            <w:pPr>
              <w:spacing w:line="0" w:lineRule="atLeast"/>
              <w:ind w:right="140"/>
              <w:jc w:val="left"/>
              <w:rPr>
                <w:rFonts w:ascii="仿宋" w:eastAsia="仿宋" w:hAnsi="仿宋"/>
                <w:b/>
                <w:szCs w:val="21"/>
              </w:rPr>
            </w:pPr>
          </w:p>
        </w:tc>
        <w:tc>
          <w:tcPr>
            <w:tcW w:w="1588" w:type="dxa"/>
            <w:gridSpan w:val="2"/>
          </w:tcPr>
          <w:p w14:paraId="2B619527"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59A3C06C" w14:textId="77777777" w:rsidR="00410FE2" w:rsidRDefault="00410FE2">
            <w:pPr>
              <w:pStyle w:val="Default"/>
              <w:spacing w:line="0" w:lineRule="atLeast"/>
              <w:rPr>
                <w:rFonts w:ascii="仿宋" w:eastAsia="仿宋" w:hAnsi="仿宋" w:cs="Times New Roman"/>
                <w:color w:val="auto"/>
                <w:kern w:val="2"/>
                <w:sz w:val="21"/>
                <w:szCs w:val="21"/>
              </w:rPr>
            </w:pPr>
          </w:p>
        </w:tc>
      </w:tr>
    </w:tbl>
    <w:p w14:paraId="4E851E8F" w14:textId="0E1917F4" w:rsidR="00410FE2" w:rsidRDefault="00231F5B">
      <w:pPr>
        <w:spacing w:beforeLines="100" w:before="312"/>
        <w:ind w:right="142"/>
        <w:jc w:val="left"/>
        <w:rPr>
          <w:rFonts w:ascii="仿宋" w:eastAsia="仿宋" w:hAnsi="仿宋"/>
          <w:sz w:val="24"/>
          <w:szCs w:val="24"/>
        </w:rPr>
      </w:pPr>
      <w:r>
        <w:rPr>
          <w:rFonts w:ascii="仿宋" w:eastAsia="仿宋" w:hAnsi="仿宋" w:hint="eastAsia"/>
          <w:sz w:val="24"/>
          <w:szCs w:val="24"/>
        </w:rPr>
        <w:t>本单位在此同意并确认，对于</w:t>
      </w:r>
      <w:r w:rsidR="00A908EF">
        <w:rPr>
          <w:rFonts w:ascii="仿宋" w:eastAsia="仿宋" w:hAnsi="仿宋" w:hint="eastAsia"/>
          <w:sz w:val="24"/>
          <w:szCs w:val="24"/>
        </w:rPr>
        <w:t>2021年株洲循环经济投资发展集团有限公司公司债券</w:t>
      </w:r>
      <w:r>
        <w:rPr>
          <w:rFonts w:ascii="仿宋" w:eastAsia="仿宋" w:hAnsi="仿宋" w:hint="eastAsia"/>
          <w:sz w:val="24"/>
          <w:szCs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2976"/>
        <w:gridCol w:w="1134"/>
      </w:tblGrid>
      <w:tr w:rsidR="00410FE2" w14:paraId="5035CDBA" w14:textId="77777777">
        <w:trPr>
          <w:trHeight w:val="20"/>
        </w:trPr>
        <w:tc>
          <w:tcPr>
            <w:tcW w:w="1271" w:type="dxa"/>
          </w:tcPr>
          <w:p w14:paraId="63F2386D" w14:textId="77777777" w:rsidR="00410FE2" w:rsidRDefault="00231F5B">
            <w:pPr>
              <w:ind w:right="142"/>
              <w:jc w:val="center"/>
              <w:rPr>
                <w:rFonts w:ascii="仿宋" w:eastAsia="仿宋" w:hAnsi="仿宋"/>
                <w:b/>
                <w:szCs w:val="21"/>
              </w:rPr>
            </w:pPr>
            <w:r>
              <w:rPr>
                <w:rFonts w:ascii="仿宋" w:eastAsia="仿宋" w:hAnsi="仿宋" w:hint="eastAsia"/>
                <w:b/>
                <w:szCs w:val="21"/>
              </w:rPr>
              <w:t>申购利率</w:t>
            </w:r>
          </w:p>
        </w:tc>
        <w:tc>
          <w:tcPr>
            <w:tcW w:w="3119" w:type="dxa"/>
          </w:tcPr>
          <w:p w14:paraId="5E6B9DB0" w14:textId="77777777" w:rsidR="00410FE2" w:rsidRDefault="00231F5B">
            <w:pPr>
              <w:ind w:right="142"/>
              <w:jc w:val="center"/>
              <w:rPr>
                <w:rFonts w:ascii="仿宋" w:eastAsia="仿宋" w:hAnsi="仿宋"/>
                <w:b/>
                <w:szCs w:val="21"/>
              </w:rPr>
            </w:pPr>
            <w:r>
              <w:rPr>
                <w:rFonts w:ascii="仿宋" w:eastAsia="仿宋" w:hAnsi="仿宋" w:hint="eastAsia"/>
                <w:b/>
                <w:szCs w:val="21"/>
              </w:rPr>
              <w:t>银行间市场申购金额</w:t>
            </w:r>
          </w:p>
          <w:p w14:paraId="618D5EF3" w14:textId="77777777" w:rsidR="00410FE2" w:rsidRDefault="00231F5B">
            <w:pPr>
              <w:ind w:right="142"/>
              <w:jc w:val="center"/>
              <w:rPr>
                <w:rFonts w:ascii="仿宋" w:eastAsia="仿宋" w:hAnsi="仿宋"/>
                <w:b/>
                <w:szCs w:val="21"/>
              </w:rPr>
            </w:pPr>
            <w:r>
              <w:rPr>
                <w:rFonts w:ascii="仿宋" w:eastAsia="仿宋" w:hAnsi="仿宋" w:hint="eastAsia"/>
                <w:b/>
                <w:szCs w:val="21"/>
              </w:rPr>
              <w:t>（单位：人民币万元）</w:t>
            </w:r>
          </w:p>
        </w:tc>
        <w:tc>
          <w:tcPr>
            <w:tcW w:w="2976" w:type="dxa"/>
          </w:tcPr>
          <w:p w14:paraId="07806D58" w14:textId="77777777" w:rsidR="00410FE2" w:rsidRDefault="00231F5B">
            <w:pPr>
              <w:ind w:right="142"/>
              <w:jc w:val="center"/>
              <w:rPr>
                <w:rFonts w:ascii="仿宋" w:eastAsia="仿宋" w:hAnsi="仿宋"/>
                <w:b/>
                <w:szCs w:val="21"/>
              </w:rPr>
            </w:pPr>
            <w:r>
              <w:rPr>
                <w:rFonts w:ascii="仿宋" w:eastAsia="仿宋" w:hAnsi="仿宋" w:hint="eastAsia"/>
                <w:b/>
                <w:szCs w:val="21"/>
              </w:rPr>
              <w:t>上海证券交易所申购金额（单位：人民币万元）</w:t>
            </w:r>
          </w:p>
        </w:tc>
        <w:tc>
          <w:tcPr>
            <w:tcW w:w="1134" w:type="dxa"/>
          </w:tcPr>
          <w:p w14:paraId="64EF6D02" w14:textId="77777777" w:rsidR="00410FE2" w:rsidRDefault="00231F5B">
            <w:pPr>
              <w:ind w:right="142"/>
              <w:jc w:val="center"/>
              <w:rPr>
                <w:rFonts w:ascii="仿宋" w:eastAsia="仿宋" w:hAnsi="仿宋"/>
                <w:b/>
                <w:szCs w:val="21"/>
              </w:rPr>
            </w:pPr>
            <w:r>
              <w:rPr>
                <w:rFonts w:ascii="仿宋" w:eastAsia="仿宋" w:hAnsi="仿宋" w:hint="eastAsia"/>
                <w:b/>
                <w:szCs w:val="21"/>
              </w:rPr>
              <w:t>备注</w:t>
            </w:r>
          </w:p>
        </w:tc>
      </w:tr>
      <w:tr w:rsidR="00410FE2" w14:paraId="10DA2F90" w14:textId="77777777">
        <w:trPr>
          <w:trHeight w:val="20"/>
        </w:trPr>
        <w:tc>
          <w:tcPr>
            <w:tcW w:w="1271" w:type="dxa"/>
          </w:tcPr>
          <w:p w14:paraId="3B2236E8" w14:textId="77777777" w:rsidR="00410FE2" w:rsidRDefault="00410FE2">
            <w:pPr>
              <w:ind w:right="142"/>
              <w:jc w:val="left"/>
              <w:rPr>
                <w:rFonts w:ascii="仿宋" w:eastAsia="仿宋" w:hAnsi="仿宋"/>
                <w:szCs w:val="21"/>
              </w:rPr>
            </w:pPr>
          </w:p>
        </w:tc>
        <w:tc>
          <w:tcPr>
            <w:tcW w:w="3119" w:type="dxa"/>
          </w:tcPr>
          <w:p w14:paraId="2AA1300F" w14:textId="77777777" w:rsidR="00410FE2" w:rsidRDefault="00410FE2">
            <w:pPr>
              <w:ind w:right="142"/>
              <w:jc w:val="left"/>
              <w:rPr>
                <w:rFonts w:ascii="仿宋" w:eastAsia="仿宋" w:hAnsi="仿宋"/>
                <w:szCs w:val="21"/>
              </w:rPr>
            </w:pPr>
          </w:p>
        </w:tc>
        <w:tc>
          <w:tcPr>
            <w:tcW w:w="2976" w:type="dxa"/>
          </w:tcPr>
          <w:p w14:paraId="04BD77C2" w14:textId="77777777" w:rsidR="00410FE2" w:rsidRDefault="00410FE2">
            <w:pPr>
              <w:ind w:right="142"/>
              <w:jc w:val="left"/>
              <w:rPr>
                <w:rFonts w:ascii="仿宋" w:eastAsia="仿宋" w:hAnsi="仿宋"/>
                <w:szCs w:val="21"/>
              </w:rPr>
            </w:pPr>
          </w:p>
        </w:tc>
        <w:tc>
          <w:tcPr>
            <w:tcW w:w="1134" w:type="dxa"/>
          </w:tcPr>
          <w:p w14:paraId="73A80BD0" w14:textId="77777777" w:rsidR="00410FE2" w:rsidRDefault="00410FE2">
            <w:pPr>
              <w:ind w:right="142"/>
              <w:jc w:val="left"/>
              <w:rPr>
                <w:rFonts w:ascii="仿宋" w:eastAsia="仿宋" w:hAnsi="仿宋"/>
                <w:szCs w:val="21"/>
              </w:rPr>
            </w:pPr>
          </w:p>
        </w:tc>
      </w:tr>
      <w:tr w:rsidR="00410FE2" w14:paraId="2429EDB6" w14:textId="77777777">
        <w:trPr>
          <w:trHeight w:val="20"/>
        </w:trPr>
        <w:tc>
          <w:tcPr>
            <w:tcW w:w="1271" w:type="dxa"/>
          </w:tcPr>
          <w:p w14:paraId="1D5F6AAD" w14:textId="77777777" w:rsidR="00410FE2" w:rsidRDefault="00410FE2">
            <w:pPr>
              <w:ind w:right="142"/>
              <w:jc w:val="left"/>
              <w:rPr>
                <w:rFonts w:ascii="仿宋" w:eastAsia="仿宋" w:hAnsi="仿宋"/>
                <w:szCs w:val="21"/>
              </w:rPr>
            </w:pPr>
          </w:p>
        </w:tc>
        <w:tc>
          <w:tcPr>
            <w:tcW w:w="3119" w:type="dxa"/>
          </w:tcPr>
          <w:p w14:paraId="708C2DA3" w14:textId="77777777" w:rsidR="00410FE2" w:rsidRDefault="00410FE2">
            <w:pPr>
              <w:ind w:right="142"/>
              <w:jc w:val="left"/>
              <w:rPr>
                <w:rFonts w:ascii="仿宋" w:eastAsia="仿宋" w:hAnsi="仿宋"/>
                <w:szCs w:val="21"/>
              </w:rPr>
            </w:pPr>
          </w:p>
        </w:tc>
        <w:tc>
          <w:tcPr>
            <w:tcW w:w="2976" w:type="dxa"/>
          </w:tcPr>
          <w:p w14:paraId="4CBFA84C" w14:textId="77777777" w:rsidR="00410FE2" w:rsidRDefault="00410FE2">
            <w:pPr>
              <w:ind w:right="142"/>
              <w:jc w:val="left"/>
              <w:rPr>
                <w:rFonts w:ascii="仿宋" w:eastAsia="仿宋" w:hAnsi="仿宋"/>
                <w:szCs w:val="21"/>
              </w:rPr>
            </w:pPr>
          </w:p>
        </w:tc>
        <w:tc>
          <w:tcPr>
            <w:tcW w:w="1134" w:type="dxa"/>
          </w:tcPr>
          <w:p w14:paraId="6FA83C9B" w14:textId="77777777" w:rsidR="00410FE2" w:rsidRDefault="00410FE2">
            <w:pPr>
              <w:ind w:right="142"/>
              <w:jc w:val="left"/>
              <w:rPr>
                <w:rFonts w:ascii="仿宋" w:eastAsia="仿宋" w:hAnsi="仿宋"/>
                <w:szCs w:val="21"/>
              </w:rPr>
            </w:pPr>
          </w:p>
        </w:tc>
      </w:tr>
      <w:tr w:rsidR="00410FE2" w14:paraId="256A8209" w14:textId="77777777">
        <w:trPr>
          <w:trHeight w:val="20"/>
        </w:trPr>
        <w:tc>
          <w:tcPr>
            <w:tcW w:w="1271" w:type="dxa"/>
          </w:tcPr>
          <w:p w14:paraId="77912C11" w14:textId="77777777" w:rsidR="00410FE2" w:rsidRDefault="00410FE2">
            <w:pPr>
              <w:ind w:right="142"/>
              <w:jc w:val="left"/>
              <w:rPr>
                <w:rFonts w:ascii="仿宋" w:eastAsia="仿宋" w:hAnsi="仿宋"/>
                <w:szCs w:val="21"/>
              </w:rPr>
            </w:pPr>
          </w:p>
        </w:tc>
        <w:tc>
          <w:tcPr>
            <w:tcW w:w="3119" w:type="dxa"/>
          </w:tcPr>
          <w:p w14:paraId="175476EC" w14:textId="77777777" w:rsidR="00410FE2" w:rsidRDefault="00410FE2">
            <w:pPr>
              <w:ind w:right="142"/>
              <w:jc w:val="left"/>
              <w:rPr>
                <w:rFonts w:ascii="仿宋" w:eastAsia="仿宋" w:hAnsi="仿宋"/>
                <w:szCs w:val="21"/>
              </w:rPr>
            </w:pPr>
          </w:p>
        </w:tc>
        <w:tc>
          <w:tcPr>
            <w:tcW w:w="2976" w:type="dxa"/>
          </w:tcPr>
          <w:p w14:paraId="1E630132" w14:textId="77777777" w:rsidR="00410FE2" w:rsidRDefault="00410FE2">
            <w:pPr>
              <w:ind w:right="142"/>
              <w:jc w:val="left"/>
              <w:rPr>
                <w:rFonts w:ascii="仿宋" w:eastAsia="仿宋" w:hAnsi="仿宋"/>
                <w:szCs w:val="21"/>
              </w:rPr>
            </w:pPr>
          </w:p>
        </w:tc>
        <w:tc>
          <w:tcPr>
            <w:tcW w:w="1134" w:type="dxa"/>
          </w:tcPr>
          <w:p w14:paraId="57319D40" w14:textId="77777777" w:rsidR="00410FE2" w:rsidRDefault="00410FE2">
            <w:pPr>
              <w:ind w:right="142"/>
              <w:jc w:val="left"/>
              <w:rPr>
                <w:rFonts w:ascii="仿宋" w:eastAsia="仿宋" w:hAnsi="仿宋"/>
                <w:szCs w:val="21"/>
              </w:rPr>
            </w:pPr>
          </w:p>
        </w:tc>
      </w:tr>
      <w:tr w:rsidR="00410FE2" w14:paraId="0303B0AB" w14:textId="77777777">
        <w:trPr>
          <w:trHeight w:val="20"/>
        </w:trPr>
        <w:tc>
          <w:tcPr>
            <w:tcW w:w="1271" w:type="dxa"/>
          </w:tcPr>
          <w:p w14:paraId="020B4853" w14:textId="77777777" w:rsidR="00410FE2" w:rsidRDefault="00410FE2">
            <w:pPr>
              <w:ind w:right="142"/>
              <w:jc w:val="left"/>
              <w:rPr>
                <w:rFonts w:ascii="仿宋" w:eastAsia="仿宋" w:hAnsi="仿宋"/>
                <w:szCs w:val="21"/>
              </w:rPr>
            </w:pPr>
          </w:p>
        </w:tc>
        <w:tc>
          <w:tcPr>
            <w:tcW w:w="3119" w:type="dxa"/>
          </w:tcPr>
          <w:p w14:paraId="05E23C59" w14:textId="77777777" w:rsidR="00410FE2" w:rsidRDefault="00410FE2">
            <w:pPr>
              <w:ind w:right="142"/>
              <w:jc w:val="left"/>
              <w:rPr>
                <w:rFonts w:ascii="仿宋" w:eastAsia="仿宋" w:hAnsi="仿宋"/>
                <w:szCs w:val="21"/>
              </w:rPr>
            </w:pPr>
          </w:p>
        </w:tc>
        <w:tc>
          <w:tcPr>
            <w:tcW w:w="2976" w:type="dxa"/>
          </w:tcPr>
          <w:p w14:paraId="5331CB8B" w14:textId="77777777" w:rsidR="00410FE2" w:rsidRDefault="00410FE2">
            <w:pPr>
              <w:ind w:right="142"/>
              <w:jc w:val="left"/>
              <w:rPr>
                <w:rFonts w:ascii="仿宋" w:eastAsia="仿宋" w:hAnsi="仿宋"/>
                <w:szCs w:val="21"/>
              </w:rPr>
            </w:pPr>
          </w:p>
        </w:tc>
        <w:tc>
          <w:tcPr>
            <w:tcW w:w="1134" w:type="dxa"/>
          </w:tcPr>
          <w:p w14:paraId="385A8095" w14:textId="77777777" w:rsidR="00410FE2" w:rsidRDefault="00410FE2">
            <w:pPr>
              <w:ind w:right="142"/>
              <w:jc w:val="left"/>
              <w:rPr>
                <w:rFonts w:ascii="仿宋" w:eastAsia="仿宋" w:hAnsi="仿宋"/>
                <w:szCs w:val="21"/>
              </w:rPr>
            </w:pPr>
          </w:p>
        </w:tc>
      </w:tr>
      <w:tr w:rsidR="00410FE2" w14:paraId="7EE888A9" w14:textId="77777777">
        <w:trPr>
          <w:trHeight w:val="20"/>
        </w:trPr>
        <w:tc>
          <w:tcPr>
            <w:tcW w:w="1271" w:type="dxa"/>
          </w:tcPr>
          <w:p w14:paraId="3F9D501C" w14:textId="77777777" w:rsidR="00410FE2" w:rsidRDefault="00410FE2">
            <w:pPr>
              <w:ind w:right="142"/>
              <w:jc w:val="left"/>
              <w:rPr>
                <w:rFonts w:ascii="仿宋" w:eastAsia="仿宋" w:hAnsi="仿宋"/>
                <w:szCs w:val="21"/>
              </w:rPr>
            </w:pPr>
          </w:p>
        </w:tc>
        <w:tc>
          <w:tcPr>
            <w:tcW w:w="3119" w:type="dxa"/>
          </w:tcPr>
          <w:p w14:paraId="111720A9" w14:textId="77777777" w:rsidR="00410FE2" w:rsidRDefault="00410FE2">
            <w:pPr>
              <w:ind w:right="142"/>
              <w:jc w:val="left"/>
              <w:rPr>
                <w:rFonts w:ascii="仿宋" w:eastAsia="仿宋" w:hAnsi="仿宋"/>
                <w:szCs w:val="21"/>
              </w:rPr>
            </w:pPr>
          </w:p>
        </w:tc>
        <w:tc>
          <w:tcPr>
            <w:tcW w:w="2976" w:type="dxa"/>
          </w:tcPr>
          <w:p w14:paraId="3F4CBFBF" w14:textId="77777777" w:rsidR="00410FE2" w:rsidRDefault="00410FE2">
            <w:pPr>
              <w:ind w:right="142"/>
              <w:jc w:val="left"/>
              <w:rPr>
                <w:rFonts w:ascii="仿宋" w:eastAsia="仿宋" w:hAnsi="仿宋"/>
                <w:szCs w:val="21"/>
              </w:rPr>
            </w:pPr>
          </w:p>
        </w:tc>
        <w:tc>
          <w:tcPr>
            <w:tcW w:w="1134" w:type="dxa"/>
          </w:tcPr>
          <w:p w14:paraId="7E64DFBE" w14:textId="77777777" w:rsidR="00410FE2" w:rsidRDefault="00410FE2">
            <w:pPr>
              <w:ind w:right="142"/>
              <w:jc w:val="left"/>
              <w:rPr>
                <w:rFonts w:ascii="仿宋" w:eastAsia="仿宋" w:hAnsi="仿宋"/>
                <w:szCs w:val="21"/>
              </w:rPr>
            </w:pPr>
          </w:p>
        </w:tc>
      </w:tr>
      <w:tr w:rsidR="00410FE2" w14:paraId="57FD6875" w14:textId="77777777">
        <w:tc>
          <w:tcPr>
            <w:tcW w:w="8500" w:type="dxa"/>
            <w:gridSpan w:val="4"/>
          </w:tcPr>
          <w:p w14:paraId="39CFB95A" w14:textId="77777777" w:rsidR="00410FE2" w:rsidRDefault="00231F5B">
            <w:pPr>
              <w:snapToGrid w:val="0"/>
              <w:spacing w:line="0" w:lineRule="atLeast"/>
              <w:ind w:right="142"/>
              <w:jc w:val="left"/>
              <w:rPr>
                <w:rFonts w:ascii="仿宋" w:eastAsia="仿宋" w:hAnsi="仿宋"/>
                <w:b/>
                <w:szCs w:val="21"/>
              </w:rPr>
            </w:pPr>
            <w:r>
              <w:rPr>
                <w:rFonts w:ascii="仿宋" w:eastAsia="仿宋" w:hAnsi="仿宋" w:hint="eastAsia"/>
                <w:b/>
                <w:szCs w:val="21"/>
              </w:rPr>
              <w:t>重要提示：</w:t>
            </w:r>
          </w:p>
          <w:p w14:paraId="71067235" w14:textId="28223104"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本期债券的簿记建档利率上限为：</w:t>
            </w:r>
            <w:r w:rsidR="00BD50DA">
              <w:rPr>
                <w:rFonts w:ascii="仿宋" w:eastAsia="仿宋" w:hAnsi="仿宋" w:hint="eastAsia"/>
                <w:szCs w:val="21"/>
              </w:rPr>
              <w:t>6</w:t>
            </w:r>
            <w:r>
              <w:rPr>
                <w:rFonts w:ascii="仿宋" w:eastAsia="仿宋" w:hAnsi="仿宋" w:hint="eastAsia"/>
                <w:szCs w:val="21"/>
              </w:rPr>
              <w:t>.</w:t>
            </w:r>
            <w:r w:rsidR="008B7446">
              <w:rPr>
                <w:rFonts w:ascii="仿宋" w:eastAsia="仿宋" w:hAnsi="仿宋" w:hint="eastAsia"/>
                <w:szCs w:val="21"/>
              </w:rPr>
              <w:t>8</w:t>
            </w:r>
            <w:r>
              <w:rPr>
                <w:rFonts w:ascii="仿宋" w:eastAsia="仿宋" w:hAnsi="仿宋" w:hint="eastAsia"/>
                <w:szCs w:val="21"/>
              </w:rPr>
              <w:t>0%；</w:t>
            </w:r>
          </w:p>
          <w:p w14:paraId="1F584428"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申购金额下限为</w:t>
            </w:r>
            <w:r>
              <w:rPr>
                <w:rFonts w:ascii="Times New Roman" w:eastAsia="仿宋_GB2312" w:hAnsi="Times New Roman"/>
                <w:szCs w:val="21"/>
              </w:rPr>
              <w:t>1000</w:t>
            </w:r>
            <w:r>
              <w:rPr>
                <w:rFonts w:ascii="仿宋" w:eastAsia="仿宋" w:hAnsi="仿宋" w:hint="eastAsia"/>
                <w:szCs w:val="21"/>
              </w:rPr>
              <w:t>万元（含</w:t>
            </w:r>
            <w:r>
              <w:rPr>
                <w:rFonts w:ascii="Times New Roman" w:eastAsia="仿宋_GB2312" w:hAnsi="Times New Roman"/>
                <w:szCs w:val="21"/>
              </w:rPr>
              <w:t>1000</w:t>
            </w:r>
            <w:r>
              <w:rPr>
                <w:rFonts w:ascii="仿宋" w:eastAsia="仿宋" w:hAnsi="仿宋" w:hint="eastAsia"/>
                <w:szCs w:val="21"/>
              </w:rPr>
              <w:t>万元），且应为</w:t>
            </w:r>
            <w:r>
              <w:rPr>
                <w:rFonts w:ascii="Times New Roman" w:eastAsia="仿宋_GB2312" w:hAnsi="Times New Roman"/>
                <w:szCs w:val="21"/>
              </w:rPr>
              <w:t>1000</w:t>
            </w:r>
            <w:r>
              <w:rPr>
                <w:rFonts w:ascii="仿宋" w:eastAsia="仿宋" w:hAnsi="仿宋" w:hint="eastAsia"/>
                <w:szCs w:val="21"/>
              </w:rPr>
              <w:t>万元的整数倍，且不超过本期债券发行总额（即13亿元）；</w:t>
            </w:r>
          </w:p>
          <w:p w14:paraId="183B7166"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每一申购利率对应的为单一申购金额，当最终确定的发行利率不低于某一申购利率时，投资者的最大获配量为低于该申购利率（包含此申购利率）的所有标位叠加量；</w:t>
            </w:r>
          </w:p>
          <w:p w14:paraId="3B7A18BE"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申购利率按由低到高的顺序填写，申购利率的最小单位为0.01%；</w:t>
            </w:r>
          </w:p>
          <w:p w14:paraId="5613FDD3"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b/>
                <w:szCs w:val="21"/>
              </w:rPr>
              <w:t>申购传真专线：0</w:t>
            </w:r>
            <w:r>
              <w:rPr>
                <w:rFonts w:ascii="仿宋" w:eastAsia="仿宋" w:hAnsi="仿宋"/>
                <w:b/>
                <w:szCs w:val="21"/>
              </w:rPr>
              <w:t>10-</w:t>
            </w:r>
            <w:r>
              <w:rPr>
                <w:rFonts w:ascii="仿宋" w:eastAsia="仿宋" w:hAnsi="仿宋" w:hint="eastAsia"/>
                <w:b/>
                <w:szCs w:val="21"/>
              </w:rPr>
              <w:t>88170903，咨询电话：</w:t>
            </w:r>
            <w:r>
              <w:rPr>
                <w:rFonts w:ascii="仿宋" w:eastAsia="仿宋" w:hAnsi="仿宋"/>
                <w:b/>
                <w:szCs w:val="21"/>
              </w:rPr>
              <w:t>010-</w:t>
            </w:r>
            <w:r>
              <w:rPr>
                <w:rFonts w:ascii="仿宋" w:eastAsia="仿宋" w:hAnsi="仿宋" w:hint="eastAsia"/>
                <w:b/>
                <w:szCs w:val="21"/>
              </w:rPr>
              <w:t>88170588。</w:t>
            </w:r>
          </w:p>
        </w:tc>
      </w:tr>
      <w:tr w:rsidR="00410FE2" w14:paraId="3030973C" w14:textId="77777777">
        <w:trPr>
          <w:trHeight w:val="558"/>
        </w:trPr>
        <w:tc>
          <w:tcPr>
            <w:tcW w:w="8500" w:type="dxa"/>
            <w:gridSpan w:val="4"/>
            <w:vAlign w:val="center"/>
          </w:tcPr>
          <w:p w14:paraId="2F9D446B" w14:textId="77777777" w:rsidR="00410FE2" w:rsidRDefault="00231F5B">
            <w:pPr>
              <w:ind w:left="316" w:hangingChars="150" w:hanging="316"/>
              <w:rPr>
                <w:rFonts w:ascii="仿宋" w:eastAsia="仿宋" w:hAnsi="仿宋"/>
                <w:b/>
                <w:szCs w:val="21"/>
              </w:rPr>
            </w:pPr>
            <w:r>
              <w:rPr>
                <w:rFonts w:ascii="仿宋" w:eastAsia="仿宋" w:hAnsi="仿宋"/>
                <w:b/>
                <w:szCs w:val="21"/>
              </w:rPr>
              <w:t>申购人在此承诺：</w:t>
            </w:r>
          </w:p>
          <w:p w14:paraId="3F5696A3" w14:textId="29EC5B12" w:rsidR="00410FE2" w:rsidRDefault="00231F5B">
            <w:pPr>
              <w:ind w:left="315" w:hangingChars="150" w:hanging="315"/>
              <w:rPr>
                <w:rFonts w:ascii="仿宋" w:eastAsia="仿宋" w:hAnsi="仿宋"/>
                <w:szCs w:val="21"/>
              </w:rPr>
            </w:pPr>
            <w:r>
              <w:rPr>
                <w:rFonts w:ascii="仿宋" w:eastAsia="仿宋" w:hAnsi="仿宋"/>
                <w:szCs w:val="21"/>
              </w:rPr>
              <w:t>1、申购人以上填写内容真实、有效、完整（如申购有比例限制则在该认购申请表中注明，否则视为无比例限制），未经与发行人及簿记管理人协商一致本认购申请表不可撤销，申购单的送达时间以簿记室传真显示时间为准；</w:t>
            </w:r>
          </w:p>
          <w:p w14:paraId="77DDB5EA" w14:textId="77777777" w:rsidR="00410FE2" w:rsidRDefault="00231F5B">
            <w:pPr>
              <w:ind w:left="315" w:hangingChars="150" w:hanging="315"/>
              <w:rPr>
                <w:rFonts w:ascii="仿宋" w:eastAsia="仿宋" w:hAnsi="仿宋"/>
                <w:szCs w:val="21"/>
              </w:rPr>
            </w:pPr>
            <w:r>
              <w:rPr>
                <w:rFonts w:ascii="仿宋" w:eastAsia="仿宋" w:hAnsi="仿宋"/>
                <w:szCs w:val="21"/>
              </w:rPr>
              <w:t>2、申购人的申购资格、本次申购行为及本次申购资金来源符合有关法律、法规以及</w:t>
            </w:r>
            <w:r>
              <w:rPr>
                <w:rFonts w:ascii="仿宋" w:eastAsia="仿宋" w:hAnsi="仿宋" w:hint="eastAsia"/>
                <w:szCs w:val="21"/>
              </w:rPr>
              <w:t>监管部门</w:t>
            </w:r>
            <w:r>
              <w:rPr>
                <w:rFonts w:ascii="仿宋" w:eastAsia="仿宋" w:hAnsi="仿宋"/>
                <w:szCs w:val="21"/>
              </w:rPr>
              <w:t>的有关规定及其他适用于自身的相关法定或合同约定要求，已就此取得所有必要的内外部批准，并将在认购本次债券后依法办理必要的手续；</w:t>
            </w:r>
          </w:p>
          <w:p w14:paraId="0F98D5E3" w14:textId="77777777" w:rsidR="00410FE2" w:rsidRDefault="00231F5B">
            <w:pPr>
              <w:ind w:left="315" w:hangingChars="150" w:hanging="315"/>
              <w:rPr>
                <w:rFonts w:ascii="仿宋" w:eastAsia="仿宋" w:hAnsi="仿宋"/>
                <w:szCs w:val="21"/>
              </w:rPr>
            </w:pPr>
            <w:r>
              <w:rPr>
                <w:rFonts w:ascii="仿宋" w:eastAsia="仿宋" w:hAnsi="仿宋"/>
                <w:szCs w:val="21"/>
              </w:rPr>
              <w:t>3、申购人在此承诺接受发行人与簿记管理人制定的本次网下发行申购规则；申购人同意簿</w:t>
            </w:r>
            <w:r>
              <w:rPr>
                <w:rFonts w:ascii="仿宋" w:eastAsia="仿宋" w:hAnsi="仿宋"/>
                <w:szCs w:val="21"/>
              </w:rPr>
              <w:lastRenderedPageBreak/>
              <w:t>记管理人有权依据网下利率询价及认购申请表的申购金额最终确定其具体配售金额，并接受簿记管理人所确定的最终配售结果和相关费用的安排；</w:t>
            </w:r>
          </w:p>
          <w:p w14:paraId="75520CF3" w14:textId="77777777" w:rsidR="00410FE2" w:rsidRDefault="00231F5B">
            <w:pPr>
              <w:ind w:left="315" w:hangingChars="150" w:hanging="315"/>
              <w:rPr>
                <w:rFonts w:ascii="仿宋" w:eastAsia="仿宋" w:hAnsi="仿宋"/>
                <w:szCs w:val="21"/>
              </w:rPr>
            </w:pPr>
            <w:r>
              <w:rPr>
                <w:rFonts w:ascii="仿宋" w:eastAsia="仿宋" w:hAnsi="仿宋"/>
                <w:szCs w:val="21"/>
              </w:rPr>
              <w:t>4、申购人理解并接受，如果其获得配售，则有义务按照《配售确认及缴款通知书》规定的时间、金额和方式，将认购款足额划至簿记管理人通知的划款</w:t>
            </w:r>
            <w:r>
              <w:rPr>
                <w:rFonts w:ascii="仿宋" w:eastAsia="仿宋" w:hAnsi="仿宋" w:hint="eastAsia"/>
                <w:szCs w:val="21"/>
              </w:rPr>
              <w:t>账户</w:t>
            </w:r>
            <w:r>
              <w:rPr>
                <w:rFonts w:ascii="仿宋" w:eastAsia="仿宋" w:hAnsi="仿宋"/>
                <w:szCs w:val="21"/>
              </w:rPr>
              <w:t>。如果申购人违反此义务，簿记管理人有权处置该违约申购人订单项下的全部债券，同时，本申购人同意就逾时未划部分按每日万分之五的比例向簿记管理人支付违约金，并赔偿簿记管理人和/或主承销商由此遭受的损失；</w:t>
            </w:r>
          </w:p>
          <w:p w14:paraId="67C7BBEA" w14:textId="77777777" w:rsidR="00410FE2" w:rsidRDefault="00231F5B">
            <w:pPr>
              <w:ind w:left="315" w:hangingChars="150" w:hanging="315"/>
              <w:rPr>
                <w:rFonts w:ascii="仿宋" w:eastAsia="仿宋" w:hAnsi="仿宋"/>
                <w:szCs w:val="21"/>
              </w:rPr>
            </w:pPr>
            <w:r>
              <w:rPr>
                <w:rFonts w:ascii="仿宋" w:eastAsia="仿宋" w:hAnsi="仿宋"/>
                <w:szCs w:val="21"/>
              </w:rPr>
              <w:t>5</w:t>
            </w:r>
            <w:r>
              <w:rPr>
                <w:rFonts w:ascii="仿宋" w:eastAsia="仿宋" w:hAnsi="仿宋"/>
                <w:b/>
                <w:szCs w:val="21"/>
              </w:rPr>
              <w:t>、</w:t>
            </w:r>
            <w:r>
              <w:rPr>
                <w:rFonts w:ascii="仿宋" w:eastAsia="仿宋" w:hAnsi="仿宋"/>
                <w:szCs w:val="21"/>
              </w:rPr>
              <w:t>申购人理解并接受，如果遇不可抗力、监管机构要求或其他可能对本次发行造成重大不利影响的情况，经发行人与簿记管理人协商，并取得监管机构同意后（如需），发行人及簿记管理人有权暂停或终止本次发行；</w:t>
            </w:r>
          </w:p>
          <w:p w14:paraId="7480E0BD" w14:textId="4DC8ABB2" w:rsidR="00410FE2" w:rsidRDefault="00231F5B">
            <w:pPr>
              <w:ind w:left="315" w:hangingChars="150" w:hanging="315"/>
              <w:rPr>
                <w:rFonts w:ascii="仿宋" w:eastAsia="仿宋" w:hAnsi="仿宋"/>
                <w:sz w:val="23"/>
                <w:szCs w:val="21"/>
              </w:rPr>
            </w:pPr>
            <w:r>
              <w:rPr>
                <w:rFonts w:ascii="仿宋" w:eastAsia="仿宋" w:hAnsi="仿宋"/>
                <w:szCs w:val="21"/>
              </w:rPr>
              <w:t>6、申购人理解并接受，簿记管理人有权视需要要求申购人提供相关资质证明文件，包括但不限于加盖公章的营业执照</w:t>
            </w:r>
            <w:r>
              <w:rPr>
                <w:rFonts w:ascii="仿宋" w:eastAsia="仿宋" w:hAnsi="仿宋" w:hint="eastAsia"/>
                <w:szCs w:val="21"/>
              </w:rPr>
              <w:t>，</w:t>
            </w:r>
            <w:r w:rsidR="009D1C31">
              <w:rPr>
                <w:rFonts w:ascii="仿宋" w:eastAsia="仿宋" w:hAnsi="仿宋" w:hint="eastAsia"/>
                <w:szCs w:val="21"/>
              </w:rPr>
              <w:t>专业投资者</w:t>
            </w:r>
            <w:r w:rsidR="00874D64" w:rsidRPr="00874D64">
              <w:rPr>
                <w:rFonts w:ascii="仿宋" w:eastAsia="仿宋" w:hAnsi="仿宋" w:hint="eastAsia"/>
                <w:szCs w:val="21"/>
              </w:rPr>
              <w:t>及受益所有人确认函</w:t>
            </w:r>
            <w:r>
              <w:rPr>
                <w:rFonts w:ascii="仿宋" w:eastAsia="仿宋" w:hAnsi="仿宋"/>
                <w:szCs w:val="21"/>
              </w:rPr>
              <w:t>（附件</w:t>
            </w:r>
            <w:r>
              <w:rPr>
                <w:rFonts w:ascii="仿宋" w:eastAsia="仿宋" w:hAnsi="仿宋" w:hint="eastAsia"/>
                <w:szCs w:val="21"/>
              </w:rPr>
              <w:t>一</w:t>
            </w:r>
            <w:r>
              <w:rPr>
                <w:rFonts w:ascii="仿宋" w:eastAsia="仿宋" w:hAnsi="仿宋"/>
                <w:szCs w:val="21"/>
              </w:rPr>
              <w:t>）</w:t>
            </w:r>
            <w:r>
              <w:rPr>
                <w:rFonts w:ascii="仿宋" w:eastAsia="仿宋" w:hAnsi="仿宋" w:hint="eastAsia"/>
                <w:szCs w:val="21"/>
              </w:rPr>
              <w:t>，</w:t>
            </w:r>
            <w:r w:rsidR="009D1C31">
              <w:rPr>
                <w:rFonts w:ascii="仿宋" w:eastAsia="仿宋" w:hAnsi="仿宋" w:hint="eastAsia"/>
                <w:szCs w:val="21"/>
              </w:rPr>
              <w:t>专业投资者</w:t>
            </w:r>
            <w:r>
              <w:rPr>
                <w:rFonts w:ascii="仿宋" w:eastAsia="仿宋" w:hAnsi="仿宋" w:hint="eastAsia"/>
                <w:szCs w:val="21"/>
              </w:rPr>
              <w:t>的陈述、承诺和保证（附件二），风险揭示书（附件三</w:t>
            </w:r>
            <w:r>
              <w:rPr>
                <w:rFonts w:ascii="仿宋" w:eastAsia="仿宋" w:hAnsi="仿宋"/>
                <w:szCs w:val="21"/>
              </w:rPr>
              <w:t>）以及监管部门要求能够证明申购人为</w:t>
            </w:r>
            <w:r w:rsidR="009D1C31">
              <w:rPr>
                <w:rFonts w:ascii="仿宋" w:eastAsia="仿宋" w:hAnsi="仿宋"/>
                <w:szCs w:val="21"/>
              </w:rPr>
              <w:t>专业投资者</w:t>
            </w:r>
            <w:r>
              <w:rPr>
                <w:rFonts w:ascii="仿宋" w:eastAsia="仿宋" w:hAnsi="仿宋"/>
                <w:szCs w:val="21"/>
              </w:rPr>
              <w:t>的相关证明；</w:t>
            </w:r>
          </w:p>
          <w:p w14:paraId="0F3A9F9C" w14:textId="77777777" w:rsidR="00410FE2" w:rsidRDefault="00231F5B">
            <w:pPr>
              <w:ind w:left="316" w:hangingChars="150" w:hanging="316"/>
              <w:rPr>
                <w:rFonts w:ascii="仿宋" w:eastAsia="仿宋" w:hAnsi="仿宋"/>
                <w:b/>
                <w:szCs w:val="21"/>
              </w:rPr>
            </w:pPr>
            <w:r>
              <w:rPr>
                <w:rFonts w:ascii="仿宋" w:eastAsia="仿宋" w:hAnsi="仿宋"/>
                <w:b/>
                <w:szCs w:val="21"/>
              </w:rPr>
              <w:t>7、申购人理解并接受，如遇市场变化，导致本次债券合规申购金额不足发行规模，发行人及簿记管理人有权取消发行；</w:t>
            </w:r>
          </w:p>
          <w:p w14:paraId="5709DB58" w14:textId="266FAC8C" w:rsidR="00410FE2" w:rsidRDefault="00231F5B">
            <w:pPr>
              <w:ind w:left="316" w:hangingChars="150" w:hanging="316"/>
              <w:rPr>
                <w:rFonts w:ascii="仿宋" w:eastAsia="仿宋" w:hAnsi="仿宋"/>
                <w:b/>
                <w:szCs w:val="21"/>
              </w:rPr>
            </w:pPr>
            <w:r>
              <w:rPr>
                <w:rFonts w:ascii="仿宋" w:eastAsia="仿宋" w:hAnsi="仿宋"/>
                <w:b/>
                <w:szCs w:val="21"/>
              </w:rPr>
              <w:t>8、申购人已详细、完整阅读《风险揭示书》。</w:t>
            </w:r>
          </w:p>
        </w:tc>
      </w:tr>
      <w:tr w:rsidR="00410FE2" w14:paraId="1FDC5B63" w14:textId="77777777">
        <w:trPr>
          <w:trHeight w:val="558"/>
        </w:trPr>
        <w:tc>
          <w:tcPr>
            <w:tcW w:w="8500" w:type="dxa"/>
            <w:gridSpan w:val="4"/>
            <w:vAlign w:val="center"/>
          </w:tcPr>
          <w:p w14:paraId="5326B196" w14:textId="77777777" w:rsidR="00410FE2" w:rsidRDefault="00231F5B">
            <w:pPr>
              <w:pStyle w:val="TableParagraph"/>
              <w:spacing w:line="360" w:lineRule="auto"/>
              <w:ind w:left="102"/>
              <w:rPr>
                <w:rFonts w:ascii="仿宋" w:eastAsia="仿宋" w:hAnsi="仿宋" w:cs="Microsoft JhengHei Light"/>
                <w:b/>
                <w:sz w:val="24"/>
                <w:szCs w:val="24"/>
                <w:lang w:eastAsia="zh-CN"/>
              </w:rPr>
            </w:pPr>
            <w:r>
              <w:rPr>
                <w:rFonts w:ascii="仿宋" w:eastAsia="仿宋" w:hAnsi="仿宋" w:cs="Microsoft JhengHei Light"/>
                <w:b/>
                <w:sz w:val="24"/>
                <w:szCs w:val="24"/>
                <w:lang w:eastAsia="zh-CN"/>
              </w:rPr>
              <w:lastRenderedPageBreak/>
              <w:t>法定代</w:t>
            </w:r>
            <w:r>
              <w:rPr>
                <w:rFonts w:ascii="仿宋" w:eastAsia="仿宋" w:hAnsi="仿宋" w:cs="Microsoft JhengHei Light"/>
                <w:b/>
                <w:spacing w:val="-3"/>
                <w:sz w:val="24"/>
                <w:szCs w:val="24"/>
                <w:lang w:eastAsia="zh-CN"/>
              </w:rPr>
              <w:t>表</w:t>
            </w:r>
            <w:r>
              <w:rPr>
                <w:rFonts w:ascii="仿宋" w:eastAsia="仿宋" w:hAnsi="仿宋" w:cs="Microsoft JhengHei Light"/>
                <w:b/>
                <w:sz w:val="24"/>
                <w:szCs w:val="24"/>
                <w:lang w:eastAsia="zh-CN"/>
              </w:rPr>
              <w:t>人（</w:t>
            </w:r>
            <w:r>
              <w:rPr>
                <w:rFonts w:ascii="仿宋" w:eastAsia="仿宋" w:hAnsi="仿宋" w:cs="Microsoft JhengHei Light"/>
                <w:b/>
                <w:spacing w:val="-3"/>
                <w:sz w:val="24"/>
                <w:szCs w:val="24"/>
                <w:lang w:eastAsia="zh-CN"/>
              </w:rPr>
              <w:t>或授</w:t>
            </w:r>
            <w:r>
              <w:rPr>
                <w:rFonts w:ascii="仿宋" w:eastAsia="仿宋" w:hAnsi="仿宋" w:cs="Microsoft JhengHei Light"/>
                <w:b/>
                <w:sz w:val="24"/>
                <w:szCs w:val="24"/>
                <w:lang w:eastAsia="zh-CN"/>
              </w:rPr>
              <w:t>权代表</w:t>
            </w:r>
            <w:r>
              <w:rPr>
                <w:rFonts w:ascii="仿宋" w:eastAsia="仿宋" w:hAnsi="仿宋" w:cs="Microsoft JhengHei Light"/>
                <w:b/>
                <w:spacing w:val="-3"/>
                <w:sz w:val="24"/>
                <w:szCs w:val="24"/>
                <w:lang w:eastAsia="zh-CN"/>
              </w:rPr>
              <w:t>）</w:t>
            </w:r>
            <w:r>
              <w:rPr>
                <w:rFonts w:ascii="仿宋" w:eastAsia="仿宋" w:hAnsi="仿宋" w:cs="Microsoft JhengHei Light"/>
                <w:b/>
                <w:sz w:val="24"/>
                <w:szCs w:val="24"/>
                <w:lang w:eastAsia="zh-CN"/>
              </w:rPr>
              <w:t>签字：</w:t>
            </w:r>
          </w:p>
          <w:p w14:paraId="0E77AAB3" w14:textId="77777777" w:rsidR="00410FE2" w:rsidRDefault="00231F5B">
            <w:pPr>
              <w:pStyle w:val="TableParagraph"/>
              <w:spacing w:line="360" w:lineRule="auto"/>
              <w:ind w:right="200"/>
              <w:jc w:val="right"/>
              <w:rPr>
                <w:rFonts w:ascii="仿宋" w:eastAsia="仿宋" w:hAnsi="仿宋" w:cs="Times New Roman"/>
                <w:b/>
              </w:rPr>
            </w:pPr>
            <w:r>
              <w:rPr>
                <w:rFonts w:ascii="仿宋" w:eastAsia="仿宋" w:hAnsi="仿宋" w:cs="Microsoft JhengHei Light"/>
                <w:b/>
                <w:sz w:val="24"/>
                <w:szCs w:val="24"/>
              </w:rPr>
              <w:t>（单位</w:t>
            </w:r>
            <w:r>
              <w:rPr>
                <w:rFonts w:ascii="仿宋" w:eastAsia="仿宋" w:hAnsi="仿宋" w:cs="Microsoft JhengHei Light"/>
                <w:b/>
                <w:spacing w:val="-3"/>
                <w:sz w:val="24"/>
                <w:szCs w:val="24"/>
              </w:rPr>
              <w:t>盖</w:t>
            </w:r>
            <w:r>
              <w:rPr>
                <w:rFonts w:ascii="仿宋" w:eastAsia="仿宋" w:hAnsi="仿宋" w:cs="Microsoft JhengHei Light"/>
                <w:b/>
                <w:sz w:val="24"/>
                <w:szCs w:val="24"/>
              </w:rPr>
              <w:t>章）</w:t>
            </w:r>
          </w:p>
        </w:tc>
      </w:tr>
    </w:tbl>
    <w:p w14:paraId="63AAADF1" w14:textId="77777777" w:rsidR="00410FE2" w:rsidRDefault="00410FE2">
      <w:pPr>
        <w:widowControl/>
        <w:jc w:val="left"/>
        <w:rPr>
          <w:rFonts w:ascii="仿宋" w:eastAsia="仿宋" w:hAnsi="仿宋"/>
          <w:sz w:val="28"/>
          <w:szCs w:val="28"/>
        </w:rPr>
      </w:pPr>
    </w:p>
    <w:p w14:paraId="25DFF39C" w14:textId="77777777" w:rsidR="00410FE2" w:rsidRDefault="00231F5B">
      <w:pPr>
        <w:widowControl/>
        <w:jc w:val="left"/>
        <w:rPr>
          <w:rFonts w:ascii="仿宋" w:eastAsia="仿宋" w:hAnsi="仿宋"/>
          <w:sz w:val="28"/>
          <w:szCs w:val="28"/>
        </w:rPr>
      </w:pPr>
      <w:r>
        <w:rPr>
          <w:rFonts w:ascii="仿宋" w:eastAsia="仿宋" w:hAnsi="仿宋"/>
          <w:sz w:val="28"/>
          <w:szCs w:val="28"/>
        </w:rPr>
        <w:br w:type="page"/>
      </w:r>
    </w:p>
    <w:p w14:paraId="1A96B85C" w14:textId="77777777" w:rsidR="00FC1673" w:rsidRPr="0038034A" w:rsidRDefault="00FC1673" w:rsidP="00FC1673">
      <w:pPr>
        <w:outlineLvl w:val="0"/>
        <w:rPr>
          <w:rFonts w:ascii="仿宋" w:eastAsia="仿宋" w:hAnsi="仿宋"/>
          <w:kern w:val="0"/>
          <w:szCs w:val="21"/>
        </w:rPr>
      </w:pPr>
      <w:r w:rsidRPr="0038034A">
        <w:rPr>
          <w:rFonts w:ascii="仿宋" w:eastAsia="仿宋" w:hAnsi="仿宋" w:hint="eastAsia"/>
          <w:kern w:val="0"/>
          <w:szCs w:val="21"/>
        </w:rPr>
        <w:lastRenderedPageBreak/>
        <w:t>附件一：</w:t>
      </w:r>
    </w:p>
    <w:p w14:paraId="232B7053" w14:textId="77777777" w:rsidR="00FC1673" w:rsidRPr="0038034A" w:rsidRDefault="00FC1673" w:rsidP="00FC1673">
      <w:pPr>
        <w:ind w:firstLineChars="200" w:firstLine="420"/>
        <w:rPr>
          <w:rFonts w:ascii="仿宋" w:eastAsia="仿宋" w:hAnsi="仿宋"/>
          <w:kern w:val="0"/>
          <w:szCs w:val="21"/>
        </w:rPr>
      </w:pPr>
      <w:r w:rsidRPr="0038034A">
        <w:rPr>
          <w:rFonts w:ascii="仿宋" w:eastAsia="仿宋" w:hAnsi="仿宋" w:hint="eastAsia"/>
          <w:kern w:val="0"/>
          <w:szCs w:val="21"/>
        </w:rPr>
        <w:t>提示：投资者向簿记管理人提交申购意向函时</w:t>
      </w:r>
      <w:r w:rsidRPr="0038034A">
        <w:rPr>
          <w:rFonts w:ascii="仿宋" w:eastAsia="仿宋" w:hAnsi="仿宋" w:hint="eastAsia"/>
          <w:b/>
          <w:szCs w:val="21"/>
          <w:u w:val="single"/>
        </w:rPr>
        <w:t>务必</w:t>
      </w:r>
      <w:r w:rsidRPr="0038034A">
        <w:rPr>
          <w:rFonts w:ascii="仿宋" w:eastAsia="仿宋" w:hAnsi="仿宋" w:hint="eastAsia"/>
          <w:kern w:val="0"/>
          <w:szCs w:val="21"/>
        </w:rPr>
        <w:t>传真本确认函。</w:t>
      </w:r>
    </w:p>
    <w:p w14:paraId="5480DDE4" w14:textId="460A7792" w:rsidR="00FC1673" w:rsidRPr="00B26A38" w:rsidRDefault="009D1C31" w:rsidP="00FC1673">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w:t>
      </w:r>
      <w:r w:rsidR="00FC1673" w:rsidRPr="00B26A38">
        <w:rPr>
          <w:rFonts w:ascii="仿宋" w:eastAsia="仿宋" w:hAnsi="仿宋" w:hint="eastAsia"/>
          <w:b/>
          <w:bCs/>
          <w:sz w:val="23"/>
          <w:szCs w:val="21"/>
        </w:rPr>
        <w:t>及受益所有人确认函</w:t>
      </w:r>
    </w:p>
    <w:p w14:paraId="6ECD6771" w14:textId="77777777" w:rsidR="00FC1673" w:rsidRPr="00B26A38" w:rsidRDefault="00FC1673" w:rsidP="00FC1673">
      <w:pPr>
        <w:autoSpaceDE w:val="0"/>
        <w:autoSpaceDN w:val="0"/>
        <w:adjustRightInd w:val="0"/>
        <w:ind w:firstLineChars="200" w:firstLine="422"/>
        <w:rPr>
          <w:rFonts w:ascii="仿宋" w:eastAsia="仿宋" w:hAnsi="仿宋"/>
          <w:b/>
          <w:bCs/>
          <w:szCs w:val="21"/>
        </w:rPr>
      </w:pPr>
      <w:r w:rsidRPr="00B26A38">
        <w:rPr>
          <w:rFonts w:ascii="仿宋" w:eastAsia="仿宋" w:hAnsi="仿宋" w:hint="eastAsia"/>
          <w:b/>
          <w:bCs/>
          <w:szCs w:val="21"/>
        </w:rPr>
        <w:t>一、根据《证券期货投资者适当性管理办法》及交易所关于投资者适当性管理办法之规定，本机构为：请在（ ）中勾选</w:t>
      </w:r>
    </w:p>
    <w:p w14:paraId="59063E4E"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1</w:t>
      </w:r>
      <w:r>
        <w:rPr>
          <w:rFonts w:ascii="仿宋" w:eastAsia="仿宋" w:hAnsi="仿宋"/>
          <w:szCs w:val="21"/>
        </w:rPr>
        <w:t>.</w:t>
      </w:r>
      <w:r w:rsidRPr="0038034A">
        <w:rPr>
          <w:rFonts w:ascii="仿宋" w:eastAsia="仿宋" w:hAnsi="仿宋" w:hint="eastAsia"/>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5F9111AC"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2</w:t>
      </w:r>
      <w:r>
        <w:rPr>
          <w:rFonts w:ascii="仿宋" w:eastAsia="仿宋" w:hAnsi="仿宋"/>
          <w:szCs w:val="21"/>
        </w:rPr>
        <w:t>.</w:t>
      </w:r>
      <w:r w:rsidRPr="0038034A">
        <w:rPr>
          <w:rFonts w:ascii="仿宋" w:eastAsia="仿宋" w:hAnsi="仿宋" w:hint="eastAsia"/>
          <w:szCs w:val="21"/>
        </w:rPr>
        <w:t>上述金融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sidRPr="0038034A">
        <w:rPr>
          <w:rFonts w:ascii="仿宋" w:eastAsia="仿宋" w:hAnsi="仿宋" w:cs="Segoe UI Symbol" w:hint="eastAsia"/>
          <w:szCs w:val="21"/>
        </w:rPr>
        <w:t>★</w:t>
      </w:r>
      <w:r w:rsidRPr="0038034A">
        <w:rPr>
          <w:rFonts w:ascii="仿宋" w:eastAsia="仿宋" w:hAnsi="仿宋" w:hint="eastAsia"/>
          <w:szCs w:val="21"/>
        </w:rPr>
        <w:t>项）</w:t>
      </w:r>
    </w:p>
    <w:p w14:paraId="5B5FDD6E"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3</w:t>
      </w:r>
      <w:r>
        <w:rPr>
          <w:rFonts w:ascii="仿宋" w:eastAsia="仿宋" w:hAnsi="仿宋"/>
          <w:szCs w:val="21"/>
        </w:rPr>
        <w:t>.</w:t>
      </w:r>
      <w:r w:rsidRPr="0038034A">
        <w:rPr>
          <w:rFonts w:ascii="仿宋" w:eastAsia="仿宋" w:hAnsi="仿宋" w:hint="eastAsia"/>
          <w:szCs w:val="21"/>
        </w:rPr>
        <w:t>合格境外机构投资者（QFII）、人民币合格境外机构投资者（RQFII）；</w:t>
      </w:r>
    </w:p>
    <w:p w14:paraId="07BEBF06"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4</w:t>
      </w:r>
      <w:r>
        <w:rPr>
          <w:rFonts w:ascii="仿宋" w:eastAsia="仿宋" w:hAnsi="仿宋"/>
          <w:szCs w:val="21"/>
        </w:rPr>
        <w:t>.</w:t>
      </w:r>
      <w:r w:rsidRPr="0038034A">
        <w:rPr>
          <w:rFonts w:ascii="仿宋" w:eastAsia="仿宋" w:hAnsi="仿宋" w:hint="eastAsia"/>
          <w:szCs w:val="21"/>
        </w:rPr>
        <w:t>社会保障基金、企业年金等养老基金，慈善基金等社会公益基金；</w:t>
      </w:r>
    </w:p>
    <w:p w14:paraId="3BB2F889"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5</w:t>
      </w:r>
      <w:r>
        <w:rPr>
          <w:rFonts w:ascii="仿宋" w:eastAsia="仿宋" w:hAnsi="仿宋"/>
          <w:szCs w:val="21"/>
        </w:rPr>
        <w:t>.</w:t>
      </w:r>
      <w:r w:rsidRPr="0038034A">
        <w:rPr>
          <w:rFonts w:ascii="仿宋" w:eastAsia="仿宋" w:hAnsi="仿宋" w:hint="eastAsia"/>
          <w:szCs w:val="21"/>
        </w:rPr>
        <w:t>最近一年末净资产不低于人民币2000万元、金融资产（金融资产包括银行存款、股票、债券、基金份额、资产管理计划、银行理财产品、信托计划、保险产品、期货及其他衍生产品等）不低于1000万元且具有2年以上证券、基金、期货、黄金、外汇等投资经历的企事业单位法人、合伙企业（如为合伙企业拟将主要资产投向单一债券，请同时勾选</w:t>
      </w:r>
      <w:r w:rsidRPr="0038034A">
        <w:rPr>
          <w:rFonts w:ascii="仿宋" w:eastAsia="仿宋" w:hAnsi="仿宋" w:cs="Segoe UI Symbol" w:hint="eastAsia"/>
          <w:szCs w:val="21"/>
        </w:rPr>
        <w:t>★</w:t>
      </w:r>
      <w:r w:rsidRPr="0038034A">
        <w:rPr>
          <w:rFonts w:ascii="仿宋" w:eastAsia="仿宋" w:hAnsi="仿宋" w:hint="eastAsia"/>
          <w:szCs w:val="21"/>
        </w:rPr>
        <w:t>项）；</w:t>
      </w:r>
    </w:p>
    <w:p w14:paraId="5BF571D1" w14:textId="77777777" w:rsidR="00FC1673" w:rsidRPr="0038034A" w:rsidRDefault="00FC1673" w:rsidP="00FC1673">
      <w:pPr>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6</w:t>
      </w:r>
      <w:r>
        <w:rPr>
          <w:rFonts w:ascii="仿宋" w:eastAsia="仿宋" w:hAnsi="仿宋"/>
          <w:szCs w:val="21"/>
        </w:rPr>
        <w:t>.</w:t>
      </w:r>
      <w:r w:rsidRPr="0038034A">
        <w:rPr>
          <w:rFonts w:ascii="仿宋" w:eastAsia="仿宋" w:hAnsi="仿宋" w:hint="eastAsia"/>
          <w:szCs w:val="21"/>
        </w:rPr>
        <w:t>名下金融资产不低于人民币500万元或者最近3年个人年均收入不低于50万元的个人投资者，且具有2年以上证券、基金、期货、黄金、外汇等投资经历，或者具有2年以上金融产品设计、投资、风险管理及相关工作经历，或者属于本确认函第一项规定的专业投资者的高级管理人员、获得职业资格认证的从事金融相关业务的注册会计师和律师。</w:t>
      </w:r>
      <w:r w:rsidRPr="0038034A">
        <w:rPr>
          <w:rStyle w:val="ae"/>
          <w:rFonts w:ascii="仿宋" w:eastAsia="仿宋" w:hAnsi="仿宋" w:hint="eastAsia"/>
          <w:szCs w:val="21"/>
        </w:rPr>
        <w:footnoteReference w:id="1"/>
      </w:r>
    </w:p>
    <w:p w14:paraId="721C34CA" w14:textId="7A9B7783" w:rsidR="00FC1673" w:rsidRDefault="00FC1673" w:rsidP="00FC1673">
      <w:pPr>
        <w:ind w:firstLineChars="200" w:firstLine="420"/>
        <w:rPr>
          <w:rFonts w:ascii="仿宋" w:eastAsia="仿宋" w:hAnsi="仿宋"/>
          <w:b/>
          <w:szCs w:val="21"/>
        </w:rPr>
      </w:pPr>
      <w:r w:rsidRPr="0038034A">
        <w:rPr>
          <w:rFonts w:ascii="仿宋" w:eastAsia="仿宋" w:hAnsi="仿宋" w:cs="Segoe UI Symbol" w:hint="eastAsia"/>
          <w:szCs w:val="21"/>
        </w:rPr>
        <w:t>★</w:t>
      </w:r>
      <w:r w:rsidRPr="0038034A">
        <w:rPr>
          <w:rFonts w:ascii="仿宋" w:eastAsia="仿宋" w:hAnsi="仿宋" w:hint="eastAsia"/>
          <w:szCs w:val="21"/>
        </w:rPr>
        <w:t>如理财产品、合伙企业拟将主要资产投向单一债券，根据穿透原则（《公司债券发行与交易管理办法》第十四条之规定）核查最终投资者是否为符合基金业协会标准所规定的</w:t>
      </w:r>
      <w:r w:rsidR="009D1C31">
        <w:rPr>
          <w:rFonts w:ascii="仿宋" w:eastAsia="仿宋" w:hAnsi="仿宋" w:hint="eastAsia"/>
          <w:szCs w:val="21"/>
        </w:rPr>
        <w:t>专业投资者</w:t>
      </w:r>
      <w:r w:rsidRPr="0038034A">
        <w:rPr>
          <w:rFonts w:ascii="仿宋" w:eastAsia="仿宋" w:hAnsi="仿宋" w:hint="eastAsia"/>
          <w:szCs w:val="21"/>
        </w:rPr>
        <w:t>。</w:t>
      </w:r>
      <w:r w:rsidRPr="0038034A">
        <w:rPr>
          <w:rFonts w:ascii="仿宋" w:eastAsia="仿宋" w:hAnsi="仿宋" w:hint="eastAsia"/>
          <w:b/>
          <w:szCs w:val="21"/>
        </w:rPr>
        <w:t xml:space="preserve">是（ ）否（ ）    </w:t>
      </w:r>
    </w:p>
    <w:p w14:paraId="3F222FBB" w14:textId="77777777" w:rsidR="00FC1673" w:rsidRPr="00B26A38" w:rsidRDefault="00FC1673" w:rsidP="00FC1673">
      <w:pPr>
        <w:ind w:firstLineChars="200" w:firstLine="422"/>
        <w:rPr>
          <w:rFonts w:ascii="仿宋" w:eastAsia="仿宋" w:hAnsi="仿宋"/>
          <w:b/>
          <w:szCs w:val="21"/>
        </w:rPr>
      </w:pPr>
      <w:r w:rsidRPr="00B26A38">
        <w:rPr>
          <w:rFonts w:ascii="仿宋" w:eastAsia="仿宋" w:hAnsi="仿宋" w:hint="eastAsia"/>
          <w:b/>
          <w:szCs w:val="21"/>
        </w:rPr>
        <w:t>二、根据《中国人民银行关于加强反洗钱客户身份识别有关工作的通知（银发〔</w:t>
      </w:r>
      <w:r w:rsidRPr="00B26A38">
        <w:rPr>
          <w:rFonts w:ascii="仿宋" w:eastAsia="仿宋" w:hAnsi="仿宋"/>
          <w:b/>
          <w:szCs w:val="21"/>
        </w:rPr>
        <w:t>2017〕235号文）</w:t>
      </w:r>
      <w:r w:rsidRPr="00B26A38">
        <w:rPr>
          <w:rFonts w:ascii="仿宋" w:eastAsia="仿宋" w:hAnsi="仿宋" w:hint="eastAsia"/>
          <w:b/>
          <w:szCs w:val="21"/>
        </w:rPr>
        <w:t>》等法律规定要求，本机构受益所有人</w:t>
      </w:r>
      <w:r w:rsidRPr="00B26A38">
        <w:rPr>
          <w:rStyle w:val="ae"/>
          <w:rFonts w:ascii="仿宋" w:eastAsia="仿宋" w:hAnsi="仿宋"/>
          <w:b/>
          <w:szCs w:val="21"/>
        </w:rPr>
        <w:footnoteReference w:id="2"/>
      </w:r>
      <w:r w:rsidRPr="00B26A38">
        <w:rPr>
          <w:rFonts w:ascii="仿宋" w:eastAsia="仿宋" w:hAnsi="仿宋" w:hint="eastAsia"/>
          <w:b/>
          <w:szCs w:val="21"/>
        </w:rPr>
        <w:t>为：请在（ ）、</w:t>
      </w:r>
      <w:r w:rsidRPr="00B26A38">
        <w:rPr>
          <w:rFonts w:ascii="仿宋" w:eastAsia="仿宋" w:hAnsi="仿宋" w:hint="eastAsia"/>
          <w:b/>
          <w:color w:val="2D2F31"/>
          <w:w w:val="105"/>
          <w:szCs w:val="21"/>
        </w:rPr>
        <w:t>□</w:t>
      </w:r>
      <w:r w:rsidRPr="00B26A38">
        <w:rPr>
          <w:rFonts w:ascii="仿宋" w:eastAsia="仿宋" w:hAnsi="仿宋" w:hint="eastAsia"/>
          <w:b/>
          <w:szCs w:val="21"/>
        </w:rPr>
        <w:t>中勾选</w:t>
      </w:r>
    </w:p>
    <w:p w14:paraId="1D8DE6A3" w14:textId="77777777" w:rsidR="00FC1673" w:rsidRDefault="00FC1673" w:rsidP="00FC1673">
      <w:pPr>
        <w:pStyle w:val="TableParagraph"/>
        <w:ind w:firstLineChars="200" w:firstLine="440"/>
        <w:jc w:val="both"/>
        <w:rPr>
          <w:rFonts w:ascii="仿宋" w:eastAsia="仿宋" w:hAnsi="仿宋"/>
          <w:bCs/>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1</w:t>
      </w:r>
      <w:r>
        <w:rPr>
          <w:rFonts w:ascii="仿宋" w:eastAsia="仿宋" w:hAnsi="仿宋"/>
          <w:bCs/>
          <w:szCs w:val="21"/>
          <w:lang w:eastAsia="zh-CN"/>
        </w:rPr>
        <w:t>.</w:t>
      </w:r>
      <w:r>
        <w:rPr>
          <w:rFonts w:ascii="仿宋" w:eastAsia="仿宋" w:hAnsi="仿宋" w:hint="eastAsia"/>
          <w:bCs/>
          <w:szCs w:val="21"/>
          <w:lang w:eastAsia="zh-CN"/>
        </w:rPr>
        <w:t>受政府控制的企业事业单位：</w:t>
      </w:r>
      <w:r>
        <w:rPr>
          <w:rFonts w:ascii="仿宋" w:eastAsia="仿宋" w:hAnsi="仿宋" w:hint="eastAsia"/>
          <w:color w:val="2D2F31"/>
          <w:w w:val="105"/>
          <w:sz w:val="21"/>
          <w:szCs w:val="21"/>
          <w:lang w:eastAsia="zh-CN"/>
        </w:rPr>
        <w:t>□</w:t>
      </w:r>
      <w:r>
        <w:rPr>
          <w:rFonts w:ascii="仿宋" w:eastAsia="仿宋" w:hAnsi="仿宋"/>
          <w:color w:val="2D2F31"/>
          <w:w w:val="105"/>
          <w:sz w:val="21"/>
          <w:szCs w:val="21"/>
          <w:lang w:eastAsia="zh-CN"/>
        </w:rPr>
        <w:t>法定代表人</w:t>
      </w:r>
      <w:r>
        <w:rPr>
          <w:rFonts w:ascii="仿宋" w:eastAsia="仿宋" w:hAnsi="仿宋" w:hint="eastAsia"/>
          <w:color w:val="2D2F31"/>
          <w:w w:val="105"/>
          <w:sz w:val="21"/>
          <w:szCs w:val="21"/>
          <w:lang w:eastAsia="zh-CN"/>
        </w:rPr>
        <w:t xml:space="preserve">  □实际控制人</w:t>
      </w:r>
    </w:p>
    <w:p w14:paraId="67D5BC8D"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2</w:t>
      </w:r>
      <w:r>
        <w:rPr>
          <w:rFonts w:ascii="仿宋" w:eastAsia="仿宋" w:hAnsi="仿宋"/>
          <w:bCs/>
          <w:szCs w:val="21"/>
          <w:lang w:eastAsia="zh-CN"/>
        </w:rPr>
        <w:t>.</w:t>
      </w:r>
      <w:r>
        <w:rPr>
          <w:rFonts w:ascii="仿宋" w:eastAsia="仿宋" w:hAnsi="仿宋" w:hint="eastAsia"/>
          <w:bCs/>
          <w:szCs w:val="21"/>
          <w:lang w:eastAsia="zh-CN"/>
        </w:rPr>
        <w:t>非政府控制的</w:t>
      </w:r>
      <w:r>
        <w:rPr>
          <w:rFonts w:ascii="仿宋" w:eastAsia="仿宋" w:hAnsi="仿宋"/>
          <w:color w:val="2D2F31"/>
          <w:w w:val="105"/>
          <w:sz w:val="21"/>
          <w:szCs w:val="21"/>
          <w:lang w:eastAsia="zh-CN"/>
        </w:rPr>
        <w:t>公司</w:t>
      </w:r>
      <w:r>
        <w:rPr>
          <w:rFonts w:ascii="仿宋" w:eastAsia="仿宋" w:hAnsi="仿宋" w:hint="eastAsia"/>
          <w:color w:val="2D2F31"/>
          <w:w w:val="105"/>
          <w:sz w:val="21"/>
          <w:szCs w:val="21"/>
          <w:lang w:eastAsia="zh-CN"/>
        </w:rPr>
        <w:t>法人（按顺序</w:t>
      </w:r>
      <w:r w:rsidRPr="001B616F">
        <w:rPr>
          <w:rFonts w:ascii="仿宋" w:eastAsia="仿宋" w:hAnsi="仿宋"/>
          <w:color w:val="2D2F31"/>
          <w:w w:val="105"/>
          <w:sz w:val="21"/>
          <w:szCs w:val="21"/>
          <w:lang w:eastAsia="zh-CN"/>
        </w:rPr>
        <w:t>依次</w:t>
      </w:r>
      <w:r>
        <w:rPr>
          <w:rFonts w:ascii="仿宋" w:eastAsia="仿宋" w:hAnsi="仿宋"/>
          <w:color w:val="2D2F31"/>
          <w:w w:val="105"/>
          <w:sz w:val="21"/>
          <w:szCs w:val="21"/>
          <w:lang w:eastAsia="zh-CN"/>
        </w:rPr>
        <w:t>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直接或间接拥有25%公司股权或者表决权的自然人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通过人事、财务等方式对公司进行控制的自然人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公司的高级管理人员</w:t>
      </w:r>
    </w:p>
    <w:p w14:paraId="0DAF560D"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3</w:t>
      </w:r>
      <w:r>
        <w:rPr>
          <w:rFonts w:ascii="仿宋" w:eastAsia="仿宋" w:hAnsi="仿宋"/>
          <w:bCs/>
          <w:szCs w:val="21"/>
          <w:lang w:eastAsia="zh-CN"/>
        </w:rPr>
        <w:t>.</w:t>
      </w:r>
      <w:r w:rsidRPr="00DB6EEB">
        <w:rPr>
          <w:rFonts w:ascii="仿宋" w:eastAsia="仿宋" w:hAnsi="仿宋" w:hint="eastAsia"/>
          <w:color w:val="2D2F31"/>
          <w:w w:val="105"/>
          <w:sz w:val="21"/>
          <w:szCs w:val="21"/>
          <w:lang w:eastAsia="zh-CN"/>
        </w:rPr>
        <w:t>理财产品、定向资管计划、集合资管计划、资产支持专项计划</w:t>
      </w:r>
      <w:r>
        <w:rPr>
          <w:rFonts w:ascii="仿宋" w:eastAsia="仿宋" w:hAnsi="仿宋" w:hint="eastAsia"/>
          <w:color w:val="2D2F31"/>
          <w:w w:val="105"/>
          <w:sz w:val="21"/>
          <w:szCs w:val="21"/>
          <w:lang w:eastAsia="zh-CN"/>
        </w:rPr>
        <w:t>（按顺序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拥有25%权益份额或者其他对产品/计划控制的自然人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投资经理/投资主办/项目负责人/直接操作管理产品</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计划的自然人</w:t>
      </w:r>
    </w:p>
    <w:p w14:paraId="1A84E89F"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4</w:t>
      </w:r>
      <w:r>
        <w:rPr>
          <w:rFonts w:ascii="仿宋" w:eastAsia="仿宋" w:hAnsi="仿宋"/>
          <w:bCs/>
          <w:szCs w:val="21"/>
          <w:lang w:eastAsia="zh-CN"/>
        </w:rPr>
        <w:t>.</w:t>
      </w:r>
      <w:r>
        <w:rPr>
          <w:rFonts w:ascii="仿宋" w:eastAsia="仿宋" w:hAnsi="仿宋" w:hint="eastAsia"/>
          <w:color w:val="2D2F31"/>
          <w:w w:val="105"/>
          <w:sz w:val="21"/>
          <w:szCs w:val="21"/>
          <w:lang w:eastAsia="zh-CN"/>
        </w:rPr>
        <w:t>基金产品（按顺序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拥有25%权益份额或者其他对基金控制的自然人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基金经理或者直接操作管理基金产品的自然人</w:t>
      </w:r>
    </w:p>
    <w:p w14:paraId="77DCE291" w14:textId="77777777" w:rsidR="00FC1673" w:rsidRPr="00DB6EEB"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5</w:t>
      </w:r>
      <w:r>
        <w:rPr>
          <w:rFonts w:ascii="仿宋" w:eastAsia="仿宋" w:hAnsi="仿宋"/>
          <w:bCs/>
          <w:szCs w:val="21"/>
          <w:lang w:eastAsia="zh-CN"/>
        </w:rPr>
        <w:t>.</w:t>
      </w:r>
      <w:r>
        <w:rPr>
          <w:rFonts w:ascii="仿宋" w:eastAsia="仿宋" w:hAnsi="仿宋"/>
          <w:color w:val="2D2F31"/>
          <w:w w:val="105"/>
          <w:sz w:val="21"/>
          <w:szCs w:val="21"/>
          <w:lang w:eastAsia="zh-CN"/>
        </w:rPr>
        <w:t>信托</w:t>
      </w:r>
      <w:r>
        <w:rPr>
          <w:rFonts w:ascii="仿宋" w:eastAsia="仿宋" w:hAnsi="仿宋" w:hint="eastAsia"/>
          <w:color w:val="2D2F31"/>
          <w:w w:val="105"/>
          <w:sz w:val="21"/>
          <w:szCs w:val="21"/>
          <w:lang w:eastAsia="zh-CN"/>
        </w:rPr>
        <w:t>产品</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委托人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受益人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其他对信托实施最终有效控制的自然人</w:t>
      </w:r>
    </w:p>
    <w:p w14:paraId="6FECC777" w14:textId="77777777" w:rsidR="00FC1673" w:rsidRPr="00DB6EEB"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6</w:t>
      </w:r>
      <w:r>
        <w:rPr>
          <w:rFonts w:ascii="仿宋" w:eastAsia="仿宋" w:hAnsi="仿宋"/>
          <w:bCs/>
          <w:szCs w:val="21"/>
          <w:lang w:eastAsia="zh-CN"/>
        </w:rPr>
        <w:t>.</w:t>
      </w:r>
      <w:r>
        <w:rPr>
          <w:rFonts w:ascii="仿宋" w:eastAsia="仿宋" w:hAnsi="仿宋" w:hint="eastAsia"/>
          <w:color w:val="2D2F31"/>
          <w:w w:val="105"/>
          <w:sz w:val="21"/>
          <w:szCs w:val="21"/>
          <w:lang w:eastAsia="zh-CN"/>
        </w:rPr>
        <w:t>合伙企业（按顺序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超过25%合伙权益的自然人  </w:t>
      </w:r>
      <w:r>
        <w:rPr>
          <w:rFonts w:ascii="仿宋" w:eastAsia="仿宋" w:hAnsi="仿宋" w:hint="eastAsia"/>
          <w:color w:val="2D2F31"/>
          <w:w w:val="105"/>
          <w:sz w:val="21"/>
          <w:szCs w:val="21"/>
          <w:lang w:eastAsia="zh-CN"/>
        </w:rPr>
        <w:t>□参照</w:t>
      </w:r>
      <w:r>
        <w:rPr>
          <w:rFonts w:ascii="仿宋" w:eastAsia="仿宋" w:hAnsi="仿宋"/>
          <w:color w:val="2D2F31"/>
          <w:w w:val="105"/>
          <w:sz w:val="21"/>
          <w:szCs w:val="21"/>
          <w:lang w:eastAsia="zh-CN"/>
        </w:rPr>
        <w:t>公司</w:t>
      </w:r>
      <w:r>
        <w:rPr>
          <w:rFonts w:ascii="仿宋" w:eastAsia="仿宋" w:hAnsi="仿宋"/>
          <w:color w:val="2D2F31"/>
          <w:w w:val="105"/>
          <w:sz w:val="21"/>
          <w:szCs w:val="21"/>
          <w:lang w:eastAsia="zh-CN"/>
        </w:rPr>
        <w:lastRenderedPageBreak/>
        <w:t>类标准判定</w:t>
      </w:r>
      <w:r>
        <w:rPr>
          <w:rFonts w:ascii="仿宋" w:eastAsia="仿宋" w:hAnsi="仿宋" w:hint="eastAsia"/>
          <w:color w:val="2D2F31"/>
          <w:w w:val="105"/>
          <w:sz w:val="21"/>
          <w:szCs w:val="21"/>
          <w:lang w:eastAsia="zh-CN"/>
        </w:rPr>
        <w:t xml:space="preserve">  □</w:t>
      </w:r>
      <w:r w:rsidRPr="00DB6EEB">
        <w:rPr>
          <w:rFonts w:ascii="仿宋" w:eastAsia="仿宋" w:hAnsi="仿宋" w:hint="eastAsia"/>
          <w:color w:val="2D2F31"/>
          <w:w w:val="105"/>
          <w:sz w:val="21"/>
          <w:szCs w:val="21"/>
          <w:lang w:eastAsia="zh-CN"/>
        </w:rPr>
        <w:t>普通合伙人或者合伙事务执行人</w:t>
      </w:r>
    </w:p>
    <w:p w14:paraId="69AD048F" w14:textId="77777777" w:rsidR="00FC1673" w:rsidRDefault="00FC1673" w:rsidP="00FC1673">
      <w:pPr>
        <w:ind w:firstLineChars="200" w:firstLine="420"/>
        <w:rPr>
          <w:rFonts w:ascii="仿宋" w:eastAsia="仿宋" w:hAnsi="仿宋" w:cs="Segoe UI Symbol"/>
          <w:szCs w:val="21"/>
        </w:rPr>
      </w:pPr>
      <w:r>
        <w:rPr>
          <w:rFonts w:ascii="仿宋" w:eastAsia="仿宋" w:hAnsi="仿宋" w:cs="Segoe UI Symbol" w:hint="eastAsia"/>
          <w:szCs w:val="21"/>
        </w:rPr>
        <w:t>受益所有人信息情况如下：</w:t>
      </w:r>
    </w:p>
    <w:tbl>
      <w:tblPr>
        <w:tblStyle w:val="af6"/>
        <w:tblW w:w="0" w:type="auto"/>
        <w:tblLook w:val="04A0" w:firstRow="1" w:lastRow="0" w:firstColumn="1" w:lastColumn="0" w:noHBand="0" w:noVBand="1"/>
      </w:tblPr>
      <w:tblGrid>
        <w:gridCol w:w="636"/>
        <w:gridCol w:w="890"/>
        <w:gridCol w:w="1559"/>
        <w:gridCol w:w="1701"/>
        <w:gridCol w:w="1701"/>
        <w:gridCol w:w="1985"/>
      </w:tblGrid>
      <w:tr w:rsidR="00FC1673" w14:paraId="58F39045" w14:textId="77777777" w:rsidTr="007B1177">
        <w:tc>
          <w:tcPr>
            <w:tcW w:w="0" w:type="auto"/>
            <w:vAlign w:val="center"/>
          </w:tcPr>
          <w:p w14:paraId="2D94C42F"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序号</w:t>
            </w:r>
          </w:p>
        </w:tc>
        <w:tc>
          <w:tcPr>
            <w:tcW w:w="890" w:type="dxa"/>
            <w:vAlign w:val="center"/>
          </w:tcPr>
          <w:p w14:paraId="3F36F792"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姓名</w:t>
            </w:r>
          </w:p>
        </w:tc>
        <w:tc>
          <w:tcPr>
            <w:tcW w:w="1559" w:type="dxa"/>
            <w:vAlign w:val="center"/>
          </w:tcPr>
          <w:p w14:paraId="3AC4743B"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身份证件类型</w:t>
            </w:r>
          </w:p>
        </w:tc>
        <w:tc>
          <w:tcPr>
            <w:tcW w:w="1701" w:type="dxa"/>
            <w:vAlign w:val="center"/>
          </w:tcPr>
          <w:p w14:paraId="1DABCD42"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证件号码</w:t>
            </w:r>
          </w:p>
        </w:tc>
        <w:tc>
          <w:tcPr>
            <w:tcW w:w="1701" w:type="dxa"/>
            <w:vAlign w:val="center"/>
          </w:tcPr>
          <w:p w14:paraId="62EE1DF0"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证件有效期</w:t>
            </w:r>
          </w:p>
        </w:tc>
        <w:tc>
          <w:tcPr>
            <w:tcW w:w="1985" w:type="dxa"/>
            <w:vAlign w:val="center"/>
          </w:tcPr>
          <w:p w14:paraId="63FF6C88"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地址</w:t>
            </w:r>
          </w:p>
        </w:tc>
      </w:tr>
      <w:tr w:rsidR="00FC1673" w14:paraId="7341A34B" w14:textId="77777777" w:rsidTr="007B1177">
        <w:tc>
          <w:tcPr>
            <w:tcW w:w="0" w:type="auto"/>
            <w:vAlign w:val="center"/>
          </w:tcPr>
          <w:p w14:paraId="12F2925E" w14:textId="77777777" w:rsidR="00FC1673" w:rsidRDefault="00FC1673" w:rsidP="007B1177">
            <w:pPr>
              <w:jc w:val="center"/>
              <w:rPr>
                <w:rFonts w:ascii="仿宋" w:eastAsia="仿宋" w:hAnsi="仿宋" w:cs="Segoe UI Symbol"/>
                <w:szCs w:val="21"/>
              </w:rPr>
            </w:pPr>
          </w:p>
        </w:tc>
        <w:tc>
          <w:tcPr>
            <w:tcW w:w="890" w:type="dxa"/>
            <w:vAlign w:val="center"/>
          </w:tcPr>
          <w:p w14:paraId="7EE5D7D1" w14:textId="77777777" w:rsidR="00FC1673" w:rsidRDefault="00FC1673" w:rsidP="007B1177">
            <w:pPr>
              <w:jc w:val="center"/>
              <w:rPr>
                <w:rFonts w:ascii="仿宋" w:eastAsia="仿宋" w:hAnsi="仿宋" w:cs="Segoe UI Symbol"/>
                <w:szCs w:val="21"/>
              </w:rPr>
            </w:pPr>
          </w:p>
        </w:tc>
        <w:tc>
          <w:tcPr>
            <w:tcW w:w="1559" w:type="dxa"/>
            <w:vAlign w:val="center"/>
          </w:tcPr>
          <w:p w14:paraId="52956B8E" w14:textId="77777777" w:rsidR="00FC1673" w:rsidRDefault="00FC1673" w:rsidP="007B1177">
            <w:pPr>
              <w:jc w:val="center"/>
              <w:rPr>
                <w:rFonts w:ascii="仿宋" w:eastAsia="仿宋" w:hAnsi="仿宋" w:cs="Segoe UI Symbol"/>
                <w:szCs w:val="21"/>
              </w:rPr>
            </w:pPr>
          </w:p>
        </w:tc>
        <w:tc>
          <w:tcPr>
            <w:tcW w:w="1701" w:type="dxa"/>
            <w:vAlign w:val="center"/>
          </w:tcPr>
          <w:p w14:paraId="494BFF87" w14:textId="77777777" w:rsidR="00FC1673" w:rsidRDefault="00FC1673" w:rsidP="007B1177">
            <w:pPr>
              <w:jc w:val="center"/>
              <w:rPr>
                <w:rFonts w:ascii="仿宋" w:eastAsia="仿宋" w:hAnsi="仿宋" w:cs="Segoe UI Symbol"/>
                <w:szCs w:val="21"/>
              </w:rPr>
            </w:pPr>
          </w:p>
        </w:tc>
        <w:tc>
          <w:tcPr>
            <w:tcW w:w="1701" w:type="dxa"/>
            <w:vAlign w:val="center"/>
          </w:tcPr>
          <w:p w14:paraId="0396A8D3" w14:textId="77777777" w:rsidR="00FC1673" w:rsidRDefault="00FC1673" w:rsidP="007B1177">
            <w:pPr>
              <w:jc w:val="center"/>
              <w:rPr>
                <w:rFonts w:ascii="仿宋" w:eastAsia="仿宋" w:hAnsi="仿宋" w:cs="Segoe UI Symbol"/>
                <w:szCs w:val="21"/>
              </w:rPr>
            </w:pPr>
          </w:p>
        </w:tc>
        <w:tc>
          <w:tcPr>
            <w:tcW w:w="1985" w:type="dxa"/>
            <w:vAlign w:val="center"/>
          </w:tcPr>
          <w:p w14:paraId="45D764C5" w14:textId="77777777" w:rsidR="00FC1673" w:rsidRDefault="00FC1673" w:rsidP="007B1177">
            <w:pPr>
              <w:jc w:val="center"/>
              <w:rPr>
                <w:rFonts w:ascii="仿宋" w:eastAsia="仿宋" w:hAnsi="仿宋" w:cs="Segoe UI Symbol"/>
                <w:szCs w:val="21"/>
              </w:rPr>
            </w:pPr>
          </w:p>
        </w:tc>
      </w:tr>
      <w:tr w:rsidR="00FC1673" w14:paraId="2EED0561" w14:textId="77777777" w:rsidTr="007B1177">
        <w:tc>
          <w:tcPr>
            <w:tcW w:w="0" w:type="auto"/>
            <w:vAlign w:val="center"/>
          </w:tcPr>
          <w:p w14:paraId="38226A42" w14:textId="77777777" w:rsidR="00FC1673" w:rsidRDefault="00FC1673" w:rsidP="007B1177">
            <w:pPr>
              <w:jc w:val="center"/>
              <w:rPr>
                <w:rFonts w:ascii="仿宋" w:eastAsia="仿宋" w:hAnsi="仿宋" w:cs="Segoe UI Symbol"/>
                <w:szCs w:val="21"/>
              </w:rPr>
            </w:pPr>
          </w:p>
        </w:tc>
        <w:tc>
          <w:tcPr>
            <w:tcW w:w="890" w:type="dxa"/>
            <w:vAlign w:val="center"/>
          </w:tcPr>
          <w:p w14:paraId="1B53431D" w14:textId="77777777" w:rsidR="00FC1673" w:rsidRDefault="00FC1673" w:rsidP="007B1177">
            <w:pPr>
              <w:jc w:val="center"/>
              <w:rPr>
                <w:rFonts w:ascii="仿宋" w:eastAsia="仿宋" w:hAnsi="仿宋" w:cs="Segoe UI Symbol"/>
                <w:szCs w:val="21"/>
              </w:rPr>
            </w:pPr>
          </w:p>
        </w:tc>
        <w:tc>
          <w:tcPr>
            <w:tcW w:w="1559" w:type="dxa"/>
            <w:vAlign w:val="center"/>
          </w:tcPr>
          <w:p w14:paraId="644280E8" w14:textId="77777777" w:rsidR="00FC1673" w:rsidRDefault="00FC1673" w:rsidP="007B1177">
            <w:pPr>
              <w:jc w:val="center"/>
              <w:rPr>
                <w:rFonts w:ascii="仿宋" w:eastAsia="仿宋" w:hAnsi="仿宋" w:cs="Segoe UI Symbol"/>
                <w:szCs w:val="21"/>
              </w:rPr>
            </w:pPr>
          </w:p>
        </w:tc>
        <w:tc>
          <w:tcPr>
            <w:tcW w:w="1701" w:type="dxa"/>
            <w:vAlign w:val="center"/>
          </w:tcPr>
          <w:p w14:paraId="66582829" w14:textId="77777777" w:rsidR="00FC1673" w:rsidRDefault="00FC1673" w:rsidP="007B1177">
            <w:pPr>
              <w:jc w:val="center"/>
              <w:rPr>
                <w:rFonts w:ascii="仿宋" w:eastAsia="仿宋" w:hAnsi="仿宋" w:cs="Segoe UI Symbol"/>
                <w:szCs w:val="21"/>
              </w:rPr>
            </w:pPr>
          </w:p>
        </w:tc>
        <w:tc>
          <w:tcPr>
            <w:tcW w:w="1701" w:type="dxa"/>
            <w:vAlign w:val="center"/>
          </w:tcPr>
          <w:p w14:paraId="5F098B9A" w14:textId="77777777" w:rsidR="00FC1673" w:rsidRDefault="00FC1673" w:rsidP="007B1177">
            <w:pPr>
              <w:jc w:val="center"/>
              <w:rPr>
                <w:rFonts w:ascii="仿宋" w:eastAsia="仿宋" w:hAnsi="仿宋" w:cs="Segoe UI Symbol"/>
                <w:szCs w:val="21"/>
              </w:rPr>
            </w:pPr>
          </w:p>
        </w:tc>
        <w:tc>
          <w:tcPr>
            <w:tcW w:w="1985" w:type="dxa"/>
            <w:vAlign w:val="center"/>
          </w:tcPr>
          <w:p w14:paraId="0C3D8391" w14:textId="77777777" w:rsidR="00FC1673" w:rsidRDefault="00FC1673" w:rsidP="007B1177">
            <w:pPr>
              <w:jc w:val="center"/>
              <w:rPr>
                <w:rFonts w:ascii="仿宋" w:eastAsia="仿宋" w:hAnsi="仿宋" w:cs="Segoe UI Symbol"/>
                <w:szCs w:val="21"/>
              </w:rPr>
            </w:pPr>
          </w:p>
        </w:tc>
      </w:tr>
    </w:tbl>
    <w:p w14:paraId="55F41A73" w14:textId="77777777" w:rsidR="00FC1673" w:rsidRPr="0038034A" w:rsidRDefault="00FC1673" w:rsidP="00FC1673">
      <w:pPr>
        <w:rPr>
          <w:rFonts w:ascii="仿宋" w:eastAsia="仿宋" w:hAnsi="仿宋"/>
          <w:b/>
          <w:szCs w:val="21"/>
        </w:rPr>
      </w:pPr>
    </w:p>
    <w:p w14:paraId="10A7A12C" w14:textId="77777777" w:rsidR="00FC1673" w:rsidRPr="0038034A" w:rsidRDefault="00FC1673" w:rsidP="00FC1673">
      <w:pPr>
        <w:wordWrap w:val="0"/>
        <w:spacing w:line="360" w:lineRule="auto"/>
        <w:ind w:firstLineChars="200" w:firstLine="422"/>
        <w:jc w:val="right"/>
        <w:rPr>
          <w:rFonts w:ascii="仿宋" w:eastAsia="仿宋" w:hAnsi="仿宋"/>
          <w:b/>
          <w:szCs w:val="21"/>
        </w:rPr>
      </w:pPr>
      <w:r w:rsidRPr="0038034A">
        <w:rPr>
          <w:rFonts w:ascii="仿宋" w:eastAsia="仿宋" w:hAnsi="仿宋" w:hint="eastAsia"/>
          <w:b/>
          <w:szCs w:val="21"/>
        </w:rPr>
        <w:t>机构名称：</w:t>
      </w:r>
    </w:p>
    <w:p w14:paraId="09DEBDF9" w14:textId="77777777" w:rsidR="00FC1673" w:rsidRPr="0038034A" w:rsidRDefault="00FC1673" w:rsidP="00FC1673">
      <w:pPr>
        <w:spacing w:line="360" w:lineRule="auto"/>
        <w:ind w:firstLineChars="200" w:firstLine="422"/>
        <w:jc w:val="right"/>
        <w:rPr>
          <w:rFonts w:ascii="仿宋" w:eastAsia="仿宋" w:hAnsi="仿宋"/>
          <w:b/>
          <w:szCs w:val="21"/>
        </w:rPr>
      </w:pPr>
      <w:r w:rsidRPr="0038034A">
        <w:rPr>
          <w:rFonts w:ascii="仿宋" w:eastAsia="仿宋" w:hAnsi="仿宋" w:hint="eastAsia"/>
          <w:b/>
          <w:szCs w:val="21"/>
        </w:rPr>
        <w:t>（单位公章）</w:t>
      </w:r>
    </w:p>
    <w:p w14:paraId="6AF620C1" w14:textId="412ABAA5" w:rsidR="00410FE2" w:rsidRDefault="00FC1673" w:rsidP="00FC1673">
      <w:pPr>
        <w:spacing w:line="360" w:lineRule="auto"/>
        <w:ind w:firstLineChars="200" w:firstLine="422"/>
        <w:jc w:val="right"/>
        <w:rPr>
          <w:rFonts w:ascii="仿宋" w:eastAsia="仿宋" w:hAnsi="仿宋"/>
          <w:b/>
          <w:sz w:val="24"/>
          <w:szCs w:val="24"/>
        </w:rPr>
      </w:pPr>
      <w:r w:rsidRPr="0038034A">
        <w:rPr>
          <w:rFonts w:ascii="仿宋" w:eastAsia="仿宋" w:hAnsi="仿宋" w:hint="eastAsia"/>
          <w:b/>
          <w:szCs w:val="21"/>
        </w:rPr>
        <w:t>年   月  日</w:t>
      </w:r>
      <w:r w:rsidR="00231F5B">
        <w:rPr>
          <w:rFonts w:ascii="仿宋" w:eastAsia="仿宋" w:hAnsi="仿宋"/>
          <w:b/>
          <w:sz w:val="24"/>
          <w:szCs w:val="24"/>
        </w:rPr>
        <w:br w:type="page"/>
      </w:r>
    </w:p>
    <w:p w14:paraId="7F538605" w14:textId="77777777" w:rsidR="00410FE2" w:rsidRDefault="00231F5B">
      <w:pPr>
        <w:outlineLvl w:val="0"/>
        <w:rPr>
          <w:rFonts w:ascii="仿宋" w:eastAsia="仿宋" w:hAnsi="仿宋"/>
          <w:kern w:val="0"/>
          <w:szCs w:val="21"/>
        </w:rPr>
      </w:pPr>
      <w:r>
        <w:rPr>
          <w:rFonts w:ascii="仿宋" w:eastAsia="仿宋" w:hAnsi="仿宋" w:hint="eastAsia"/>
          <w:kern w:val="0"/>
          <w:szCs w:val="21"/>
        </w:rPr>
        <w:lastRenderedPageBreak/>
        <w:t>附件二：</w:t>
      </w:r>
    </w:p>
    <w:p w14:paraId="42495C09"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提示：投资者向簿记管理人提交申购意向函时</w:t>
      </w:r>
      <w:r>
        <w:rPr>
          <w:rFonts w:ascii="仿宋" w:eastAsia="仿宋" w:hAnsi="仿宋" w:hint="eastAsia"/>
          <w:b/>
          <w:szCs w:val="21"/>
          <w:u w:val="single"/>
        </w:rPr>
        <w:t>务必</w:t>
      </w:r>
      <w:r>
        <w:rPr>
          <w:rFonts w:ascii="仿宋" w:eastAsia="仿宋" w:hAnsi="仿宋" w:hint="eastAsia"/>
          <w:kern w:val="0"/>
          <w:szCs w:val="21"/>
        </w:rPr>
        <w:t>传真本陈述、承诺和保证。</w:t>
      </w:r>
    </w:p>
    <w:p w14:paraId="135CA69B" w14:textId="201114DB" w:rsidR="00410FE2" w:rsidRPr="00B26A38" w:rsidRDefault="009D1C31">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w:t>
      </w:r>
      <w:r w:rsidR="00231F5B" w:rsidRPr="00B26A38">
        <w:rPr>
          <w:rFonts w:ascii="仿宋" w:eastAsia="仿宋" w:hAnsi="仿宋" w:hint="eastAsia"/>
          <w:b/>
          <w:bCs/>
          <w:sz w:val="23"/>
          <w:szCs w:val="21"/>
        </w:rPr>
        <w:t>的陈述、承诺和保证</w:t>
      </w:r>
    </w:p>
    <w:p w14:paraId="647039E9" w14:textId="21B5C446"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本单位依法具有购买本申购意向函承诺认购总金额的</w:t>
      </w:r>
      <w:r w:rsidR="00A908EF">
        <w:rPr>
          <w:rFonts w:ascii="仿宋" w:eastAsia="仿宋" w:hAnsi="仿宋" w:hint="eastAsia"/>
          <w:szCs w:val="21"/>
        </w:rPr>
        <w:t>2021年株洲循环经济投资发展集团有限公司公司债券</w:t>
      </w:r>
      <w:r>
        <w:rPr>
          <w:rFonts w:ascii="仿宋" w:eastAsia="仿宋" w:hAnsi="仿宋" w:hint="eastAsia"/>
          <w:szCs w:val="21"/>
        </w:rPr>
        <w:t>的资格，有权向簿记管理人提交本《</w:t>
      </w:r>
      <w:r w:rsidR="00A908EF">
        <w:rPr>
          <w:rFonts w:ascii="仿宋" w:eastAsia="仿宋" w:hAnsi="仿宋" w:hint="eastAsia"/>
          <w:szCs w:val="21"/>
        </w:rPr>
        <w:t>2021年株洲循环经济投资发展集团有限公司公司债券</w:t>
      </w:r>
      <w:r>
        <w:rPr>
          <w:rFonts w:ascii="仿宋" w:eastAsia="仿宋" w:hAnsi="仿宋" w:hint="eastAsia"/>
          <w:szCs w:val="21"/>
        </w:rPr>
        <w:t>申购意向函》（简称“申购意向函”）。并且，在任何适用的法律、法规和国家有关主管部门的规定要求的情况下，已就此取得所有必要的批准、核准、同意、决议和内部批准。</w:t>
      </w:r>
    </w:p>
    <w:p w14:paraId="406A82ED" w14:textId="4E5F8DD1"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本单位用于认购</w:t>
      </w:r>
      <w:r w:rsidR="00A908EF">
        <w:rPr>
          <w:rFonts w:ascii="仿宋" w:eastAsia="仿宋" w:hAnsi="仿宋" w:hint="eastAsia"/>
          <w:szCs w:val="21"/>
        </w:rPr>
        <w:t>2021年株洲循环经济投资发展集团有限公司公司债券</w:t>
      </w:r>
      <w:r>
        <w:rPr>
          <w:rFonts w:ascii="仿宋" w:eastAsia="仿宋" w:hAnsi="仿宋" w:hint="eastAsia"/>
          <w:szCs w:val="21"/>
        </w:rPr>
        <w:t>的资金来源合法，不违反本次债券法律、法规和国家有关主管部门的规定。</w:t>
      </w:r>
    </w:p>
    <w:p w14:paraId="512D8B6C" w14:textId="77777777" w:rsidR="00410FE2" w:rsidRDefault="00231F5B">
      <w:pPr>
        <w:numPr>
          <w:ilvl w:val="0"/>
          <w:numId w:val="2"/>
        </w:numPr>
        <w:tabs>
          <w:tab w:val="left" w:pos="720"/>
          <w:tab w:val="left" w:pos="994"/>
        </w:tabs>
        <w:ind w:firstLine="360"/>
        <w:rPr>
          <w:rFonts w:ascii="仿宋" w:eastAsia="仿宋" w:hAnsi="仿宋"/>
          <w:szCs w:val="21"/>
        </w:rPr>
      </w:pPr>
      <w:r>
        <w:rPr>
          <w:rFonts w:ascii="仿宋" w:eastAsia="仿宋" w:hAnsi="仿宋" w:hint="eastAsia"/>
          <w:szCs w:val="21"/>
        </w:rPr>
        <w:t>本申购意向函项下的全部申购资金系从本单位或者本单位所管理产品的银行账户划出。</w:t>
      </w:r>
    </w:p>
    <w:p w14:paraId="5B4A9975"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本单位保证并确认，本单位向簿记管理人发出的资料真实、准确、完整、有效。</w:t>
      </w:r>
    </w:p>
    <w:p w14:paraId="57EDF492" w14:textId="6F2E474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本单位已经完全了解和接受《</w:t>
      </w:r>
      <w:r w:rsidR="00A908EF">
        <w:rPr>
          <w:rFonts w:ascii="仿宋" w:eastAsia="仿宋" w:hAnsi="仿宋" w:hint="eastAsia"/>
          <w:szCs w:val="21"/>
        </w:rPr>
        <w:t>2021年株洲循环经济投资发展集团有限公司公司债券</w:t>
      </w:r>
      <w:r>
        <w:rPr>
          <w:rFonts w:ascii="仿宋" w:eastAsia="仿宋" w:hAnsi="仿宋" w:hint="eastAsia"/>
          <w:szCs w:val="21"/>
        </w:rPr>
        <w:t>募集说明书》及其摘要、《</w:t>
      </w:r>
      <w:r w:rsidR="00A908EF">
        <w:rPr>
          <w:rFonts w:ascii="仿宋" w:eastAsia="仿宋" w:hAnsi="仿宋" w:hint="eastAsia"/>
          <w:szCs w:val="21"/>
        </w:rPr>
        <w:t>2021年株洲循环经济投资发展集团有限公司公司债券</w:t>
      </w:r>
      <w:r>
        <w:rPr>
          <w:rFonts w:ascii="仿宋" w:eastAsia="仿宋" w:hAnsi="仿宋" w:hint="eastAsia"/>
          <w:szCs w:val="21"/>
        </w:rPr>
        <w:t>申购和配售办法说明》（简称“申购配售说明”）的有关规定和要求，并确认该有关规定和要求对本单位具有约束力，承诺按照申购配售说明的要求填写本申购意向函。</w:t>
      </w:r>
    </w:p>
    <w:p w14:paraId="5ECC616D"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本单位同意并确认，本申购意向函一经发出，即对本单位具有法律效力，不得撤销或撤回。</w:t>
      </w:r>
    </w:p>
    <w:p w14:paraId="61C26B03" w14:textId="631825D4"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本单位同意发行人和主承销商根据簿记建档等情况确定本单位的具体配售金额，并接受所确定的最终债券配售结果；簿记管理人向本单位发出的《</w:t>
      </w:r>
      <w:r w:rsidR="00A908EF">
        <w:rPr>
          <w:rFonts w:ascii="仿宋" w:eastAsia="仿宋" w:hAnsi="仿宋" w:hint="eastAsia"/>
          <w:szCs w:val="21"/>
        </w:rPr>
        <w:t>2021年株洲循环经济投资发展集团有限公司公司债券</w:t>
      </w:r>
      <w:r>
        <w:rPr>
          <w:rFonts w:ascii="仿宋" w:eastAsia="仿宋" w:hAnsi="仿宋" w:hint="eastAsia"/>
          <w:szCs w:val="21"/>
        </w:rPr>
        <w:t>配售缴款通知书》（简称“配售缴款通知书”），即构成对本申购意向函的承诺。</w:t>
      </w:r>
    </w:p>
    <w:p w14:paraId="7A9038D0"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理解并接受，本单位如果获得配售，则本单位即有义务按照配售缴款通知书规定的时间、金额和方式，将认购款足额划至簿记管理人通知的划款账户，并按照配售确认及缴款通知书要求及时提交有关原件。如果本投资者未能按照配售确认及缴款通知书规定的时间、金额和方式，将认购款足额划至簿记管理人通知的划款账户，簿记管理人有权处置本投资者申购意向函项下的全部债券，同时，本投资者同意就逾时未划部分按每日万分之五的比例向主承销商支付违约金，并赔偿主承销商由此遭受的损失。</w:t>
      </w:r>
    </w:p>
    <w:p w14:paraId="09E084E4"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本申购意向函中使用的已在申购配售说明中作出定义的词语，具有申购配售说明规定的含义。</w:t>
      </w:r>
    </w:p>
    <w:p w14:paraId="0556E617" w14:textId="77777777" w:rsidR="00410FE2" w:rsidRDefault="00231F5B">
      <w:pPr>
        <w:widowControl/>
        <w:numPr>
          <w:ilvl w:val="0"/>
          <w:numId w:val="2"/>
        </w:numPr>
        <w:tabs>
          <w:tab w:val="left" w:pos="720"/>
          <w:tab w:val="left" w:pos="994"/>
        </w:tabs>
        <w:ind w:firstLine="315"/>
        <w:jc w:val="left"/>
        <w:rPr>
          <w:rFonts w:ascii="仿宋" w:eastAsia="仿宋" w:hAnsi="仿宋"/>
          <w:szCs w:val="21"/>
        </w:rPr>
      </w:pPr>
      <w:r>
        <w:rPr>
          <w:rFonts w:ascii="仿宋" w:eastAsia="仿宋" w:hAnsi="仿宋" w:hint="eastAsia"/>
          <w:szCs w:val="21"/>
        </w:rPr>
        <w:t>本投资者理解并接受，如果遇不可抗力、监管者要求或其他可能对本次发行造成重大不利影响的情况，在经与主管机关协商后，发行人及主承销商有权暂停或终止本次发行。</w:t>
      </w:r>
    </w:p>
    <w:p w14:paraId="71C5A9DD" w14:textId="77777777" w:rsidR="00410FE2" w:rsidRDefault="00231F5B">
      <w:pPr>
        <w:pStyle w:val="10"/>
        <w:wordWrap w:val="0"/>
        <w:spacing w:line="360" w:lineRule="auto"/>
        <w:ind w:left="420" w:right="105" w:firstLineChars="0" w:firstLine="0"/>
        <w:jc w:val="right"/>
        <w:rPr>
          <w:rFonts w:ascii="仿宋" w:eastAsia="仿宋" w:hAnsi="仿宋"/>
          <w:b/>
          <w:szCs w:val="21"/>
        </w:rPr>
      </w:pPr>
      <w:r>
        <w:rPr>
          <w:rFonts w:ascii="仿宋" w:eastAsia="仿宋" w:hAnsi="仿宋" w:hint="eastAsia"/>
          <w:b/>
          <w:szCs w:val="21"/>
        </w:rPr>
        <w:t>机构名称：</w:t>
      </w:r>
      <w:r>
        <w:rPr>
          <w:rFonts w:ascii="仿宋" w:eastAsia="仿宋" w:hAnsi="仿宋" w:hint="eastAsia"/>
          <w:b/>
          <w:szCs w:val="21"/>
          <w:u w:val="single"/>
        </w:rPr>
        <w:t xml:space="preserve">                 </w:t>
      </w:r>
    </w:p>
    <w:p w14:paraId="47127540" w14:textId="77777777" w:rsidR="00410FE2" w:rsidRDefault="00231F5B">
      <w:pPr>
        <w:spacing w:line="400" w:lineRule="exact"/>
        <w:ind w:firstLineChars="200" w:firstLine="422"/>
        <w:jc w:val="right"/>
        <w:rPr>
          <w:rFonts w:ascii="仿宋" w:eastAsia="仿宋" w:hAnsi="仿宋"/>
          <w:b/>
          <w:szCs w:val="21"/>
        </w:rPr>
      </w:pPr>
      <w:r>
        <w:rPr>
          <w:rFonts w:ascii="仿宋" w:eastAsia="仿宋" w:hAnsi="仿宋" w:hint="eastAsia"/>
          <w:b/>
          <w:szCs w:val="21"/>
        </w:rPr>
        <w:t>（单位公章）</w:t>
      </w:r>
    </w:p>
    <w:p w14:paraId="2A28FCBB" w14:textId="77777777" w:rsidR="00410FE2" w:rsidRDefault="00231F5B">
      <w:pPr>
        <w:widowControl/>
        <w:tabs>
          <w:tab w:val="left" w:pos="360"/>
          <w:tab w:val="left" w:pos="720"/>
          <w:tab w:val="left" w:pos="994"/>
        </w:tabs>
        <w:spacing w:line="400" w:lineRule="exact"/>
        <w:ind w:left="330" w:right="28"/>
        <w:jc w:val="right"/>
        <w:rPr>
          <w:rFonts w:ascii="仿宋" w:eastAsia="仿宋" w:hAnsi="仿宋"/>
          <w:szCs w:val="21"/>
        </w:rPr>
      </w:pPr>
      <w:r>
        <w:rPr>
          <w:rFonts w:ascii="仿宋" w:eastAsia="仿宋" w:hAnsi="仿宋" w:hint="eastAsia"/>
          <w:b/>
          <w:szCs w:val="21"/>
        </w:rPr>
        <w:t>年   月  日</w:t>
      </w:r>
    </w:p>
    <w:p w14:paraId="01745BAB" w14:textId="77777777" w:rsidR="00410FE2" w:rsidRDefault="00231F5B">
      <w:pPr>
        <w:outlineLvl w:val="0"/>
        <w:rPr>
          <w:rFonts w:ascii="仿宋" w:eastAsia="仿宋" w:hAnsi="仿宋"/>
          <w:kern w:val="0"/>
          <w:szCs w:val="21"/>
        </w:rPr>
      </w:pPr>
      <w:r>
        <w:rPr>
          <w:rFonts w:ascii="仿宋" w:eastAsia="仿宋" w:hAnsi="仿宋" w:hint="eastAsia"/>
          <w:b/>
          <w:szCs w:val="21"/>
        </w:rPr>
        <w:br w:type="page"/>
      </w:r>
      <w:r>
        <w:rPr>
          <w:rFonts w:ascii="仿宋" w:eastAsia="仿宋" w:hAnsi="仿宋" w:hint="eastAsia"/>
          <w:kern w:val="0"/>
          <w:szCs w:val="21"/>
        </w:rPr>
        <w:lastRenderedPageBreak/>
        <w:t>附件三：</w:t>
      </w:r>
    </w:p>
    <w:p w14:paraId="5ABCCA8D" w14:textId="77777777" w:rsidR="00F91D77" w:rsidRPr="00C30E46" w:rsidRDefault="00F91D77" w:rsidP="00F91D77">
      <w:pPr>
        <w:ind w:firstLineChars="200" w:firstLine="422"/>
        <w:rPr>
          <w:rFonts w:ascii="仿宋" w:eastAsia="仿宋" w:hAnsi="仿宋"/>
          <w:b/>
          <w:bCs/>
          <w:szCs w:val="21"/>
        </w:rPr>
      </w:pPr>
      <w:r w:rsidRPr="00C30E46">
        <w:rPr>
          <w:rFonts w:ascii="仿宋" w:eastAsia="仿宋" w:hAnsi="仿宋" w:hint="eastAsia"/>
          <w:b/>
          <w:bCs/>
          <w:szCs w:val="21"/>
        </w:rPr>
        <w:t>重要声明：本风险揭示书的揭示事项仅为列举性质，未能详尽列明债券交易的所有风险。投资者在参与债券投资或交易前，应认真阅读相关业务规则，并做好风险评估与财务安排，确定自身有足够的风险承受能力，避免因参与债券投资或交易而遭受难以承受的损失。</w:t>
      </w:r>
    </w:p>
    <w:p w14:paraId="17B35C9D" w14:textId="77777777" w:rsidR="00F91D77" w:rsidRPr="00C30E46" w:rsidRDefault="00F91D77" w:rsidP="00F91D77">
      <w:pPr>
        <w:ind w:firstLineChars="200" w:firstLine="422"/>
        <w:rPr>
          <w:rFonts w:ascii="仿宋" w:eastAsia="仿宋" w:hAnsi="仿宋"/>
          <w:b/>
          <w:bCs/>
          <w:kern w:val="0"/>
          <w:szCs w:val="21"/>
        </w:rPr>
      </w:pPr>
      <w:r w:rsidRPr="00C30E46">
        <w:rPr>
          <w:rFonts w:ascii="仿宋" w:eastAsia="仿宋" w:hAnsi="仿宋" w:hint="eastAsia"/>
          <w:b/>
          <w:bCs/>
          <w:kern w:val="0"/>
          <w:szCs w:val="21"/>
        </w:rPr>
        <w:t>提示：投资者向簿记管理人</w:t>
      </w:r>
      <w:r w:rsidRPr="00C30E46">
        <w:rPr>
          <w:rFonts w:ascii="仿宋" w:eastAsia="仿宋" w:hAnsi="仿宋" w:hint="eastAsia"/>
          <w:b/>
          <w:bCs/>
          <w:szCs w:val="21"/>
        </w:rPr>
        <w:t>提交</w:t>
      </w:r>
      <w:r w:rsidRPr="00C30E46">
        <w:rPr>
          <w:rFonts w:ascii="仿宋" w:eastAsia="仿宋" w:hAnsi="仿宋" w:hint="eastAsia"/>
          <w:b/>
          <w:bCs/>
          <w:kern w:val="0"/>
          <w:szCs w:val="21"/>
        </w:rPr>
        <w:t>申购意向函时</w:t>
      </w:r>
      <w:r w:rsidRPr="00C30E46">
        <w:rPr>
          <w:rFonts w:ascii="仿宋" w:eastAsia="仿宋" w:hAnsi="仿宋" w:hint="eastAsia"/>
          <w:b/>
          <w:bCs/>
          <w:szCs w:val="21"/>
          <w:u w:val="single"/>
        </w:rPr>
        <w:t>务必</w:t>
      </w:r>
      <w:r w:rsidRPr="00C30E46">
        <w:rPr>
          <w:rFonts w:ascii="仿宋" w:eastAsia="仿宋" w:hAnsi="仿宋" w:hint="eastAsia"/>
          <w:b/>
          <w:bCs/>
          <w:kern w:val="0"/>
          <w:szCs w:val="21"/>
        </w:rPr>
        <w:t>传真本风险揭示书。</w:t>
      </w:r>
    </w:p>
    <w:p w14:paraId="28C0B657" w14:textId="754C46A4" w:rsidR="00410FE2" w:rsidRPr="00B26A38" w:rsidRDefault="00231F5B">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风险揭示书</w:t>
      </w:r>
    </w:p>
    <w:p w14:paraId="041FE13B" w14:textId="77777777" w:rsidR="00410FE2" w:rsidRDefault="00231F5B">
      <w:pPr>
        <w:ind w:firstLineChars="200" w:firstLine="420"/>
        <w:rPr>
          <w:rFonts w:ascii="仿宋" w:eastAsia="仿宋" w:hAnsi="仿宋"/>
          <w:szCs w:val="21"/>
        </w:rPr>
      </w:pPr>
      <w:r>
        <w:rPr>
          <w:rFonts w:ascii="仿宋" w:eastAsia="仿宋" w:hAnsi="仿宋" w:hint="eastAsia"/>
          <w:szCs w:val="21"/>
        </w:rPr>
        <w:t>一、总则：参与债券投资或交易具有信用风险、市场风险、流动性风险、放大交易风险、标准券欠库风险、政策风险及其他各类风险。</w:t>
      </w:r>
    </w:p>
    <w:p w14:paraId="56103BB2" w14:textId="77777777" w:rsidR="00410FE2" w:rsidRDefault="00231F5B">
      <w:pPr>
        <w:ind w:firstLineChars="200" w:firstLine="420"/>
        <w:rPr>
          <w:rFonts w:ascii="仿宋" w:eastAsia="仿宋" w:hAnsi="仿宋"/>
          <w:szCs w:val="21"/>
        </w:rPr>
      </w:pPr>
      <w:r>
        <w:rPr>
          <w:rFonts w:ascii="仿宋" w:eastAsia="仿宋" w:hAnsi="仿宋" w:hint="eastAsia"/>
          <w:szCs w:val="21"/>
        </w:rPr>
        <w:t>二、投资者适当性：投资者应当根据自身的财务状况、实际需求、风险承受能力，以及内部制度（若为机构），审慎决定参与债券投资或交易。</w:t>
      </w:r>
    </w:p>
    <w:p w14:paraId="47CEFC65" w14:textId="77777777" w:rsidR="00410FE2" w:rsidRDefault="00231F5B">
      <w:pPr>
        <w:ind w:firstLineChars="200" w:firstLine="420"/>
        <w:rPr>
          <w:rFonts w:ascii="仿宋" w:eastAsia="仿宋" w:hAnsi="仿宋"/>
          <w:szCs w:val="21"/>
        </w:rPr>
      </w:pPr>
      <w:r>
        <w:rPr>
          <w:rFonts w:ascii="仿宋" w:eastAsia="仿宋" w:hAnsi="仿宋" w:hint="eastAsia"/>
          <w:szCs w:val="21"/>
        </w:rPr>
        <w:t>三、信用风险：投资者参与债券投资或交易将面临债券发行人无法按期还本付息的风险。如果投资者购买或持有资信评级较低的信用债，将面临显著的信用风险。</w:t>
      </w:r>
    </w:p>
    <w:p w14:paraId="6AB59BA3" w14:textId="77777777" w:rsidR="00410FE2" w:rsidRDefault="00231F5B">
      <w:pPr>
        <w:ind w:firstLineChars="200" w:firstLine="420"/>
        <w:rPr>
          <w:rFonts w:ascii="仿宋" w:eastAsia="仿宋" w:hAnsi="仿宋"/>
          <w:szCs w:val="21"/>
        </w:rPr>
      </w:pPr>
      <w:r>
        <w:rPr>
          <w:rFonts w:ascii="仿宋" w:eastAsia="仿宋" w:hAnsi="仿宋" w:hint="eastAsia"/>
          <w:szCs w:val="21"/>
        </w:rPr>
        <w:t>四、市场风险：投资者参与债券投资或交易将面临由于市场环境或供求关系等因素导致的债券价格波动的风险。</w:t>
      </w:r>
    </w:p>
    <w:p w14:paraId="54209A19" w14:textId="77777777" w:rsidR="00410FE2" w:rsidRDefault="00231F5B">
      <w:pPr>
        <w:ind w:firstLineChars="200" w:firstLine="420"/>
        <w:rPr>
          <w:rFonts w:ascii="仿宋" w:eastAsia="仿宋" w:hAnsi="仿宋"/>
          <w:szCs w:val="21"/>
        </w:rPr>
      </w:pPr>
      <w:r>
        <w:rPr>
          <w:rFonts w:ascii="仿宋" w:eastAsia="仿宋" w:hAnsi="仿宋" w:hint="eastAsia"/>
          <w:szCs w:val="21"/>
        </w:rPr>
        <w:t>五、流动性风险：投资者参与债券投资或交易将面临在短期内无法以合理价格买入或卖出债券，从而遭受损失的风险。</w:t>
      </w:r>
    </w:p>
    <w:p w14:paraId="01C4A1C7" w14:textId="77777777" w:rsidR="00410FE2" w:rsidRDefault="00231F5B">
      <w:pPr>
        <w:ind w:firstLineChars="200" w:firstLine="420"/>
        <w:rPr>
          <w:rFonts w:ascii="仿宋" w:eastAsia="仿宋" w:hAnsi="仿宋"/>
          <w:szCs w:val="21"/>
        </w:rPr>
      </w:pPr>
      <w:r>
        <w:rPr>
          <w:rFonts w:ascii="仿宋" w:eastAsia="仿宋" w:hAnsi="仿宋" w:hint="eastAsia"/>
          <w:szCs w:val="21"/>
        </w:rPr>
        <w:t>六、放大交易风险：投资人利用现券和回购两个品种进行债券投资的放大操作，从而放大投资损失的风险。</w:t>
      </w:r>
    </w:p>
    <w:p w14:paraId="6F7F09F6" w14:textId="77777777" w:rsidR="00410FE2" w:rsidRDefault="00231F5B">
      <w:pPr>
        <w:ind w:firstLineChars="200" w:firstLine="420"/>
        <w:rPr>
          <w:rFonts w:ascii="仿宋" w:eastAsia="仿宋" w:hAnsi="仿宋"/>
          <w:szCs w:val="21"/>
        </w:rPr>
      </w:pPr>
      <w:r>
        <w:rPr>
          <w:rFonts w:ascii="仿宋" w:eastAsia="仿宋" w:hAnsi="仿宋" w:hint="eastAsia"/>
          <w:szCs w:val="21"/>
        </w:rPr>
        <w:t>七、标准券欠库风险：投资者在回购期间需要保证回购标准券足额。如果回购期间债券价格下跌，标准券折算率相应下调，融资方面临标准券欠库风险。融资方需要及时补充质押券避免标准券不足。</w:t>
      </w:r>
    </w:p>
    <w:p w14:paraId="77AE04D2" w14:textId="62EE01C5" w:rsidR="00410FE2" w:rsidRDefault="00231F5B">
      <w:pPr>
        <w:ind w:firstLineChars="200" w:firstLine="420"/>
        <w:rPr>
          <w:rFonts w:ascii="仿宋" w:eastAsia="仿宋" w:hAnsi="仿宋"/>
          <w:szCs w:val="21"/>
        </w:rPr>
      </w:pPr>
      <w:r>
        <w:rPr>
          <w:rFonts w:ascii="仿宋" w:eastAsia="仿宋" w:hAnsi="仿宋" w:hint="eastAsia"/>
          <w:szCs w:val="21"/>
        </w:rPr>
        <w:t>八、政策风险：由于国家法律、法规、政策、交易所规则的变化、修改等原因，可能会对投资者的交易产生不利影响，甚至造成经济损失。</w:t>
      </w:r>
    </w:p>
    <w:p w14:paraId="0A34143D" w14:textId="77777777" w:rsidR="008C0CF1" w:rsidRDefault="008C0CF1" w:rsidP="008C0CF1">
      <w:pPr>
        <w:ind w:firstLineChars="200" w:firstLine="420"/>
        <w:rPr>
          <w:rFonts w:ascii="仿宋" w:eastAsia="仿宋" w:hAnsi="仿宋"/>
          <w:szCs w:val="21"/>
        </w:rPr>
      </w:pPr>
      <w:r w:rsidRPr="00882734">
        <w:rPr>
          <w:rFonts w:ascii="仿宋" w:eastAsia="仿宋" w:hAnsi="仿宋" w:hint="eastAsia"/>
          <w:szCs w:val="21"/>
        </w:rPr>
        <w:t>九、利率风险：受国民经济总体运行状况、经济周期和国家宏观经济政策的影响，市场利率存在波动的可能性。本期债券为固定利率债券且存续期限较长，可能跨越一个以上的利率波动周期，在本期债券的存续期内，市场利率的波动可能会影响本期债券的投资收益水平。</w:t>
      </w:r>
    </w:p>
    <w:p w14:paraId="0AF90C0E"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w:t>
      </w:r>
      <w:r w:rsidRPr="00E8098D">
        <w:rPr>
          <w:rFonts w:ascii="仿宋" w:eastAsia="仿宋" w:hAnsi="仿宋" w:hint="eastAsia"/>
          <w:szCs w:val="21"/>
        </w:rPr>
        <w:t>流动性风险与对策</w:t>
      </w:r>
    </w:p>
    <w:p w14:paraId="0F5028CA"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本期债券发行结束后，公司将向有关证券交易场所或其他主管部门提出上市或交易流通申请。由于具体上市事宜需在本期债券发行结束后方能进行，公司无法保证本期债券一定能够按照预期上市交易，亦无法保证本期债券会在债券二级市场有活跃的交易，可能导致投资者在债券转让和变现时出现困难。</w:t>
      </w:r>
    </w:p>
    <w:p w14:paraId="11398D99"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十一、</w:t>
      </w:r>
      <w:r w:rsidRPr="00E8098D">
        <w:rPr>
          <w:rFonts w:ascii="仿宋" w:eastAsia="仿宋" w:hAnsi="仿宋" w:hint="eastAsia"/>
          <w:szCs w:val="21"/>
        </w:rPr>
        <w:t>偿付风险与对策</w:t>
      </w:r>
    </w:p>
    <w:p w14:paraId="67F9F39B"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发行人的经营状况可能会受到不可控制的市场环境和政策环境的影响。如果由于不可控制的市场及环境变化，发行人可能出现经营状况不佳或现金流与预期发生一定的偏差，从而影响本期债券的按期足额支付。</w:t>
      </w:r>
    </w:p>
    <w:p w14:paraId="7B037705" w14:textId="77777777" w:rsidR="008C0CF1" w:rsidRDefault="008C0CF1" w:rsidP="008C0CF1">
      <w:pPr>
        <w:ind w:firstLineChars="200" w:firstLine="420"/>
        <w:rPr>
          <w:rFonts w:ascii="仿宋" w:eastAsia="仿宋" w:hAnsi="仿宋"/>
          <w:szCs w:val="21"/>
        </w:rPr>
      </w:pPr>
      <w:r>
        <w:rPr>
          <w:rFonts w:ascii="仿宋" w:eastAsia="仿宋" w:hAnsi="仿宋" w:hint="eastAsia"/>
          <w:szCs w:val="21"/>
        </w:rPr>
        <w:t>十二、</w:t>
      </w:r>
      <w:r w:rsidRPr="00E8098D">
        <w:rPr>
          <w:rFonts w:ascii="仿宋" w:eastAsia="仿宋" w:hAnsi="仿宋" w:hint="eastAsia"/>
          <w:szCs w:val="21"/>
        </w:rPr>
        <w:t>主营业务收入波动风险</w:t>
      </w:r>
    </w:p>
    <w:p w14:paraId="4EF9E25E"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最近三年及一期，发行人营业收入分别为128,805.44万元、174,612.17万元、106,192.25万元和101,339.92万元，呈现波动的趋势。公司的主营业务收入主要来源于基础设施建设和环境治理代建业务、土地出让业务，2019年营业收入较上年下降39.18%，主要是政府确认的代建项目收入减少、土地出让业务收入降低。发行人主营业务收入波动，可能对发行人的盈利能力和偿债能力造成一定程度的影响。</w:t>
      </w:r>
    </w:p>
    <w:p w14:paraId="636E0B2F"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十三、</w:t>
      </w:r>
      <w:r w:rsidRPr="00E8098D">
        <w:rPr>
          <w:rFonts w:ascii="仿宋" w:eastAsia="仿宋" w:hAnsi="仿宋" w:hint="eastAsia"/>
          <w:szCs w:val="21"/>
        </w:rPr>
        <w:t>短期偿债压力增大的风险</w:t>
      </w:r>
    </w:p>
    <w:p w14:paraId="0FAFFE84"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lastRenderedPageBreak/>
        <w:t>近年来，随着发行人在建项目的投资不断增加，融资规模持续扩大，其中短期债务增长较快。最近三年及一期末，发行人流动比率分别为17.78、11.97、5.63和8.16，速动比率分别为12.71、8.35、3.47和5.04，短期偿债指标呈波动下降趋势。随着发行人经营规模的逐渐扩张，发行人未来还将继续融资，可能面临短期偿债压力增大的风险。</w:t>
      </w:r>
    </w:p>
    <w:p w14:paraId="6DC3CBC4"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十四、</w:t>
      </w:r>
      <w:r w:rsidRPr="00E8098D">
        <w:rPr>
          <w:rFonts w:ascii="仿宋" w:eastAsia="仿宋" w:hAnsi="仿宋" w:hint="eastAsia"/>
          <w:szCs w:val="21"/>
        </w:rPr>
        <w:t>经营性现金流波动的风险</w:t>
      </w:r>
    </w:p>
    <w:p w14:paraId="0B6D18CA"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最近三年及一期，发行人经营性活动产生的现金净流量分别为-265,787.48万元、43,712.02万元、20,550.40万元和21,546.11万元。发行人为基础设施建设企业，项目资金前期投放较多，建设周期较长，项目回款期限较长，回款较慢。发行人存在资金回流较慢、经营性活动现金净流出的风险。</w:t>
      </w:r>
    </w:p>
    <w:p w14:paraId="735CB726"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十五、</w:t>
      </w:r>
      <w:r w:rsidRPr="00E8098D">
        <w:rPr>
          <w:rFonts w:ascii="仿宋" w:eastAsia="仿宋" w:hAnsi="仿宋" w:hint="eastAsia"/>
          <w:szCs w:val="21"/>
        </w:rPr>
        <w:t>政府财政性资金流入占比较大风险</w:t>
      </w:r>
    </w:p>
    <w:p w14:paraId="46EB2EBB"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由于发行人的业务主要是基础及配套设施建设，营业收入主要来自于政府的代建回款，财政性资金占比较高。如果政府财政出现困难，不能及时支付发行人的应收款项，发行人的现金流入必会减少，从而影响发行人的持续经营和偿债能力。发行人的偿债能力对政府的依赖程度较大，若政府财政性资金对发行人的拨付出现问题，则可能对发行人的正常经营产生不利影响。</w:t>
      </w:r>
    </w:p>
    <w:p w14:paraId="476C9493"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十六、</w:t>
      </w:r>
      <w:r w:rsidRPr="00E8098D">
        <w:rPr>
          <w:rFonts w:ascii="仿宋" w:eastAsia="仿宋" w:hAnsi="仿宋" w:hint="eastAsia"/>
          <w:szCs w:val="21"/>
        </w:rPr>
        <w:t>有息债务较高的风险</w:t>
      </w:r>
    </w:p>
    <w:p w14:paraId="2B8CA0AC"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发行人主要从事基础设施开发建设业务，需要持续的资金投入。2020年9月末，发行人有息负债余额为1,259,420.37万元，有息债务余额较高，在总负债中的占比较大，存在有息负债规模较高的风险。如果发行人有息债务规模继续较快增加，利息支出也将随之增加，使得发行人偿债压力加大。</w:t>
      </w:r>
    </w:p>
    <w:p w14:paraId="4CFCB515"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十七、</w:t>
      </w:r>
      <w:r w:rsidRPr="00E8098D">
        <w:rPr>
          <w:rFonts w:ascii="仿宋" w:eastAsia="仿宋" w:hAnsi="仿宋" w:hint="eastAsia"/>
          <w:szCs w:val="21"/>
        </w:rPr>
        <w:t>政府性应收款项较大的风险</w:t>
      </w:r>
    </w:p>
    <w:p w14:paraId="15BBD53A"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2019年末，发行人的应收款项合计1,023,057.06万元，其中，政府性应收款项合计591,359.32万元，占净资产的比例为59.51%；2020年9月末，发行人的应收款项合计1,101,346.00万元，其中，政府性应收款项合计481,704.02万元，占净资产的比例为47.78%。</w:t>
      </w:r>
    </w:p>
    <w:p w14:paraId="61EFC971"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十八、</w:t>
      </w:r>
      <w:r w:rsidRPr="00E8098D">
        <w:rPr>
          <w:rFonts w:ascii="仿宋" w:eastAsia="仿宋" w:hAnsi="仿宋" w:hint="eastAsia"/>
          <w:szCs w:val="21"/>
        </w:rPr>
        <w:t>“16株洲循环债”的募投项目目前的运营情况不及预期的风险</w:t>
      </w:r>
    </w:p>
    <w:p w14:paraId="470FD6CE"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16株洲循环债”的募投项目为株洲市石峰区安置房建设项目，妥善解决了株洲市石峰区内因城市建设和经济发展需要而产生的征地拆迁居民的安置问题。项目已累计完成投资金额14.51亿元，使用“16株洲循环债”募集资金8.40亿元。除田心安置小区已竣工正在验收外，其余项目均已按规定建设完成且交付使用，实现拆迁户安置1231户，共收到安置房房款约4.04亿元，其中，发行人于2018年确认安置房销售收入0.40亿元，2020年确认销售收入约3.64亿元，销售收入暂未覆盖投资成本。</w:t>
      </w:r>
    </w:p>
    <w:p w14:paraId="45B0861C"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十九、</w:t>
      </w:r>
      <w:r w:rsidRPr="00E8098D">
        <w:rPr>
          <w:rFonts w:ascii="仿宋" w:eastAsia="仿宋" w:hAnsi="仿宋" w:hint="eastAsia"/>
          <w:szCs w:val="21"/>
        </w:rPr>
        <w:t>经济周期风险</w:t>
      </w:r>
    </w:p>
    <w:p w14:paraId="2015C1E1"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发行人的环境污染治理、土地开发与整理、城市基础设施建设等业务取得的收益与经济周期、国际市场环境有着比较明显的相关性。如果未来经济增长放慢或出现衰退，环境污染治理、土地开发与整理和基础设施建设等业务需求可能同时减少，从而对发行人盈利能力产生不利影响。发行人所在地区的经济发展水平及未来发展趋势也会对项目经济效益产生影响。</w:t>
      </w:r>
    </w:p>
    <w:p w14:paraId="7DBBA92E"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二十、</w:t>
      </w:r>
      <w:r w:rsidRPr="00E8098D">
        <w:rPr>
          <w:rFonts w:ascii="仿宋" w:eastAsia="仿宋" w:hAnsi="仿宋" w:hint="eastAsia"/>
          <w:szCs w:val="21"/>
        </w:rPr>
        <w:t>产业政策风险</w:t>
      </w:r>
    </w:p>
    <w:p w14:paraId="23563EC0"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国家关于环境治理、城市基础设施建设、土地开发与整理等政策变化将会在一定程度上影响发行人的正常经营活动与盈利能力。</w:t>
      </w:r>
    </w:p>
    <w:p w14:paraId="02449D29" w14:textId="77777777" w:rsidR="00410FE2" w:rsidRDefault="00231F5B">
      <w:pPr>
        <w:wordWrap w:val="0"/>
        <w:spacing w:line="360" w:lineRule="auto"/>
        <w:ind w:firstLineChars="200" w:firstLine="422"/>
        <w:jc w:val="right"/>
        <w:rPr>
          <w:rFonts w:ascii="仿宋" w:eastAsia="仿宋" w:hAnsi="仿宋"/>
          <w:b/>
          <w:szCs w:val="21"/>
        </w:rPr>
      </w:pPr>
      <w:r>
        <w:rPr>
          <w:rFonts w:ascii="仿宋" w:eastAsia="仿宋" w:hAnsi="仿宋" w:hint="eastAsia"/>
          <w:b/>
          <w:szCs w:val="24"/>
        </w:rPr>
        <w:t xml:space="preserve">                              </w:t>
      </w:r>
      <w:r>
        <w:rPr>
          <w:rFonts w:ascii="仿宋" w:eastAsia="仿宋" w:hAnsi="仿宋" w:hint="eastAsia"/>
          <w:b/>
          <w:szCs w:val="21"/>
        </w:rPr>
        <w:t>机构名称：</w:t>
      </w:r>
      <w:r>
        <w:rPr>
          <w:rFonts w:ascii="仿宋" w:eastAsia="仿宋" w:hAnsi="仿宋" w:hint="eastAsia"/>
          <w:b/>
          <w:szCs w:val="21"/>
          <w:u w:val="single"/>
        </w:rPr>
        <w:t xml:space="preserve">                 </w:t>
      </w:r>
    </w:p>
    <w:p w14:paraId="1D4DDE27" w14:textId="77777777" w:rsidR="00410FE2" w:rsidRDefault="00231F5B">
      <w:pPr>
        <w:spacing w:line="360" w:lineRule="auto"/>
        <w:ind w:firstLineChars="200" w:firstLine="422"/>
        <w:jc w:val="right"/>
        <w:rPr>
          <w:rFonts w:ascii="仿宋" w:eastAsia="仿宋" w:hAnsi="仿宋"/>
          <w:b/>
          <w:szCs w:val="21"/>
        </w:rPr>
      </w:pPr>
      <w:r>
        <w:rPr>
          <w:rFonts w:ascii="仿宋" w:eastAsia="仿宋" w:hAnsi="仿宋" w:hint="eastAsia"/>
          <w:b/>
          <w:szCs w:val="21"/>
        </w:rPr>
        <w:t>（单位公章）</w:t>
      </w:r>
    </w:p>
    <w:p w14:paraId="4F5030BF" w14:textId="77777777" w:rsidR="00410FE2" w:rsidRDefault="00231F5B">
      <w:pPr>
        <w:spacing w:line="360" w:lineRule="auto"/>
        <w:ind w:firstLineChars="200" w:firstLine="422"/>
        <w:jc w:val="right"/>
        <w:rPr>
          <w:rFonts w:ascii="仿宋" w:eastAsia="仿宋" w:hAnsi="仿宋"/>
          <w:b/>
          <w:szCs w:val="24"/>
        </w:rPr>
      </w:pPr>
      <w:r>
        <w:rPr>
          <w:rFonts w:ascii="仿宋" w:eastAsia="仿宋" w:hAnsi="仿宋" w:hint="eastAsia"/>
          <w:b/>
          <w:szCs w:val="21"/>
        </w:rPr>
        <w:t>年   月  日</w:t>
      </w:r>
    </w:p>
    <w:p w14:paraId="526AF12B" w14:textId="77777777" w:rsidR="00410FE2" w:rsidRDefault="00231F5B">
      <w:pPr>
        <w:widowControl/>
        <w:jc w:val="left"/>
        <w:rPr>
          <w:rFonts w:ascii="仿宋" w:eastAsia="仿宋" w:hAnsi="仿宋"/>
          <w:sz w:val="22"/>
        </w:rPr>
      </w:pPr>
      <w:r>
        <w:rPr>
          <w:rFonts w:ascii="仿宋" w:eastAsia="仿宋" w:hAnsi="仿宋"/>
          <w:sz w:val="22"/>
        </w:rPr>
        <w:br w:type="page"/>
      </w:r>
    </w:p>
    <w:p w14:paraId="6BB2DA08" w14:textId="77777777" w:rsidR="00410FE2" w:rsidRDefault="00231F5B">
      <w:pPr>
        <w:outlineLvl w:val="0"/>
        <w:rPr>
          <w:rFonts w:ascii="仿宋" w:eastAsia="仿宋" w:hAnsi="仿宋"/>
          <w:kern w:val="0"/>
          <w:szCs w:val="21"/>
        </w:rPr>
      </w:pPr>
      <w:r>
        <w:rPr>
          <w:rFonts w:ascii="仿宋" w:eastAsia="仿宋" w:hAnsi="仿宋" w:hint="eastAsia"/>
          <w:kern w:val="0"/>
          <w:szCs w:val="21"/>
        </w:rPr>
        <w:lastRenderedPageBreak/>
        <w:t>附件四：</w:t>
      </w:r>
    </w:p>
    <w:p w14:paraId="476355D3"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声明及提示：以下示例中的利率和金额均为虚设，不含有任何暗示，请投资者根据自己的判断填写。</w:t>
      </w:r>
    </w:p>
    <w:p w14:paraId="48E04F4D"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投资人向簿记室提交申购意向函时</w:t>
      </w:r>
      <w:r>
        <w:rPr>
          <w:rFonts w:ascii="仿宋" w:eastAsia="仿宋" w:hAnsi="仿宋" w:hint="eastAsia"/>
          <w:b/>
          <w:kern w:val="0"/>
          <w:szCs w:val="21"/>
          <w:u w:val="single"/>
        </w:rPr>
        <w:t>不必</w:t>
      </w:r>
      <w:r>
        <w:rPr>
          <w:rFonts w:ascii="仿宋" w:eastAsia="仿宋" w:hAnsi="仿宋" w:hint="eastAsia"/>
          <w:kern w:val="0"/>
          <w:szCs w:val="21"/>
        </w:rPr>
        <w:t>传真本填报说明。</w:t>
      </w:r>
    </w:p>
    <w:p w14:paraId="604F1A08" w14:textId="77777777" w:rsidR="00410FE2" w:rsidRPr="00B26A38" w:rsidRDefault="00231F5B">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申购意向函填报说明</w:t>
      </w:r>
    </w:p>
    <w:p w14:paraId="55A695AC" w14:textId="77777777" w:rsidR="00410FE2" w:rsidRDefault="00231F5B">
      <w:pPr>
        <w:ind w:firstLineChars="200" w:firstLine="420"/>
        <w:rPr>
          <w:rFonts w:ascii="仿宋" w:eastAsia="仿宋" w:hAnsi="仿宋"/>
          <w:szCs w:val="21"/>
        </w:rPr>
      </w:pPr>
      <w:r>
        <w:rPr>
          <w:rFonts w:ascii="仿宋" w:eastAsia="仿宋" w:hAnsi="仿宋" w:hint="eastAsia"/>
          <w:szCs w:val="21"/>
        </w:rPr>
        <w:t>1.每一申购利率对应的为单一申购金额，当最终确定的发行利率不低于某一申购利率时，投资者的最大获配量为低于该申购利率（包含此申购利率）的所有标位叠加量；申购利率应由低到高、按顺序填写；</w:t>
      </w:r>
    </w:p>
    <w:p w14:paraId="72C8CF7B" w14:textId="77777777" w:rsidR="00410FE2" w:rsidRDefault="00231F5B">
      <w:pPr>
        <w:ind w:firstLineChars="200" w:firstLine="420"/>
        <w:rPr>
          <w:rFonts w:ascii="仿宋" w:eastAsia="仿宋" w:hAnsi="仿宋"/>
          <w:szCs w:val="21"/>
        </w:rPr>
      </w:pPr>
      <w:r>
        <w:rPr>
          <w:rFonts w:ascii="仿宋" w:eastAsia="仿宋" w:hAnsi="仿宋" w:hint="eastAsia"/>
          <w:szCs w:val="21"/>
        </w:rPr>
        <w:t>2. 申购利率应在簿记建档利率区间内由低到高填写，申购利率的最小变动单位为0.01%；</w:t>
      </w:r>
    </w:p>
    <w:p w14:paraId="1CCCA662"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1"/>
        </w:rPr>
        <w:t xml:space="preserve">3. </w:t>
      </w:r>
      <w:r>
        <w:rPr>
          <w:rFonts w:ascii="仿宋" w:eastAsia="仿宋" w:hAnsi="仿宋"/>
          <w:szCs w:val="24"/>
        </w:rPr>
        <w:t>认购示例：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80"/>
      </w:tblGrid>
      <w:tr w:rsidR="00410FE2" w14:paraId="0AE7F33E" w14:textId="77777777">
        <w:trPr>
          <w:jc w:val="center"/>
        </w:trPr>
        <w:tc>
          <w:tcPr>
            <w:tcW w:w="3348" w:type="dxa"/>
            <w:vAlign w:val="center"/>
          </w:tcPr>
          <w:p w14:paraId="7217CB73"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hint="eastAsia"/>
              </w:rPr>
              <w:t>申购利率（</w:t>
            </w:r>
            <w:r>
              <w:rPr>
                <w:rFonts w:ascii="仿宋" w:eastAsia="仿宋" w:hAnsi="仿宋"/>
              </w:rPr>
              <w:t>%</w:t>
            </w:r>
            <w:r>
              <w:rPr>
                <w:rFonts w:ascii="仿宋" w:eastAsia="仿宋" w:hAnsi="仿宋" w:hint="eastAsia"/>
              </w:rPr>
              <w:t>）</w:t>
            </w:r>
          </w:p>
        </w:tc>
        <w:tc>
          <w:tcPr>
            <w:tcW w:w="5580" w:type="dxa"/>
            <w:vAlign w:val="center"/>
          </w:tcPr>
          <w:p w14:paraId="15E4F06B"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hint="eastAsia"/>
              </w:rPr>
              <w:t>申购金额（万元）</w:t>
            </w:r>
          </w:p>
        </w:tc>
      </w:tr>
      <w:tr w:rsidR="00410FE2" w14:paraId="66223411" w14:textId="77777777">
        <w:trPr>
          <w:jc w:val="center"/>
        </w:trPr>
        <w:tc>
          <w:tcPr>
            <w:tcW w:w="3348" w:type="dxa"/>
          </w:tcPr>
          <w:p w14:paraId="7F6B581A"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4.50</w:t>
            </w:r>
          </w:p>
        </w:tc>
        <w:tc>
          <w:tcPr>
            <w:tcW w:w="5580" w:type="dxa"/>
          </w:tcPr>
          <w:p w14:paraId="541FE1B1"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410FE2" w14:paraId="217FCB5A" w14:textId="77777777">
        <w:trPr>
          <w:jc w:val="center"/>
        </w:trPr>
        <w:tc>
          <w:tcPr>
            <w:tcW w:w="3348" w:type="dxa"/>
          </w:tcPr>
          <w:p w14:paraId="4934582D"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4.55</w:t>
            </w:r>
          </w:p>
        </w:tc>
        <w:tc>
          <w:tcPr>
            <w:tcW w:w="5580" w:type="dxa"/>
          </w:tcPr>
          <w:p w14:paraId="782794AE"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410FE2" w14:paraId="2BE3A3CF" w14:textId="77777777">
        <w:trPr>
          <w:jc w:val="center"/>
        </w:trPr>
        <w:tc>
          <w:tcPr>
            <w:tcW w:w="3348" w:type="dxa"/>
          </w:tcPr>
          <w:p w14:paraId="3EA90427"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4.60</w:t>
            </w:r>
          </w:p>
        </w:tc>
        <w:tc>
          <w:tcPr>
            <w:tcW w:w="5580" w:type="dxa"/>
          </w:tcPr>
          <w:p w14:paraId="75111871"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bl>
    <w:p w14:paraId="5710004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就上述认购，当该品种发行的票面利率：</w:t>
      </w:r>
    </w:p>
    <w:p w14:paraId="1BE8B4D0"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4.60%时，该认购的有效申购金额为30,000万元；</w:t>
      </w:r>
    </w:p>
    <w:p w14:paraId="496D486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4.55%时，但低于4.60%时，该认购的有效申购金额为20,000万元；</w:t>
      </w:r>
    </w:p>
    <w:p w14:paraId="00809EF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4.50%，但低于4.55%时，该认购的有效申购金额为10,000万元。</w:t>
      </w:r>
    </w:p>
    <w:p w14:paraId="616059DA"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低于</w:t>
      </w:r>
      <w:r>
        <w:rPr>
          <w:rFonts w:ascii="仿宋" w:eastAsia="仿宋" w:hAnsi="仿宋"/>
          <w:szCs w:val="24"/>
        </w:rPr>
        <w:t>4.50%时，该认购无效。</w:t>
      </w:r>
    </w:p>
    <w:p w14:paraId="4863E965" w14:textId="77777777" w:rsidR="00410FE2" w:rsidRDefault="00231F5B">
      <w:pPr>
        <w:ind w:firstLineChars="200" w:firstLine="420"/>
        <w:rPr>
          <w:rFonts w:ascii="仿宋" w:eastAsia="仿宋" w:hAnsi="仿宋"/>
          <w:szCs w:val="21"/>
        </w:rPr>
      </w:pPr>
      <w:r>
        <w:rPr>
          <w:rFonts w:ascii="仿宋" w:eastAsia="仿宋" w:hAnsi="仿宋" w:hint="eastAsia"/>
          <w:szCs w:val="21"/>
        </w:rPr>
        <w:t>4. 除</w:t>
      </w:r>
      <w:r>
        <w:rPr>
          <w:rFonts w:ascii="仿宋" w:eastAsia="仿宋" w:hAnsi="仿宋"/>
          <w:szCs w:val="21"/>
        </w:rPr>
        <w:t>直接投资</w:t>
      </w:r>
      <w:r>
        <w:rPr>
          <w:rFonts w:ascii="仿宋" w:eastAsia="仿宋" w:hAnsi="仿宋" w:hint="eastAsia"/>
          <w:szCs w:val="21"/>
        </w:rPr>
        <w:t>人</w:t>
      </w:r>
      <w:r>
        <w:rPr>
          <w:rFonts w:ascii="仿宋" w:eastAsia="仿宋" w:hAnsi="仿宋"/>
          <w:szCs w:val="21"/>
        </w:rPr>
        <w:t>以外的其他</w:t>
      </w:r>
      <w:r>
        <w:rPr>
          <w:rFonts w:ascii="仿宋" w:eastAsia="仿宋" w:hAnsi="仿宋" w:hint="eastAsia"/>
          <w:szCs w:val="21"/>
        </w:rPr>
        <w:t>投资人必须以</w:t>
      </w:r>
      <w:r>
        <w:rPr>
          <w:rFonts w:ascii="仿宋" w:eastAsia="仿宋" w:hAnsi="仿宋" w:hint="eastAsia"/>
          <w:szCs w:val="21"/>
          <w:u w:val="single"/>
        </w:rPr>
        <w:t>传真方式</w:t>
      </w:r>
      <w:r>
        <w:rPr>
          <w:rFonts w:ascii="仿宋" w:eastAsia="仿宋" w:hAnsi="仿宋" w:hint="eastAsia"/>
          <w:szCs w:val="21"/>
        </w:rPr>
        <w:t>参与本次簿记建档过程，以</w:t>
      </w:r>
      <w:r>
        <w:rPr>
          <w:rFonts w:ascii="仿宋" w:eastAsia="仿宋" w:hAnsi="仿宋" w:hint="eastAsia"/>
          <w:szCs w:val="21"/>
          <w:u w:val="single"/>
        </w:rPr>
        <w:t>其他方式传送、送达一概无效</w:t>
      </w:r>
      <w:r>
        <w:rPr>
          <w:rFonts w:ascii="仿宋" w:eastAsia="仿宋" w:hAnsi="仿宋" w:hint="eastAsia"/>
          <w:szCs w:val="21"/>
        </w:rPr>
        <w:t>。</w:t>
      </w:r>
    </w:p>
    <w:p w14:paraId="3BFDADE5" w14:textId="77777777" w:rsidR="00410FE2" w:rsidRDefault="00410FE2">
      <w:pPr>
        <w:widowControl/>
        <w:spacing w:line="360" w:lineRule="auto"/>
        <w:jc w:val="left"/>
        <w:rPr>
          <w:rFonts w:ascii="仿宋_GB2312" w:eastAsia="仿宋_GB2312"/>
          <w:sz w:val="24"/>
          <w:szCs w:val="24"/>
        </w:rPr>
      </w:pPr>
    </w:p>
    <w:sectPr w:rsidR="00410F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22E15" w14:textId="77777777" w:rsidR="00EB7673" w:rsidRDefault="00EB7673">
      <w:r>
        <w:separator/>
      </w:r>
    </w:p>
  </w:endnote>
  <w:endnote w:type="continuationSeparator" w:id="0">
    <w:p w14:paraId="4FDE0147" w14:textId="77777777" w:rsidR="00EB7673" w:rsidRDefault="00EB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ung-Xbold-Identity-H">
    <w:altName w:val="Microsoft JhengHei"/>
    <w:charset w:val="88"/>
    <w:family w:val="auto"/>
    <w:pitch w:val="default"/>
    <w:sig w:usb0="00000000" w:usb1="00000000" w:usb2="00000010" w:usb3="00000000" w:csb0="00100000" w:csb1="00000000"/>
  </w:font>
  <w:font w:name="Heiti SC Light">
    <w:altName w:val="宋体"/>
    <w:charset w:val="86"/>
    <w:family w:val="auto"/>
    <w:pitch w:val="default"/>
    <w:sig w:usb0="00000000" w:usb1="080E004A"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511D9" w14:textId="77777777" w:rsidR="00EB7673" w:rsidRDefault="00EB7673">
      <w:r>
        <w:separator/>
      </w:r>
    </w:p>
  </w:footnote>
  <w:footnote w:type="continuationSeparator" w:id="0">
    <w:p w14:paraId="5ABC79BE" w14:textId="77777777" w:rsidR="00EB7673" w:rsidRDefault="00EB7673">
      <w:r>
        <w:continuationSeparator/>
      </w:r>
    </w:p>
  </w:footnote>
  <w:footnote w:id="1">
    <w:p w14:paraId="1F4726D5" w14:textId="42878952" w:rsidR="00FC1673" w:rsidRDefault="00FC1673" w:rsidP="00FC1673">
      <w:pPr>
        <w:pStyle w:val="ac"/>
      </w:pPr>
      <w:r>
        <w:rPr>
          <w:rStyle w:val="ae"/>
        </w:rPr>
        <w:footnoteRef/>
      </w:r>
      <w:r w:rsidRPr="005D657D">
        <w:rPr>
          <w:rFonts w:ascii="Times New Roman" w:hAnsi="Times New Roman" w:hint="eastAsia"/>
          <w:color w:val="000000"/>
        </w:rPr>
        <w:t>个人投资者不得认购交易所规定的仅限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中的机构投资者认购及交易的债券，包括但不限于债券信用评级在</w:t>
      </w:r>
      <w:r w:rsidRPr="005D657D">
        <w:rPr>
          <w:rFonts w:ascii="Times New Roman" w:hAnsi="Times New Roman"/>
          <w:color w:val="000000"/>
        </w:rPr>
        <w:t>AAA</w:t>
      </w:r>
      <w:r w:rsidRPr="005D657D">
        <w:rPr>
          <w:rFonts w:ascii="Times New Roman" w:hAnsi="Times New Roman" w:hint="eastAsia"/>
          <w:color w:val="000000"/>
        </w:rPr>
        <w:t>以下（不含</w:t>
      </w:r>
      <w:r w:rsidRPr="005D657D">
        <w:rPr>
          <w:rFonts w:ascii="Times New Roman" w:hAnsi="Times New Roman"/>
          <w:color w:val="000000"/>
        </w:rPr>
        <w:t>AAA</w:t>
      </w:r>
      <w:r w:rsidRPr="005D657D">
        <w:rPr>
          <w:rFonts w:ascii="Times New Roman" w:hAnsi="Times New Roman" w:hint="eastAsia"/>
          <w:color w:val="000000"/>
        </w:rPr>
        <w:t>）的公司债券、企业债券（不包括公开发行的可转换公司债券</w:t>
      </w:r>
      <w:r>
        <w:rPr>
          <w:rFonts w:ascii="Times New Roman" w:hAnsi="Times New Roman" w:hint="eastAsia"/>
          <w:color w:val="000000"/>
        </w:rPr>
        <w:t>）</w:t>
      </w:r>
      <w:r w:rsidRPr="005D657D">
        <w:rPr>
          <w:rFonts w:ascii="Times New Roman" w:hAnsi="Times New Roman" w:hint="eastAsia"/>
          <w:color w:val="000000"/>
        </w:rPr>
        <w:t>；非公开发行的公司债券、企业债券；资产支持证券及交易所认可的其他仅限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w:t>
      </w:r>
    </w:p>
  </w:footnote>
  <w:footnote w:id="2">
    <w:p w14:paraId="07A97985" w14:textId="77777777" w:rsidR="00FC1673" w:rsidRDefault="00FC1673" w:rsidP="00FC1673">
      <w:pPr>
        <w:pStyle w:val="ac"/>
      </w:pPr>
      <w:r>
        <w:rPr>
          <w:rStyle w:val="ae"/>
        </w:rPr>
        <w:footnoteRef/>
      </w:r>
      <w:r>
        <w:t xml:space="preserve"> </w:t>
      </w:r>
      <w:r>
        <w:rPr>
          <w:rFonts w:hint="eastAsia"/>
        </w:rPr>
        <w:t>个人投资者无需填写本项。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C2F46"/>
    <w:multiLevelType w:val="multilevel"/>
    <w:tmpl w:val="5CDC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86111C"/>
    <w:multiLevelType w:val="multilevel"/>
    <w:tmpl w:val="7F86111C"/>
    <w:lvl w:ilvl="0">
      <w:start w:val="1"/>
      <w:numFmt w:val="chineseCountingThousand"/>
      <w:lvlText w:val="%1、"/>
      <w:lvlJc w:val="left"/>
      <w:pPr>
        <w:tabs>
          <w:tab w:val="left" w:pos="360"/>
        </w:tabs>
      </w:pPr>
      <w:rPr>
        <w:rFonts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326"/>
    <w:rsid w:val="000416C5"/>
    <w:rsid w:val="000455B2"/>
    <w:rsid w:val="0005151A"/>
    <w:rsid w:val="0006531D"/>
    <w:rsid w:val="000674AC"/>
    <w:rsid w:val="00074283"/>
    <w:rsid w:val="00085A4C"/>
    <w:rsid w:val="000A6785"/>
    <w:rsid w:val="000B1C85"/>
    <w:rsid w:val="000C6C19"/>
    <w:rsid w:val="000D6411"/>
    <w:rsid w:val="000F0C56"/>
    <w:rsid w:val="00101663"/>
    <w:rsid w:val="001178B0"/>
    <w:rsid w:val="00117C63"/>
    <w:rsid w:val="00132581"/>
    <w:rsid w:val="001476F2"/>
    <w:rsid w:val="001502A0"/>
    <w:rsid w:val="00172A27"/>
    <w:rsid w:val="00173196"/>
    <w:rsid w:val="0017637F"/>
    <w:rsid w:val="00183662"/>
    <w:rsid w:val="001971A4"/>
    <w:rsid w:val="001974E9"/>
    <w:rsid w:val="001A3BF0"/>
    <w:rsid w:val="001A6EC8"/>
    <w:rsid w:val="001C1D91"/>
    <w:rsid w:val="001D2543"/>
    <w:rsid w:val="001F1B5E"/>
    <w:rsid w:val="001F7A39"/>
    <w:rsid w:val="0021776E"/>
    <w:rsid w:val="00231F5B"/>
    <w:rsid w:val="00232285"/>
    <w:rsid w:val="00235499"/>
    <w:rsid w:val="0024014B"/>
    <w:rsid w:val="0024612D"/>
    <w:rsid w:val="00252811"/>
    <w:rsid w:val="0026787E"/>
    <w:rsid w:val="002834E6"/>
    <w:rsid w:val="002874F5"/>
    <w:rsid w:val="002A7D82"/>
    <w:rsid w:val="002B5E58"/>
    <w:rsid w:val="002B7520"/>
    <w:rsid w:val="002C7F96"/>
    <w:rsid w:val="002D0A6D"/>
    <w:rsid w:val="002D74F6"/>
    <w:rsid w:val="002F7BDB"/>
    <w:rsid w:val="00302A36"/>
    <w:rsid w:val="0030432E"/>
    <w:rsid w:val="0031067D"/>
    <w:rsid w:val="00313F1D"/>
    <w:rsid w:val="0033020C"/>
    <w:rsid w:val="003367AC"/>
    <w:rsid w:val="003424FB"/>
    <w:rsid w:val="00345B96"/>
    <w:rsid w:val="00363A45"/>
    <w:rsid w:val="003754D5"/>
    <w:rsid w:val="00393CEB"/>
    <w:rsid w:val="003A6238"/>
    <w:rsid w:val="003C4459"/>
    <w:rsid w:val="003D2CD9"/>
    <w:rsid w:val="003D425B"/>
    <w:rsid w:val="004066CD"/>
    <w:rsid w:val="00410FE2"/>
    <w:rsid w:val="004209E9"/>
    <w:rsid w:val="00441062"/>
    <w:rsid w:val="0044307F"/>
    <w:rsid w:val="00454E7A"/>
    <w:rsid w:val="00473C04"/>
    <w:rsid w:val="0048209C"/>
    <w:rsid w:val="0048609C"/>
    <w:rsid w:val="004C6616"/>
    <w:rsid w:val="004E67A8"/>
    <w:rsid w:val="00502812"/>
    <w:rsid w:val="00534339"/>
    <w:rsid w:val="0053443E"/>
    <w:rsid w:val="0054490B"/>
    <w:rsid w:val="00573A24"/>
    <w:rsid w:val="00585D91"/>
    <w:rsid w:val="00592E81"/>
    <w:rsid w:val="005A75F3"/>
    <w:rsid w:val="005B2E01"/>
    <w:rsid w:val="005B2F37"/>
    <w:rsid w:val="005C04A0"/>
    <w:rsid w:val="005C2374"/>
    <w:rsid w:val="005E1630"/>
    <w:rsid w:val="005E4191"/>
    <w:rsid w:val="00605AD9"/>
    <w:rsid w:val="00625E0D"/>
    <w:rsid w:val="00661C90"/>
    <w:rsid w:val="0067237E"/>
    <w:rsid w:val="006874A9"/>
    <w:rsid w:val="00692ECF"/>
    <w:rsid w:val="0069543D"/>
    <w:rsid w:val="006A38E7"/>
    <w:rsid w:val="006A587D"/>
    <w:rsid w:val="006B0246"/>
    <w:rsid w:val="006B5582"/>
    <w:rsid w:val="006B79D7"/>
    <w:rsid w:val="006C30B4"/>
    <w:rsid w:val="006D233F"/>
    <w:rsid w:val="006D420B"/>
    <w:rsid w:val="006E3AE7"/>
    <w:rsid w:val="006E47A9"/>
    <w:rsid w:val="006F74E8"/>
    <w:rsid w:val="007026C8"/>
    <w:rsid w:val="00704584"/>
    <w:rsid w:val="00710F8C"/>
    <w:rsid w:val="007114CE"/>
    <w:rsid w:val="0071186E"/>
    <w:rsid w:val="00726821"/>
    <w:rsid w:val="007358B9"/>
    <w:rsid w:val="00744408"/>
    <w:rsid w:val="00757D50"/>
    <w:rsid w:val="00762E4B"/>
    <w:rsid w:val="00777D24"/>
    <w:rsid w:val="007802AC"/>
    <w:rsid w:val="007952D3"/>
    <w:rsid w:val="007A1651"/>
    <w:rsid w:val="007A4A01"/>
    <w:rsid w:val="007B1154"/>
    <w:rsid w:val="007B5CC1"/>
    <w:rsid w:val="007C1563"/>
    <w:rsid w:val="007E493E"/>
    <w:rsid w:val="007F4450"/>
    <w:rsid w:val="00811B59"/>
    <w:rsid w:val="0081320F"/>
    <w:rsid w:val="008132D6"/>
    <w:rsid w:val="00823961"/>
    <w:rsid w:val="008265AF"/>
    <w:rsid w:val="00837D7D"/>
    <w:rsid w:val="008574AB"/>
    <w:rsid w:val="00862CF5"/>
    <w:rsid w:val="00874D64"/>
    <w:rsid w:val="00887ACC"/>
    <w:rsid w:val="00890FB4"/>
    <w:rsid w:val="008930D2"/>
    <w:rsid w:val="00897B6D"/>
    <w:rsid w:val="008A0596"/>
    <w:rsid w:val="008B7446"/>
    <w:rsid w:val="008C0CF1"/>
    <w:rsid w:val="008C3282"/>
    <w:rsid w:val="008D7895"/>
    <w:rsid w:val="008F38AB"/>
    <w:rsid w:val="008F56BD"/>
    <w:rsid w:val="00905EA9"/>
    <w:rsid w:val="00941616"/>
    <w:rsid w:val="0094523E"/>
    <w:rsid w:val="009462B0"/>
    <w:rsid w:val="00946B36"/>
    <w:rsid w:val="00954CA4"/>
    <w:rsid w:val="00964C5B"/>
    <w:rsid w:val="0097504C"/>
    <w:rsid w:val="009858B7"/>
    <w:rsid w:val="009A2642"/>
    <w:rsid w:val="009A2F66"/>
    <w:rsid w:val="009C3446"/>
    <w:rsid w:val="009D1C31"/>
    <w:rsid w:val="009E156F"/>
    <w:rsid w:val="009E2345"/>
    <w:rsid w:val="009F43A1"/>
    <w:rsid w:val="00A026B7"/>
    <w:rsid w:val="00A1695E"/>
    <w:rsid w:val="00A208FB"/>
    <w:rsid w:val="00A27EFE"/>
    <w:rsid w:val="00A34769"/>
    <w:rsid w:val="00A408CE"/>
    <w:rsid w:val="00A7770A"/>
    <w:rsid w:val="00A908EF"/>
    <w:rsid w:val="00A92C8A"/>
    <w:rsid w:val="00A93E2C"/>
    <w:rsid w:val="00AA3ECA"/>
    <w:rsid w:val="00AC0557"/>
    <w:rsid w:val="00AD2AF5"/>
    <w:rsid w:val="00AF15A5"/>
    <w:rsid w:val="00AF64EF"/>
    <w:rsid w:val="00AF6944"/>
    <w:rsid w:val="00B25432"/>
    <w:rsid w:val="00B26A38"/>
    <w:rsid w:val="00B50968"/>
    <w:rsid w:val="00B61FAF"/>
    <w:rsid w:val="00B62E9C"/>
    <w:rsid w:val="00B6332C"/>
    <w:rsid w:val="00B67239"/>
    <w:rsid w:val="00B72E5D"/>
    <w:rsid w:val="00B97BE8"/>
    <w:rsid w:val="00BA482B"/>
    <w:rsid w:val="00BA7830"/>
    <w:rsid w:val="00BD50DA"/>
    <w:rsid w:val="00BE244C"/>
    <w:rsid w:val="00C02760"/>
    <w:rsid w:val="00C02C55"/>
    <w:rsid w:val="00C13066"/>
    <w:rsid w:val="00C215B3"/>
    <w:rsid w:val="00C26EC9"/>
    <w:rsid w:val="00C547FD"/>
    <w:rsid w:val="00C7198C"/>
    <w:rsid w:val="00C761DD"/>
    <w:rsid w:val="00C83302"/>
    <w:rsid w:val="00C906A5"/>
    <w:rsid w:val="00CA13D0"/>
    <w:rsid w:val="00CB3E3D"/>
    <w:rsid w:val="00CE4F7E"/>
    <w:rsid w:val="00CF0A22"/>
    <w:rsid w:val="00D1493D"/>
    <w:rsid w:val="00D33223"/>
    <w:rsid w:val="00D43FD4"/>
    <w:rsid w:val="00D50C20"/>
    <w:rsid w:val="00D573BA"/>
    <w:rsid w:val="00D60454"/>
    <w:rsid w:val="00D640D4"/>
    <w:rsid w:val="00D727D4"/>
    <w:rsid w:val="00D7300F"/>
    <w:rsid w:val="00D73394"/>
    <w:rsid w:val="00D73469"/>
    <w:rsid w:val="00D75FBE"/>
    <w:rsid w:val="00D90EF4"/>
    <w:rsid w:val="00DE0EE6"/>
    <w:rsid w:val="00DE4909"/>
    <w:rsid w:val="00DE5A0F"/>
    <w:rsid w:val="00E0191F"/>
    <w:rsid w:val="00E0545A"/>
    <w:rsid w:val="00E073DD"/>
    <w:rsid w:val="00E076A6"/>
    <w:rsid w:val="00E21E5E"/>
    <w:rsid w:val="00E229FD"/>
    <w:rsid w:val="00E3101D"/>
    <w:rsid w:val="00E336EB"/>
    <w:rsid w:val="00E37EAE"/>
    <w:rsid w:val="00E640EB"/>
    <w:rsid w:val="00E80421"/>
    <w:rsid w:val="00EB36A7"/>
    <w:rsid w:val="00EB4AEE"/>
    <w:rsid w:val="00EB7673"/>
    <w:rsid w:val="00ED1FC8"/>
    <w:rsid w:val="00ED2A88"/>
    <w:rsid w:val="00ED308C"/>
    <w:rsid w:val="00F014A4"/>
    <w:rsid w:val="00F506C9"/>
    <w:rsid w:val="00F577DA"/>
    <w:rsid w:val="00F7066D"/>
    <w:rsid w:val="00F7680A"/>
    <w:rsid w:val="00F86137"/>
    <w:rsid w:val="00F8684B"/>
    <w:rsid w:val="00F91D77"/>
    <w:rsid w:val="00FA287C"/>
    <w:rsid w:val="00FA314E"/>
    <w:rsid w:val="00FC1673"/>
    <w:rsid w:val="00FD7130"/>
    <w:rsid w:val="00FE57D7"/>
    <w:rsid w:val="00FE7D5B"/>
    <w:rsid w:val="02CB7133"/>
    <w:rsid w:val="02EC0DBB"/>
    <w:rsid w:val="049A0877"/>
    <w:rsid w:val="04F06043"/>
    <w:rsid w:val="062B7AFA"/>
    <w:rsid w:val="0F4317C3"/>
    <w:rsid w:val="16AC064F"/>
    <w:rsid w:val="1ED64DF0"/>
    <w:rsid w:val="211C55DD"/>
    <w:rsid w:val="22F114A3"/>
    <w:rsid w:val="27324AC5"/>
    <w:rsid w:val="2B4734A2"/>
    <w:rsid w:val="2CB77F21"/>
    <w:rsid w:val="2E5012CD"/>
    <w:rsid w:val="333D0C38"/>
    <w:rsid w:val="359725CE"/>
    <w:rsid w:val="3A5D67C1"/>
    <w:rsid w:val="3A877C52"/>
    <w:rsid w:val="42715E32"/>
    <w:rsid w:val="4B547748"/>
    <w:rsid w:val="4C006BD1"/>
    <w:rsid w:val="51B62306"/>
    <w:rsid w:val="5326459C"/>
    <w:rsid w:val="55A5519B"/>
    <w:rsid w:val="5C923FEA"/>
    <w:rsid w:val="5CA70B88"/>
    <w:rsid w:val="5CA71040"/>
    <w:rsid w:val="5E7C6166"/>
    <w:rsid w:val="5F6818B4"/>
    <w:rsid w:val="611B36D2"/>
    <w:rsid w:val="61326DAA"/>
    <w:rsid w:val="64D31665"/>
    <w:rsid w:val="66E25232"/>
    <w:rsid w:val="677A4B01"/>
    <w:rsid w:val="6C0571C4"/>
    <w:rsid w:val="6E277846"/>
    <w:rsid w:val="717354A4"/>
    <w:rsid w:val="729B70E4"/>
    <w:rsid w:val="73771C58"/>
    <w:rsid w:val="7B311192"/>
    <w:rsid w:val="7D471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4DA28"/>
  <w15:docId w15:val="{B10AA3F3-8DF2-49BD-B801-D186C3FF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adjustRightInd w:val="0"/>
      <w:jc w:val="center"/>
    </w:pPr>
    <w:rPr>
      <w:rFonts w:ascii="MSung-Xbold-Identity-H" w:hAnsi="Times New Roman"/>
      <w:kern w:val="0"/>
      <w:szCs w:val="25"/>
    </w:rPr>
  </w:style>
  <w:style w:type="paragraph" w:styleId="a5">
    <w:name w:val="Block Text"/>
    <w:basedOn w:val="a"/>
    <w:uiPriority w:val="99"/>
    <w:qFormat/>
    <w:pPr>
      <w:adjustRightInd w:val="0"/>
      <w:spacing w:line="300" w:lineRule="auto"/>
      <w:ind w:left="454" w:right="284" w:firstLine="567"/>
      <w:textAlignment w:val="baseline"/>
    </w:pPr>
    <w:rPr>
      <w:rFonts w:ascii="宋体" w:hAnsi="Times New Roman"/>
      <w:kern w:val="0"/>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1"/>
    <w:uiPriority w:val="99"/>
    <w:unhideWhenUsed/>
    <w:qFormat/>
    <w:pPr>
      <w:widowControl/>
      <w:snapToGrid w:val="0"/>
      <w:jc w:val="left"/>
    </w:pPr>
    <w:rPr>
      <w:rFonts w:ascii="Heiti SC Light" w:hAnsi="Heiti SC Light"/>
      <w:kern w:val="0"/>
      <w:sz w:val="18"/>
      <w:szCs w:val="18"/>
    </w:rPr>
  </w:style>
  <w:style w:type="character" w:styleId="ad">
    <w:name w:val="Hyperlink"/>
    <w:uiPriority w:val="99"/>
    <w:qFormat/>
    <w:rPr>
      <w:rFonts w:cs="Times New Roman"/>
      <w:color w:val="0000FF"/>
      <w:u w:val="single"/>
    </w:rPr>
  </w:style>
  <w:style w:type="character" w:styleId="ae">
    <w:name w:val="footnote reference"/>
    <w:uiPriority w:val="99"/>
    <w:unhideWhenUsed/>
    <w:qFormat/>
    <w:rPr>
      <w:vertAlign w:val="superscript"/>
    </w:rPr>
  </w:style>
  <w:style w:type="character" w:customStyle="1" w:styleId="a4">
    <w:name w:val="正文文本 字符"/>
    <w:link w:val="a3"/>
    <w:uiPriority w:val="99"/>
    <w:qFormat/>
    <w:locked/>
    <w:rPr>
      <w:rFonts w:ascii="MSung-Xbold-Identity-H" w:eastAsia="宋体" w:hAnsi="Times New Roman" w:cs="Times New Roman"/>
      <w:kern w:val="0"/>
      <w:sz w:val="25"/>
      <w:szCs w:val="25"/>
    </w:rPr>
  </w:style>
  <w:style w:type="character" w:customStyle="1" w:styleId="a9">
    <w:name w:val="页脚 字符"/>
    <w:link w:val="a8"/>
    <w:uiPriority w:val="99"/>
    <w:semiHidden/>
    <w:qFormat/>
    <w:locked/>
    <w:rPr>
      <w:rFonts w:cs="Times New Roman"/>
      <w:sz w:val="18"/>
      <w:szCs w:val="18"/>
    </w:rPr>
  </w:style>
  <w:style w:type="character" w:customStyle="1" w:styleId="ab">
    <w:name w:val="页眉 字符"/>
    <w:link w:val="aa"/>
    <w:uiPriority w:val="99"/>
    <w:semiHidden/>
    <w:qFormat/>
    <w:locked/>
    <w:rPr>
      <w:rFonts w:cs="Times New Roman"/>
      <w:sz w:val="18"/>
      <w:szCs w:val="18"/>
    </w:rPr>
  </w:style>
  <w:style w:type="paragraph" w:customStyle="1" w:styleId="af">
    <w:name w:val="募集说明书正文"/>
    <w:uiPriority w:val="99"/>
    <w:qFormat/>
    <w:pPr>
      <w:overflowPunct w:val="0"/>
      <w:topLinePunct/>
      <w:adjustRightInd w:val="0"/>
      <w:snapToGrid w:val="0"/>
      <w:spacing w:line="360" w:lineRule="auto"/>
      <w:ind w:firstLineChars="200" w:firstLine="200"/>
      <w:jc w:val="both"/>
    </w:pPr>
    <w:rPr>
      <w:rFonts w:eastAsia="仿宋_GB2312"/>
      <w:sz w:val="28"/>
      <w:szCs w:val="28"/>
    </w:rPr>
  </w:style>
  <w:style w:type="paragraph" w:customStyle="1" w:styleId="p0">
    <w:name w:val="p0"/>
    <w:uiPriority w:val="99"/>
    <w:qFormat/>
    <w:rPr>
      <w:szCs w:val="2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7">
    <w:name w:val="批注框文本 字符"/>
    <w:basedOn w:val="a0"/>
    <w:link w:val="a6"/>
    <w:uiPriority w:val="99"/>
    <w:semiHidden/>
    <w:qFormat/>
    <w:rPr>
      <w:rFonts w:ascii="Calibri" w:hAnsi="Calibri"/>
      <w:kern w:val="2"/>
      <w:sz w:val="18"/>
      <w:szCs w:val="18"/>
    </w:rPr>
  </w:style>
  <w:style w:type="character" w:customStyle="1" w:styleId="af0">
    <w:name w:val="脚注文本 字符"/>
    <w:basedOn w:val="a0"/>
    <w:uiPriority w:val="99"/>
    <w:semiHidden/>
    <w:qFormat/>
    <w:rPr>
      <w:rFonts w:ascii="Calibri" w:hAnsi="Calibri"/>
      <w:kern w:val="2"/>
      <w:sz w:val="18"/>
      <w:szCs w:val="18"/>
    </w:rPr>
  </w:style>
  <w:style w:type="character" w:customStyle="1" w:styleId="1">
    <w:name w:val="脚注文本 字符1"/>
    <w:link w:val="ac"/>
    <w:uiPriority w:val="99"/>
    <w:semiHidden/>
    <w:qFormat/>
    <w:rPr>
      <w:rFonts w:ascii="Heiti SC Light" w:hAnsi="Heiti SC Light"/>
      <w:sz w:val="18"/>
      <w:szCs w:val="18"/>
    </w:rPr>
  </w:style>
  <w:style w:type="character" w:styleId="af1">
    <w:name w:val="annotation reference"/>
    <w:basedOn w:val="a0"/>
    <w:uiPriority w:val="99"/>
    <w:semiHidden/>
    <w:unhideWhenUsed/>
    <w:rsid w:val="00502812"/>
    <w:rPr>
      <w:sz w:val="21"/>
      <w:szCs w:val="21"/>
    </w:rPr>
  </w:style>
  <w:style w:type="paragraph" w:styleId="af2">
    <w:name w:val="annotation text"/>
    <w:basedOn w:val="a"/>
    <w:link w:val="af3"/>
    <w:uiPriority w:val="99"/>
    <w:semiHidden/>
    <w:unhideWhenUsed/>
    <w:rsid w:val="00502812"/>
    <w:pPr>
      <w:jc w:val="left"/>
    </w:pPr>
  </w:style>
  <w:style w:type="character" w:customStyle="1" w:styleId="af3">
    <w:name w:val="批注文字 字符"/>
    <w:basedOn w:val="a0"/>
    <w:link w:val="af2"/>
    <w:uiPriority w:val="99"/>
    <w:semiHidden/>
    <w:rsid w:val="00502812"/>
    <w:rPr>
      <w:rFonts w:ascii="Calibri" w:hAnsi="Calibri"/>
      <w:kern w:val="2"/>
      <w:sz w:val="21"/>
      <w:szCs w:val="22"/>
    </w:rPr>
  </w:style>
  <w:style w:type="paragraph" w:styleId="af4">
    <w:name w:val="annotation subject"/>
    <w:basedOn w:val="af2"/>
    <w:next w:val="af2"/>
    <w:link w:val="af5"/>
    <w:uiPriority w:val="99"/>
    <w:semiHidden/>
    <w:unhideWhenUsed/>
    <w:rsid w:val="00502812"/>
    <w:rPr>
      <w:b/>
      <w:bCs/>
    </w:rPr>
  </w:style>
  <w:style w:type="character" w:customStyle="1" w:styleId="af5">
    <w:name w:val="批注主题 字符"/>
    <w:basedOn w:val="af3"/>
    <w:link w:val="af4"/>
    <w:uiPriority w:val="99"/>
    <w:semiHidden/>
    <w:rsid w:val="00502812"/>
    <w:rPr>
      <w:rFonts w:ascii="Calibri" w:hAnsi="Calibri"/>
      <w:b/>
      <w:bCs/>
      <w:kern w:val="2"/>
      <w:sz w:val="21"/>
      <w:szCs w:val="22"/>
    </w:rPr>
  </w:style>
  <w:style w:type="table" w:styleId="af6">
    <w:name w:val="Table Grid"/>
    <w:basedOn w:val="a1"/>
    <w:uiPriority w:val="59"/>
    <w:rsid w:val="00FC16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dataSourceCollection xmlns="http://www.yonyou.com/datasource"/>
</file>

<file path=customXml/itemProps1.xml><?xml version="1.0" encoding="utf-8"?>
<ds:datastoreItem xmlns:ds="http://schemas.openxmlformats.org/officeDocument/2006/customXml" ds:itemID="{7368D60D-E75B-4343-89F3-DEF8D8FACE9A}">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11DA9D-F8F1-4533-9594-E1445B05ECF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1038</Words>
  <Characters>5922</Characters>
  <Application>Microsoft Office Word</Application>
  <DocSecurity>0</DocSecurity>
  <Lines>49</Lines>
  <Paragraphs>13</Paragraphs>
  <ScaleCrop>false</ScaleCrop>
  <Company>china</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2014年德宏州宏康投资开发有限公司</dc:title>
  <dc:creator>wangp</dc:creator>
  <cp:lastModifiedBy>Julius Caesar</cp:lastModifiedBy>
  <cp:revision>29</cp:revision>
  <cp:lastPrinted>2017-07-20T05:30:00Z</cp:lastPrinted>
  <dcterms:created xsi:type="dcterms:W3CDTF">2017-07-19T06:23:00Z</dcterms:created>
  <dcterms:modified xsi:type="dcterms:W3CDTF">2021-04-06T04:24:00Z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