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b/>
          <w:bCs/>
        </w:rPr>
      </w:pPr>
      <w:r>
        <w:rPr>
          <w:rFonts w:hint="eastAsia" w:ascii="黑体" w:hAnsi="黑体" w:eastAsia="黑体"/>
          <w:b/>
          <w:bCs/>
          <w:sz w:val="30"/>
          <w:szCs w:val="30"/>
        </w:rPr>
        <w:t xml:space="preserve">    二、市场动态</w:t>
      </w:r>
    </w:p>
    <w:p>
      <w:pPr>
        <w:spacing w:line="560" w:lineRule="exact"/>
        <w:rPr>
          <w:rFonts w:ascii="楷体" w:hAnsi="楷体" w:eastAsia="楷体" w:cs="楷体"/>
          <w:b/>
          <w:bCs/>
          <w:sz w:val="30"/>
          <w:szCs w:val="30"/>
        </w:rPr>
      </w:pPr>
      <w:r>
        <w:rPr>
          <w:rFonts w:hint="eastAsia" w:ascii="楷体" w:hAnsi="楷体" w:eastAsia="楷体" w:cs="楷体"/>
          <w:b/>
          <w:bCs/>
          <w:sz w:val="30"/>
          <w:szCs w:val="30"/>
        </w:rPr>
        <w:t xml:space="preserve">   （一）</w:t>
      </w:r>
      <w:r>
        <w:rPr>
          <w:rFonts w:hint="eastAsia" w:ascii="楷体" w:hAnsi="楷体" w:eastAsia="楷体" w:cs="楷体"/>
          <w:b/>
          <w:bCs/>
          <w:sz w:val="30"/>
          <w:szCs w:val="30"/>
          <w:lang w:eastAsia="zh-CN"/>
        </w:rPr>
        <w:t>积极的财政政策更加积极有为：今年赤字率拟按3.6%以上，并</w:t>
      </w:r>
      <w:r>
        <w:rPr>
          <w:rFonts w:hint="eastAsia" w:ascii="楷体" w:hAnsi="楷体" w:eastAsia="楷体" w:cs="楷体"/>
          <w:b/>
          <w:bCs/>
          <w:sz w:val="30"/>
          <w:szCs w:val="30"/>
        </w:rPr>
        <w:t>将发行1万亿元抗疫特别国债（来源：财政部官网）</w:t>
      </w:r>
    </w:p>
    <w:p>
      <w:pPr>
        <w:pStyle w:val="2"/>
        <w:jc w:val="left"/>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 xml:space="preserve">    5月22日，2020年政府工作报告明确：积极的财政政策要更加积极有为。今年赤字率拟按3.6%以上安排，财政赤字规模比去年增加1万亿元，同时发行1万亿元抗疫特别国债。政府工作报告指出，这是特殊时期的特殊举措，上述2万亿元将全部转给地方，建立特殊转移支付机制，资金直达市县基层、直接惠企利民，主要用于保就业、保基本民生、保市场主体，包括支持减税降费、减租降息、扩大消费和投资等。</w:t>
      </w:r>
      <w:r>
        <w:rPr>
          <w:rFonts w:hint="eastAsia" w:ascii="仿宋_GB2312" w:hAnsi="仿宋_GB2312" w:eastAsia="仿宋_GB2312" w:cs="仿宋_GB2312"/>
          <w:b w:val="0"/>
          <w:kern w:val="2"/>
          <w:sz w:val="30"/>
          <w:szCs w:val="30"/>
          <w:lang w:val="en-US" w:eastAsia="zh-CN" w:bidi="ar-SA"/>
        </w:rPr>
        <w:t>1万亿元抗疫特别国债主要用于地方公共卫生等基础设施建设和抗疫相关支出，并预留部分资金用于地方解决基层特殊困难。</w:t>
      </w:r>
      <w:r>
        <w:rPr>
          <w:rFonts w:hint="eastAsia" w:ascii="仿宋_GB2312" w:hAnsi="仿宋_GB2312" w:eastAsia="仿宋_GB2312" w:cs="仿宋_GB2312"/>
          <w:b w:val="0"/>
          <w:kern w:val="2"/>
          <w:sz w:val="30"/>
          <w:szCs w:val="30"/>
          <w:lang w:val="en-US" w:eastAsia="zh-CN" w:bidi="ar-SA"/>
        </w:rPr>
        <w:t>同时，报告指出要强化2万亿元的公共财政属性，决不允许截留挪用。</w:t>
      </w:r>
    </w:p>
    <w:p>
      <w:pPr>
        <w:spacing w:line="560" w:lineRule="exact"/>
        <w:ind w:firstLine="600"/>
        <w:rPr>
          <w:rFonts w:ascii="楷体" w:hAnsi="楷体" w:eastAsia="楷体" w:cs="楷体"/>
          <w:b/>
          <w:bCs/>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eastAsia="zh-CN"/>
        </w:rPr>
        <w:t>二</w:t>
      </w:r>
      <w:r>
        <w:rPr>
          <w:rFonts w:hint="eastAsia" w:ascii="楷体" w:hAnsi="楷体" w:eastAsia="楷体" w:cs="楷体"/>
          <w:b/>
          <w:bCs/>
          <w:sz w:val="30"/>
          <w:szCs w:val="30"/>
        </w:rPr>
        <w:t>）今年拟安排地方政府专项债券3.75万亿元（来源：财政部官网）</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5月22日，</w:t>
      </w:r>
      <w:r>
        <w:rPr>
          <w:rFonts w:hint="eastAsia" w:ascii="仿宋_GB2312" w:hAnsi="仿宋_GB2312" w:eastAsia="仿宋_GB2312" w:cs="仿宋_GB2312"/>
          <w:sz w:val="30"/>
          <w:szCs w:val="30"/>
        </w:rPr>
        <w:t>政府工作报告提出，今年拟安排地方政府专项债券3.75万亿元，比去年增加1.6万亿元，提高专项债券可用作项目资本金的比例。今年以来，地方政府专项债券发行“快马加鞭”，规模已超万亿元。政府工作报告明确增加地方政府专项债券规模，将进一步释放积极信号。无论是发行抗疫特别国债，还是增加地方政府专项债券规模，都是积极的财政政策更加积极有为的重要体现，有助于稳定预期、提振信心、稳住经济基本盘。</w:t>
      </w:r>
    </w:p>
    <w:p>
      <w:pPr>
        <w:spacing w:line="560" w:lineRule="exact"/>
        <w:rPr>
          <w:rFonts w:ascii="仿宋" w:hAnsi="仿宋" w:eastAsia="仿宋" w:cs="仿宋"/>
          <w:b/>
          <w:bCs/>
          <w:sz w:val="30"/>
          <w:szCs w:val="30"/>
        </w:rPr>
      </w:pPr>
      <w:r>
        <w:rPr>
          <w:rFonts w:hint="eastAsia" w:ascii="楷体" w:hAnsi="楷体" w:eastAsia="楷体" w:cs="楷体"/>
          <w:b/>
          <w:bCs/>
          <w:sz w:val="30"/>
          <w:szCs w:val="30"/>
        </w:rPr>
        <w:t xml:space="preserve">    （</w:t>
      </w:r>
      <w:r>
        <w:rPr>
          <w:rFonts w:hint="eastAsia" w:ascii="楷体" w:hAnsi="楷体" w:eastAsia="楷体" w:cs="楷体"/>
          <w:b/>
          <w:bCs/>
          <w:sz w:val="30"/>
          <w:szCs w:val="30"/>
          <w:lang w:eastAsia="zh-CN"/>
        </w:rPr>
        <w:t>三</w:t>
      </w:r>
      <w:r>
        <w:rPr>
          <w:rFonts w:hint="eastAsia" w:ascii="楷体" w:hAnsi="楷体" w:eastAsia="楷体" w:cs="楷体"/>
          <w:b/>
          <w:bCs/>
          <w:sz w:val="30"/>
          <w:szCs w:val="30"/>
        </w:rPr>
        <w:t>）财政部公布20</w:t>
      </w:r>
      <w:r>
        <w:rPr>
          <w:rFonts w:hint="eastAsia" w:ascii="楷体" w:hAnsi="楷体" w:eastAsia="楷体" w:cs="楷体"/>
          <w:b/>
          <w:bCs/>
          <w:sz w:val="30"/>
          <w:szCs w:val="30"/>
          <w:lang w:val="en-US" w:eastAsia="zh-CN"/>
        </w:rPr>
        <w:t>20</w:t>
      </w:r>
      <w:r>
        <w:rPr>
          <w:rFonts w:hint="eastAsia" w:ascii="楷体" w:hAnsi="楷体" w:eastAsia="楷体" w:cs="楷体"/>
          <w:b/>
          <w:bCs/>
          <w:sz w:val="30"/>
          <w:szCs w:val="30"/>
        </w:rPr>
        <w:t>年</w:t>
      </w:r>
      <w:r>
        <w:rPr>
          <w:rFonts w:hint="eastAsia" w:ascii="楷体" w:hAnsi="楷体" w:eastAsia="楷体" w:cs="楷体"/>
          <w:b/>
          <w:bCs/>
          <w:sz w:val="30"/>
          <w:szCs w:val="30"/>
          <w:lang w:val="en-US" w:eastAsia="zh-CN"/>
        </w:rPr>
        <w:t>4</w:t>
      </w:r>
      <w:r>
        <w:rPr>
          <w:rFonts w:hint="eastAsia" w:ascii="楷体" w:hAnsi="楷体" w:eastAsia="楷体" w:cs="楷体"/>
          <w:b/>
          <w:bCs/>
          <w:sz w:val="30"/>
          <w:szCs w:val="30"/>
        </w:rPr>
        <w:t>月地方政府债券发行和债务余额情况（来源：财政部官网）</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日，财政部公布全国地方政府</w:t>
      </w:r>
      <w:r>
        <w:rPr>
          <w:rFonts w:hint="eastAsia" w:ascii="仿宋_GB2312" w:hAnsi="仿宋_GB2312" w:eastAsia="仿宋_GB2312" w:cs="仿宋_GB2312"/>
          <w:sz w:val="30"/>
          <w:szCs w:val="30"/>
          <w:lang w:eastAsia="zh-CN"/>
        </w:rPr>
        <w:t>债券发行情况和</w:t>
      </w:r>
      <w:r>
        <w:rPr>
          <w:rFonts w:hint="eastAsia" w:ascii="仿宋_GB2312" w:hAnsi="仿宋_GB2312" w:eastAsia="仿宋_GB2312" w:cs="仿宋_GB2312"/>
          <w:sz w:val="30"/>
          <w:szCs w:val="30"/>
        </w:rPr>
        <w:t>债务余额情况。2020年4月，全国发行地方政府债券2868亿元。其中，发行一般债券1668亿元，发行专项债券1200亿元；按用途划分，发行新增债券1202亿元，发行再融资债券1666亿元。地方政府债券平均发行期限14.1年，其中一般债券12.7年、专项债券15.9年。地方政府债券平均发行利率2.91%，其中一般债券2.82%、专项债券3.04%。</w:t>
      </w:r>
    </w:p>
    <w:p>
      <w:pPr>
        <w:spacing w:line="560" w:lineRule="exact"/>
        <w:ind w:firstLine="600"/>
        <w:rPr>
          <w:rFonts w:hint="eastAsia" w:ascii="楷体" w:hAnsi="楷体" w:eastAsia="楷体" w:cs="楷体"/>
          <w:b/>
          <w:bCs/>
          <w:sz w:val="30"/>
          <w:szCs w:val="30"/>
        </w:rPr>
      </w:pPr>
      <w:r>
        <w:rPr>
          <w:rFonts w:hint="eastAsia" w:ascii="仿宋_GB2312" w:hAnsi="仿宋_GB2312" w:eastAsia="仿宋_GB2312" w:cs="仿宋_GB2312"/>
          <w:sz w:val="30"/>
          <w:szCs w:val="30"/>
        </w:rPr>
        <w:t>截至2020年4月末，全国地方政府债务余额230402亿元。其中，一般债务124468亿元，专项债务105934亿元；政府债券228513亿元，非政府债券形式存量政府债务1889亿元。地方政府债券剩余平均年限5.6年，其中一般债券5.3年，专项债券5.9年；平均利率3.52%，其中一般债券3.53%，专项债券3.52%。</w:t>
      </w:r>
      <w:r>
        <w:rPr>
          <w:rFonts w:hint="eastAsia" w:ascii="楷体" w:hAnsi="楷体" w:eastAsia="楷体" w:cs="楷体"/>
          <w:b/>
          <w:bCs/>
          <w:sz w:val="30"/>
          <w:szCs w:val="30"/>
        </w:rPr>
        <w:t xml:space="preserve">   </w:t>
      </w:r>
    </w:p>
    <w:p>
      <w:pPr>
        <w:spacing w:line="560" w:lineRule="exact"/>
        <w:ind w:firstLine="604"/>
        <w:rPr>
          <w:rFonts w:ascii="楷体" w:hAnsi="楷体" w:eastAsia="楷体" w:cs="楷体"/>
          <w:b/>
          <w:bCs/>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eastAsia="zh-CN"/>
        </w:rPr>
        <w:t>四</w:t>
      </w:r>
      <w:r>
        <w:rPr>
          <w:rFonts w:hint="eastAsia" w:ascii="楷体" w:hAnsi="楷体" w:eastAsia="楷体" w:cs="楷体"/>
          <w:b/>
          <w:bCs/>
          <w:sz w:val="30"/>
          <w:szCs w:val="30"/>
        </w:rPr>
        <w:t>）财政部公布20</w:t>
      </w:r>
      <w:r>
        <w:rPr>
          <w:rFonts w:hint="eastAsia" w:ascii="楷体" w:hAnsi="楷体" w:eastAsia="楷体" w:cs="楷体"/>
          <w:b/>
          <w:bCs/>
          <w:sz w:val="30"/>
          <w:szCs w:val="30"/>
          <w:lang w:val="en-US" w:eastAsia="zh-CN"/>
        </w:rPr>
        <w:t>20</w:t>
      </w:r>
      <w:r>
        <w:rPr>
          <w:rFonts w:hint="eastAsia" w:ascii="楷体" w:hAnsi="楷体" w:eastAsia="楷体" w:cs="楷体"/>
          <w:b/>
          <w:bCs/>
          <w:sz w:val="30"/>
          <w:szCs w:val="30"/>
        </w:rPr>
        <w:t>年</w:t>
      </w:r>
      <w:r>
        <w:rPr>
          <w:rFonts w:hint="eastAsia" w:ascii="楷体" w:hAnsi="楷体" w:eastAsia="楷体" w:cs="楷体"/>
          <w:b/>
          <w:bCs/>
          <w:sz w:val="30"/>
          <w:szCs w:val="30"/>
          <w:lang w:val="en-US" w:eastAsia="zh-CN"/>
        </w:rPr>
        <w:t>4月</w:t>
      </w:r>
      <w:r>
        <w:rPr>
          <w:rFonts w:hint="eastAsia" w:ascii="楷体" w:hAnsi="楷体" w:eastAsia="楷体" w:cs="楷体"/>
          <w:b/>
          <w:bCs/>
          <w:sz w:val="30"/>
          <w:szCs w:val="30"/>
        </w:rPr>
        <w:t>财政收支情况（来源：财政部官网）</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日，财政部公布</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4月</w:t>
      </w:r>
      <w:r>
        <w:rPr>
          <w:rFonts w:hint="eastAsia" w:ascii="仿宋_GB2312" w:hAnsi="仿宋_GB2312" w:eastAsia="仿宋_GB2312" w:cs="仿宋_GB2312"/>
          <w:sz w:val="30"/>
          <w:szCs w:val="30"/>
        </w:rPr>
        <w:t>财政收支情况。1-4月累计，全国一般公共预算收入62133亿元，同比下降14.5%。其中，中央一般公共预算收入28522亿元，同比下降17.7%；地方一般公共预算本级收入33611亿元，同比下降11.5%。全国税收收入53081亿元，同比下降16.7%；非税收入9052亿元，同比增长1%。</w:t>
      </w:r>
    </w:p>
    <w:p>
      <w:pPr>
        <w:spacing w:line="56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1-4月累计，全国一般公共预算支出73596亿元，同比下降2.7%。其中，中央一般公共预算本级支出10315亿元，同比增长0.1%；地方一般公共预算支出63281亿元，同比下降3.2%。全国政府性基金预算收入17770亿元，同比下降9.2%。分中央和地方看，中央政府性基金预算收入868亿元，同比下降31.2%；地方政府性基金预算本级收入16902亿元，同比下降7.6%，其中，国有土地使用权出让收入15839亿元，同比下降4.5%。全国政府性基金预算支出25766亿元(含用地方政府专项债券收入安排的支出)，同比增长14.9%。分中央和地方看，中央政府性基金预算本级支出252亿元，同比下降30.9%；地方政府性基金预算相关支出25514亿元，同比增长15.7%，其中，国有土地使用权出让收入相关支出16869亿元，同比下降15.7%。 </w:t>
      </w:r>
    </w:p>
    <w:p>
      <w:pPr>
        <w:spacing w:line="560" w:lineRule="exact"/>
        <w:ind w:firstLine="600"/>
        <w:rPr>
          <w:rFonts w:ascii="楷体" w:hAnsi="楷体" w:eastAsia="楷体" w:cs="楷体"/>
          <w:b/>
          <w:bCs/>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eastAsia="zh-CN"/>
        </w:rPr>
        <w:t>五</w:t>
      </w:r>
      <w:r>
        <w:rPr>
          <w:rFonts w:hint="eastAsia" w:ascii="楷体" w:hAnsi="楷体" w:eastAsia="楷体" w:cs="楷体"/>
          <w:b/>
          <w:bCs/>
          <w:sz w:val="30"/>
          <w:szCs w:val="30"/>
        </w:rPr>
        <w:t>）人民银行开展央行票据互换（CBS）操作（来源：人民银行官网）</w:t>
      </w:r>
    </w:p>
    <w:p>
      <w:pPr>
        <w:pStyle w:val="2"/>
        <w:ind w:firstLine="600"/>
        <w:jc w:val="left"/>
        <w:rPr>
          <w:rFonts w:ascii="仿宋_GB2312" w:hAnsi="仿宋_GB2312" w:eastAsia="仿宋_GB2312" w:cs="仿宋_GB2312"/>
          <w:sz w:val="30"/>
          <w:szCs w:val="30"/>
        </w:rPr>
      </w:pPr>
      <w:r>
        <w:rPr>
          <w:rFonts w:hint="eastAsia" w:ascii="仿宋_GB2312" w:hAnsi="仿宋_GB2312" w:eastAsia="仿宋_GB2312" w:cs="仿宋_GB2312"/>
          <w:b w:val="0"/>
          <w:kern w:val="2"/>
          <w:sz w:val="30"/>
          <w:szCs w:val="30"/>
          <w:lang w:val="en-US" w:eastAsia="zh-CN" w:bidi="ar-SA"/>
        </w:rPr>
        <w:t>4月21日，人民银行开展央行票据互换（CBS）操作，操作量50亿元，期限3个月，费率0.10%。本次操作面向公开市场业务一级交易商公开招标，中标机构包括国有大型商业银行、股份制银行、城商行、农商行、证券公司等各类金融机构。换入债券既有国有大型商业银行和股份制银行发行的永续债，也有农商行发行的永续债，体现了对中小银行发行永续债补充资本的支持。</w:t>
      </w:r>
    </w:p>
    <w:p>
      <w:pPr>
        <w:spacing w:line="560" w:lineRule="exact"/>
        <w:rPr>
          <w:rFonts w:ascii="仿宋" w:hAnsi="仿宋" w:eastAsia="仿宋" w:cs="仿宋"/>
          <w:b/>
          <w:bCs/>
          <w:sz w:val="30"/>
          <w:szCs w:val="30"/>
        </w:rPr>
      </w:pPr>
      <w:r>
        <w:rPr>
          <w:rFonts w:hint="eastAsia" w:ascii="楷体" w:hAnsi="楷体" w:eastAsia="楷体" w:cs="楷体"/>
          <w:b/>
          <w:bCs/>
          <w:sz w:val="30"/>
          <w:szCs w:val="30"/>
        </w:rPr>
        <w:t xml:space="preserve">    （</w:t>
      </w:r>
      <w:r>
        <w:rPr>
          <w:rFonts w:hint="eastAsia" w:ascii="楷体" w:hAnsi="楷体" w:eastAsia="楷体" w:cs="楷体"/>
          <w:b/>
          <w:bCs/>
          <w:sz w:val="30"/>
          <w:szCs w:val="30"/>
          <w:lang w:eastAsia="zh-CN"/>
        </w:rPr>
        <w:t>六</w:t>
      </w:r>
      <w:r>
        <w:rPr>
          <w:rFonts w:hint="eastAsia" w:ascii="楷体" w:hAnsi="楷体" w:eastAsia="楷体" w:cs="楷体"/>
          <w:b/>
          <w:bCs/>
          <w:sz w:val="30"/>
          <w:szCs w:val="30"/>
        </w:rPr>
        <w:t>）人民银行公布20</w:t>
      </w:r>
      <w:r>
        <w:rPr>
          <w:rFonts w:hint="eastAsia" w:ascii="楷体" w:hAnsi="楷体" w:eastAsia="楷体" w:cs="楷体"/>
          <w:b/>
          <w:bCs/>
          <w:sz w:val="30"/>
          <w:szCs w:val="30"/>
          <w:lang w:val="en-US" w:eastAsia="zh-CN"/>
        </w:rPr>
        <w:t>20</w:t>
      </w:r>
      <w:r>
        <w:rPr>
          <w:rFonts w:hint="eastAsia" w:ascii="楷体" w:hAnsi="楷体" w:eastAsia="楷体" w:cs="楷体"/>
          <w:b/>
          <w:bCs/>
          <w:sz w:val="30"/>
          <w:szCs w:val="30"/>
        </w:rPr>
        <w:t>年</w:t>
      </w:r>
      <w:r>
        <w:rPr>
          <w:rFonts w:hint="eastAsia" w:ascii="楷体" w:hAnsi="楷体" w:eastAsia="楷体" w:cs="楷体"/>
          <w:b/>
          <w:bCs/>
          <w:sz w:val="30"/>
          <w:szCs w:val="30"/>
          <w:lang w:val="en-US" w:eastAsia="zh-CN"/>
        </w:rPr>
        <w:t>4月</w:t>
      </w:r>
      <w:r>
        <w:rPr>
          <w:rFonts w:hint="eastAsia" w:ascii="楷体" w:hAnsi="楷体" w:eastAsia="楷体" w:cs="楷体"/>
          <w:b/>
          <w:bCs/>
          <w:sz w:val="30"/>
          <w:szCs w:val="30"/>
        </w:rPr>
        <w:t>社会融资规模统计数据报告（来源：人民银行官网）</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日，人民银行公布20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4月</w:t>
      </w:r>
      <w:r>
        <w:rPr>
          <w:rFonts w:hint="eastAsia" w:ascii="仿宋_GB2312" w:hAnsi="仿宋_GB2312" w:eastAsia="仿宋_GB2312" w:cs="仿宋_GB2312"/>
          <w:sz w:val="30"/>
          <w:szCs w:val="30"/>
        </w:rPr>
        <w:t>社会融资规模统计数据报告。公告称，4月末社会融资规模存量为265.22万亿元，同比增长12%。其中，对实体经济发放的人民币贷款余额为160.45万亿元，同比增长13.1%；对实体经济发放的外币贷款折合人民币余额为2.42万亿元，同比增长12.6%；委托贷款余额为11.3万亿元，同比下降6.1%；信托贷款余额为7.43万亿元，同比下降5.8%；未贴现的银行承兑汇票余额为3.41万亿元，同比下降14.1%；企业债券余额为26.07万亿元，同比增长19.4%；政府债券余额为39.64万亿元，同比增长15.2%；非金融企业境内股票余额为7.51万亿元，同比增长6%。</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结构看，4月末对实体经济发放的人民币贷款余额占同期社会融资规模存量的60.5%，同比高0.6个百分点；对实体经济发放的外币贷款折合人民币余额占比0.9%，与上年同期持平；委托贷款余额占比4.3%，同比低0.8个百分点；信托贷款余额占比2.8%，同比低0.5个百分点；未贴现的银行承兑汇票余额占比1.3%，同比低0.4个百分点；企业债券余额占比9.8%，同比高0.6个百分点；政府债券余额占比14.9%，同比高0.4个百分点；非金融企业境内股票余额占比2.8%，同比低0.2个百分点。</w:t>
      </w:r>
    </w:p>
    <w:p>
      <w:pPr>
        <w:spacing w:line="560" w:lineRule="exact"/>
        <w:ind w:firstLine="600"/>
        <w:rPr>
          <w:rFonts w:hint="eastAsia" w:ascii="楷体" w:hAnsi="楷体" w:eastAsia="楷体" w:cs="楷体"/>
          <w:b/>
          <w:bCs/>
          <w:sz w:val="30"/>
          <w:szCs w:val="30"/>
        </w:rPr>
      </w:pPr>
      <w:bookmarkStart w:id="0" w:name="_GoBack"/>
      <w:bookmarkEnd w:id="0"/>
      <w:r>
        <w:rPr>
          <w:rFonts w:hint="eastAsia" w:ascii="楷体" w:hAnsi="楷体" w:eastAsia="楷体" w:cs="楷体"/>
          <w:b/>
          <w:bCs/>
          <w:sz w:val="30"/>
          <w:szCs w:val="30"/>
          <w:lang w:eastAsia="zh-CN"/>
        </w:rPr>
        <w:t>（七）</w:t>
      </w:r>
      <w:r>
        <w:rPr>
          <w:rFonts w:hint="eastAsia" w:ascii="楷体" w:hAnsi="楷体" w:eastAsia="楷体" w:cs="楷体"/>
          <w:b/>
          <w:bCs/>
          <w:sz w:val="30"/>
          <w:szCs w:val="30"/>
        </w:rPr>
        <w:t>取消境外机构投资者额度限制</w:t>
      </w:r>
      <w:r>
        <w:rPr>
          <w:rFonts w:hint="eastAsia" w:ascii="楷体" w:hAnsi="楷体" w:eastAsia="楷体" w:cs="楷体"/>
          <w:b/>
          <w:bCs/>
          <w:sz w:val="30"/>
          <w:szCs w:val="30"/>
          <w:lang w:eastAsia="zh-CN"/>
        </w:rPr>
        <w:t>，</w:t>
      </w:r>
      <w:r>
        <w:rPr>
          <w:rFonts w:hint="eastAsia" w:ascii="楷体" w:hAnsi="楷体" w:eastAsia="楷体" w:cs="楷体"/>
          <w:b/>
          <w:bCs/>
          <w:sz w:val="30"/>
          <w:szCs w:val="30"/>
        </w:rPr>
        <w:t>推动金融市场进一步开放（来源：人民银行官网）</w:t>
      </w:r>
    </w:p>
    <w:p>
      <w:pPr>
        <w:numPr>
          <w:numId w:val="0"/>
        </w:num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党中央、国务院决策部署，进一步扩大金融业对外开放，2020年5月7日，中国人民银行、国家外汇管理局发布《境外机构投资者境内证券期货投资资金管理规定》，明确并简化境外机构投资者境内证券期货投资资金管理要求，进一步便利境外投资者参与我国金融市场。</w:t>
      </w:r>
    </w:p>
    <w:p>
      <w:pPr>
        <w:numPr>
          <w:numId w:val="0"/>
        </w:num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定》主要内容包括：一是落实取消合格境外机构投资者和人民币合格境外机构投资者境内证券投资额度管理要求，对合格投资者跨境资金汇出入和兑换实行登记管理。二是实施本外币一体化管理，允许合格投资者自主选择汇入资金币种和时机。三是大幅简化合格投资者境内证券投资收益汇出手续，取消中国注册会计师出具的投资收益专项审计报告和税务备案表等材料要求，改以完税承诺函替代。四是取消托管人数量限制，允许单家合格投资者委托多家境内托管人，并实施主报告人制度。五是完善合格投资者境内证券投资外汇风险及投资风险管理要求。六是人民银行、外汇局加强事中事后监管。</w:t>
      </w:r>
    </w:p>
    <w:p>
      <w:pPr>
        <w:tabs>
          <w:tab w:val="left" w:pos="1011"/>
          <w:tab w:val="center" w:pos="4213"/>
        </w:tabs>
        <w:spacing w:beforeLines="50" w:afterLines="50" w:line="560" w:lineRule="exact"/>
        <w:ind w:firstLine="300" w:firstLineChars="100"/>
        <w:jc w:val="left"/>
        <w:rPr>
          <w:rFonts w:ascii="Times New Roman" w:hAnsi="Times New Roman" w:eastAsia="黑体" w:cs="Times New Roman"/>
          <w:sz w:val="30"/>
          <w:szCs w:val="30"/>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Arial Black">
    <w:panose1 w:val="020B0A04020102020204"/>
    <w:charset w:val="00"/>
    <w:family w:val="decorative"/>
    <w:pitch w:val="default"/>
    <w:sig w:usb0="00000287" w:usb1="00000000" w:usb2="00000000" w:usb3="00000000" w:csb0="2000009F" w:csb1="DFD70000"/>
  </w:font>
  <w:font w:name="Miriam">
    <w:panose1 w:val="020B0502050101010101"/>
    <w:charset w:val="B1"/>
    <w:family w:val="decorative"/>
    <w:pitch w:val="default"/>
    <w:sig w:usb0="00000801" w:usb1="00000000" w:usb2="00000000" w:usb3="00000000" w:csb0="00000020" w:csb1="00200000"/>
  </w:font>
  <w:font w:name="David">
    <w:panose1 w:val="020E0502060401010101"/>
    <w:charset w:val="B1"/>
    <w:family w:val="decorative"/>
    <w:pitch w:val="default"/>
    <w:sig w:usb0="00000801" w:usb1="00000000" w:usb2="00000000" w:usb3="00000000" w:csb0="00000020" w:csb1="002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decorative"/>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cript"/>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Black">
    <w:panose1 w:val="020B0A04020102020204"/>
    <w:charset w:val="00"/>
    <w:family w:val="roman"/>
    <w:pitch w:val="default"/>
    <w:sig w:usb0="00000287" w:usb1="00000000" w:usb2="00000000" w:usb3="00000000" w:csb0="2000009F" w:csb1="DFD70000"/>
  </w:font>
  <w:font w:name="Miriam">
    <w:panose1 w:val="020B0502050101010101"/>
    <w:charset w:val="B1"/>
    <w:family w:val="roman"/>
    <w:pitch w:val="default"/>
    <w:sig w:usb0="00000801" w:usb1="00000000" w:usb2="00000000" w:usb3="00000000" w:csb0="00000020" w:csb1="00200000"/>
  </w:font>
  <w:font w:name="David">
    <w:panose1 w:val="020E0502060401010101"/>
    <w:charset w:val="B1"/>
    <w:family w:val="roman"/>
    <w:pitch w:val="default"/>
    <w:sig w:usb0="00000801" w:usb1="00000000" w:usb2="00000000" w:usb3="00000000" w:csb0="00000020" w:csb1="002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Arial Black">
    <w:panose1 w:val="020B0A04020102020204"/>
    <w:charset w:val="00"/>
    <w:family w:val="modern"/>
    <w:pitch w:val="default"/>
    <w:sig w:usb0="00000287" w:usb1="00000000" w:usb2="00000000" w:usb3="00000000" w:csb0="2000009F" w:csb1="DFD70000"/>
  </w:font>
  <w:font w:name="Miriam">
    <w:panose1 w:val="020B0502050101010101"/>
    <w:charset w:val="B1"/>
    <w:family w:val="modern"/>
    <w:pitch w:val="default"/>
    <w:sig w:usb0="00000801" w:usb1="00000000" w:usb2="00000000" w:usb3="00000000" w:csb0="00000020" w:csb1="00200000"/>
  </w:font>
  <w:font w:name="David">
    <w:panose1 w:val="020E0502060401010101"/>
    <w:charset w:val="B1"/>
    <w:family w:val="modern"/>
    <w:pitch w:val="default"/>
    <w:sig w:usb0="00000801" w:usb1="00000000" w:usb2="00000000" w:usb3="00000000" w:csb0="00000020" w:csb1="002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Miriam">
    <w:panose1 w:val="020B0502050101010101"/>
    <w:charset w:val="B1"/>
    <w:family w:val="swiss"/>
    <w:pitch w:val="default"/>
    <w:sig w:usb0="00000801" w:usb1="00000000" w:usb2="00000000" w:usb3="00000000" w:csb0="00000020" w:csb1="00200000"/>
  </w:font>
  <w:font w:name="David">
    <w:panose1 w:val="020E0502060401010101"/>
    <w:charset w:val="B1"/>
    <w:family w:val="swiss"/>
    <w:pitch w:val="default"/>
    <w:sig w:usb0="00000801" w:usb1="00000000" w:usb2="00000000" w:usb3="00000000" w:csb0="00000020" w:csb1="002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57485"/>
    </w:sdtPr>
    <w:sdtEndPr>
      <w:rPr>
        <w:rFonts w:ascii="宋体" w:hAnsi="宋体" w:eastAsia="宋体"/>
      </w:rPr>
    </w:sdtEndPr>
    <w:sdtContent>
      <w:p>
        <w:pPr>
          <w:pStyle w:val="7"/>
          <w:jc w:val="center"/>
          <w:rPr>
            <w:rFonts w:ascii="宋体" w:hAnsi="宋体" w:eastAsia="宋体"/>
          </w:rPr>
        </w:pPr>
        <w:r>
          <w:rPr>
            <w:rFonts w:ascii="宋体" w:hAnsi="宋体" w:eastAsia="宋体"/>
          </w:rPr>
          <w:drawing>
            <wp:anchor distT="0" distB="0" distL="114300" distR="114300" simplePos="0" relativeHeight="251658240" behindDoc="1" locked="0" layoutInCell="1" allowOverlap="1">
              <wp:simplePos x="0" y="0"/>
              <wp:positionH relativeFrom="margin">
                <wp:posOffset>1259840</wp:posOffset>
              </wp:positionH>
              <wp:positionV relativeFrom="margin">
                <wp:posOffset>5330825</wp:posOffset>
              </wp:positionV>
              <wp:extent cx="6144895" cy="4131945"/>
              <wp:effectExtent l="0" t="0" r="8255" b="1905"/>
              <wp:wrapNone/>
              <wp:docPr id="2" name="WordPictureWatermark578184892" descr="公司标志JPG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78184892" descr="公司标志JPG格式"/>
                      <pic:cNvPicPr>
                        <a:picLocks noChangeAspect="1"/>
                      </pic:cNvPicPr>
                    </pic:nvPicPr>
                    <pic:blipFill>
                      <a:blip r:embed="rId1">
                        <a:lum bright="69998" contrast="-70001"/>
                      </a:blip>
                      <a:stretch>
                        <a:fillRect/>
                      </a:stretch>
                    </pic:blipFill>
                    <pic:spPr>
                      <a:xfrm>
                        <a:off x="0" y="0"/>
                        <a:ext cx="6144895" cy="4131945"/>
                      </a:xfrm>
                      <a:prstGeom prst="rect">
                        <a:avLst/>
                      </a:prstGeom>
                      <a:noFill/>
                      <a:ln w="9525">
                        <a:noFill/>
                        <a:miter/>
                      </a:ln>
                    </pic:spPr>
                  </pic:pic>
                </a:graphicData>
              </a:graphic>
            </wp:anchor>
          </w:drawing>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w:t>
        </w:r>
        <w:r>
          <w:rPr>
            <w:rFonts w:ascii="宋体" w:hAnsi="宋体" w:eastAsia="宋体"/>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033EB"/>
    <w:rsid w:val="0000344E"/>
    <w:rsid w:val="000237FD"/>
    <w:rsid w:val="000315EA"/>
    <w:rsid w:val="00033AC0"/>
    <w:rsid w:val="000522CA"/>
    <w:rsid w:val="00055F58"/>
    <w:rsid w:val="00060DC0"/>
    <w:rsid w:val="000613C4"/>
    <w:rsid w:val="00072882"/>
    <w:rsid w:val="00086D21"/>
    <w:rsid w:val="000932EF"/>
    <w:rsid w:val="000A69AB"/>
    <w:rsid w:val="000D5C65"/>
    <w:rsid w:val="000E500A"/>
    <w:rsid w:val="001120B7"/>
    <w:rsid w:val="00113C0A"/>
    <w:rsid w:val="00113DB0"/>
    <w:rsid w:val="00115A35"/>
    <w:rsid w:val="001226B1"/>
    <w:rsid w:val="001378D8"/>
    <w:rsid w:val="00146B5F"/>
    <w:rsid w:val="0015631C"/>
    <w:rsid w:val="00160C2C"/>
    <w:rsid w:val="001647A7"/>
    <w:rsid w:val="00166112"/>
    <w:rsid w:val="00167C7E"/>
    <w:rsid w:val="001722FB"/>
    <w:rsid w:val="00173888"/>
    <w:rsid w:val="0019659B"/>
    <w:rsid w:val="001C302B"/>
    <w:rsid w:val="001D0E94"/>
    <w:rsid w:val="001D74B5"/>
    <w:rsid w:val="001E4086"/>
    <w:rsid w:val="001E7621"/>
    <w:rsid w:val="00201B4D"/>
    <w:rsid w:val="002050DB"/>
    <w:rsid w:val="00207EAA"/>
    <w:rsid w:val="00217CFD"/>
    <w:rsid w:val="00217EF0"/>
    <w:rsid w:val="00220911"/>
    <w:rsid w:val="00234919"/>
    <w:rsid w:val="00245F79"/>
    <w:rsid w:val="00252D98"/>
    <w:rsid w:val="002606DD"/>
    <w:rsid w:val="00272EA2"/>
    <w:rsid w:val="002809FA"/>
    <w:rsid w:val="0028162D"/>
    <w:rsid w:val="002831CA"/>
    <w:rsid w:val="0029755B"/>
    <w:rsid w:val="002A05F3"/>
    <w:rsid w:val="002A2FAE"/>
    <w:rsid w:val="002C2EC9"/>
    <w:rsid w:val="002C5733"/>
    <w:rsid w:val="002C7C54"/>
    <w:rsid w:val="002D16B2"/>
    <w:rsid w:val="002D4A8E"/>
    <w:rsid w:val="002E41F3"/>
    <w:rsid w:val="002F58F2"/>
    <w:rsid w:val="00302AA6"/>
    <w:rsid w:val="00311F6B"/>
    <w:rsid w:val="003227EF"/>
    <w:rsid w:val="00326FDE"/>
    <w:rsid w:val="00357D10"/>
    <w:rsid w:val="00361B93"/>
    <w:rsid w:val="00366F73"/>
    <w:rsid w:val="00373F6C"/>
    <w:rsid w:val="00380386"/>
    <w:rsid w:val="00384535"/>
    <w:rsid w:val="00397796"/>
    <w:rsid w:val="003A49AD"/>
    <w:rsid w:val="003A4A13"/>
    <w:rsid w:val="003A4D47"/>
    <w:rsid w:val="003B480C"/>
    <w:rsid w:val="003C1267"/>
    <w:rsid w:val="003D038D"/>
    <w:rsid w:val="003D5998"/>
    <w:rsid w:val="003E4E9D"/>
    <w:rsid w:val="00405E2D"/>
    <w:rsid w:val="00413620"/>
    <w:rsid w:val="00417295"/>
    <w:rsid w:val="0042069B"/>
    <w:rsid w:val="004270CF"/>
    <w:rsid w:val="00435CBE"/>
    <w:rsid w:val="004360CD"/>
    <w:rsid w:val="004454CE"/>
    <w:rsid w:val="004461BC"/>
    <w:rsid w:val="00453A2C"/>
    <w:rsid w:val="00454719"/>
    <w:rsid w:val="00463A28"/>
    <w:rsid w:val="004A7851"/>
    <w:rsid w:val="004A7E6F"/>
    <w:rsid w:val="004B1CA8"/>
    <w:rsid w:val="004C081F"/>
    <w:rsid w:val="004D22DA"/>
    <w:rsid w:val="004D4438"/>
    <w:rsid w:val="004D4D71"/>
    <w:rsid w:val="004D5C8B"/>
    <w:rsid w:val="004E6D84"/>
    <w:rsid w:val="004F4032"/>
    <w:rsid w:val="004F6BF5"/>
    <w:rsid w:val="00513599"/>
    <w:rsid w:val="00521242"/>
    <w:rsid w:val="00523DAF"/>
    <w:rsid w:val="0053367C"/>
    <w:rsid w:val="00542412"/>
    <w:rsid w:val="0056061B"/>
    <w:rsid w:val="005632CC"/>
    <w:rsid w:val="005664FE"/>
    <w:rsid w:val="005674A6"/>
    <w:rsid w:val="005674C1"/>
    <w:rsid w:val="005765C4"/>
    <w:rsid w:val="005805B2"/>
    <w:rsid w:val="00581651"/>
    <w:rsid w:val="00583218"/>
    <w:rsid w:val="00584489"/>
    <w:rsid w:val="005A05DC"/>
    <w:rsid w:val="005B4550"/>
    <w:rsid w:val="005C38D7"/>
    <w:rsid w:val="005C680B"/>
    <w:rsid w:val="005C707D"/>
    <w:rsid w:val="005C71B8"/>
    <w:rsid w:val="005D6EC2"/>
    <w:rsid w:val="005E0720"/>
    <w:rsid w:val="005E7984"/>
    <w:rsid w:val="005F484C"/>
    <w:rsid w:val="005F5771"/>
    <w:rsid w:val="00600525"/>
    <w:rsid w:val="00601D8E"/>
    <w:rsid w:val="00605ABB"/>
    <w:rsid w:val="00612112"/>
    <w:rsid w:val="00630CEF"/>
    <w:rsid w:val="00644133"/>
    <w:rsid w:val="00646960"/>
    <w:rsid w:val="006550A6"/>
    <w:rsid w:val="00656A8C"/>
    <w:rsid w:val="006647E1"/>
    <w:rsid w:val="006717E9"/>
    <w:rsid w:val="006836B2"/>
    <w:rsid w:val="006A353C"/>
    <w:rsid w:val="006B2DAE"/>
    <w:rsid w:val="006C1034"/>
    <w:rsid w:val="006C24E6"/>
    <w:rsid w:val="006E04D4"/>
    <w:rsid w:val="006E7371"/>
    <w:rsid w:val="006F2EED"/>
    <w:rsid w:val="006F36CF"/>
    <w:rsid w:val="00700D1C"/>
    <w:rsid w:val="007230E8"/>
    <w:rsid w:val="00735E45"/>
    <w:rsid w:val="00753C70"/>
    <w:rsid w:val="00777158"/>
    <w:rsid w:val="0078156B"/>
    <w:rsid w:val="00792F77"/>
    <w:rsid w:val="007945AB"/>
    <w:rsid w:val="00794F65"/>
    <w:rsid w:val="00795820"/>
    <w:rsid w:val="00797672"/>
    <w:rsid w:val="007B7CF1"/>
    <w:rsid w:val="007C1383"/>
    <w:rsid w:val="007E189F"/>
    <w:rsid w:val="007F0041"/>
    <w:rsid w:val="007F781F"/>
    <w:rsid w:val="00800F1B"/>
    <w:rsid w:val="00801284"/>
    <w:rsid w:val="00813ABD"/>
    <w:rsid w:val="00824FFF"/>
    <w:rsid w:val="0082663A"/>
    <w:rsid w:val="008339D1"/>
    <w:rsid w:val="00842C2D"/>
    <w:rsid w:val="00845AD8"/>
    <w:rsid w:val="0085622D"/>
    <w:rsid w:val="00863A4F"/>
    <w:rsid w:val="0087059E"/>
    <w:rsid w:val="00876E06"/>
    <w:rsid w:val="008774C5"/>
    <w:rsid w:val="00885277"/>
    <w:rsid w:val="00893286"/>
    <w:rsid w:val="008A3579"/>
    <w:rsid w:val="008B6C4C"/>
    <w:rsid w:val="008B7164"/>
    <w:rsid w:val="008D2C87"/>
    <w:rsid w:val="008D5B9E"/>
    <w:rsid w:val="008D634D"/>
    <w:rsid w:val="008F06F8"/>
    <w:rsid w:val="008F2824"/>
    <w:rsid w:val="00906D3C"/>
    <w:rsid w:val="0091157A"/>
    <w:rsid w:val="0092100D"/>
    <w:rsid w:val="009238C6"/>
    <w:rsid w:val="009251EA"/>
    <w:rsid w:val="00927FC2"/>
    <w:rsid w:val="009361C5"/>
    <w:rsid w:val="00941D29"/>
    <w:rsid w:val="009440D4"/>
    <w:rsid w:val="0095581C"/>
    <w:rsid w:val="00965E85"/>
    <w:rsid w:val="009672D5"/>
    <w:rsid w:val="00967F4C"/>
    <w:rsid w:val="00975DA7"/>
    <w:rsid w:val="00976291"/>
    <w:rsid w:val="009A0752"/>
    <w:rsid w:val="009A206D"/>
    <w:rsid w:val="009A4F08"/>
    <w:rsid w:val="009A5686"/>
    <w:rsid w:val="009A7565"/>
    <w:rsid w:val="009B392A"/>
    <w:rsid w:val="009B42B5"/>
    <w:rsid w:val="009D6046"/>
    <w:rsid w:val="009E48F6"/>
    <w:rsid w:val="009E7665"/>
    <w:rsid w:val="009F1028"/>
    <w:rsid w:val="009F3E78"/>
    <w:rsid w:val="00A118E8"/>
    <w:rsid w:val="00A16AA6"/>
    <w:rsid w:val="00A1774F"/>
    <w:rsid w:val="00A23E91"/>
    <w:rsid w:val="00A51F9E"/>
    <w:rsid w:val="00A52AC7"/>
    <w:rsid w:val="00A56943"/>
    <w:rsid w:val="00A643E3"/>
    <w:rsid w:val="00A72E93"/>
    <w:rsid w:val="00A77243"/>
    <w:rsid w:val="00A81BBE"/>
    <w:rsid w:val="00A8276C"/>
    <w:rsid w:val="00A969F3"/>
    <w:rsid w:val="00AA38E3"/>
    <w:rsid w:val="00AA60CC"/>
    <w:rsid w:val="00AE0A26"/>
    <w:rsid w:val="00AE1721"/>
    <w:rsid w:val="00B00E1F"/>
    <w:rsid w:val="00B07611"/>
    <w:rsid w:val="00B23A40"/>
    <w:rsid w:val="00B30495"/>
    <w:rsid w:val="00B37DFD"/>
    <w:rsid w:val="00B411FB"/>
    <w:rsid w:val="00B52383"/>
    <w:rsid w:val="00B53143"/>
    <w:rsid w:val="00B81DA5"/>
    <w:rsid w:val="00B83DD9"/>
    <w:rsid w:val="00B87360"/>
    <w:rsid w:val="00B93C85"/>
    <w:rsid w:val="00BA2572"/>
    <w:rsid w:val="00BB46D9"/>
    <w:rsid w:val="00BB529C"/>
    <w:rsid w:val="00BB7F62"/>
    <w:rsid w:val="00BD5AF1"/>
    <w:rsid w:val="00BE5E79"/>
    <w:rsid w:val="00BF19A3"/>
    <w:rsid w:val="00C01812"/>
    <w:rsid w:val="00C1512D"/>
    <w:rsid w:val="00C21FDE"/>
    <w:rsid w:val="00C305E9"/>
    <w:rsid w:val="00C32940"/>
    <w:rsid w:val="00C3384B"/>
    <w:rsid w:val="00C35B0A"/>
    <w:rsid w:val="00C433FB"/>
    <w:rsid w:val="00C53083"/>
    <w:rsid w:val="00C54C18"/>
    <w:rsid w:val="00C57AC7"/>
    <w:rsid w:val="00C74FA9"/>
    <w:rsid w:val="00C8414B"/>
    <w:rsid w:val="00C931D2"/>
    <w:rsid w:val="00C93444"/>
    <w:rsid w:val="00C95A32"/>
    <w:rsid w:val="00C9767E"/>
    <w:rsid w:val="00CA391E"/>
    <w:rsid w:val="00CA42CB"/>
    <w:rsid w:val="00CA79E3"/>
    <w:rsid w:val="00CA7AC2"/>
    <w:rsid w:val="00CA7F57"/>
    <w:rsid w:val="00CB60BA"/>
    <w:rsid w:val="00CC583F"/>
    <w:rsid w:val="00CC6FC1"/>
    <w:rsid w:val="00CD079D"/>
    <w:rsid w:val="00CD3684"/>
    <w:rsid w:val="00CE36F7"/>
    <w:rsid w:val="00CE6949"/>
    <w:rsid w:val="00CF7518"/>
    <w:rsid w:val="00D15474"/>
    <w:rsid w:val="00D2591B"/>
    <w:rsid w:val="00D354B6"/>
    <w:rsid w:val="00D41E12"/>
    <w:rsid w:val="00D50537"/>
    <w:rsid w:val="00D5471C"/>
    <w:rsid w:val="00D54949"/>
    <w:rsid w:val="00D56B98"/>
    <w:rsid w:val="00DC7D99"/>
    <w:rsid w:val="00DE658E"/>
    <w:rsid w:val="00DF4A56"/>
    <w:rsid w:val="00E003D2"/>
    <w:rsid w:val="00E15085"/>
    <w:rsid w:val="00E27A34"/>
    <w:rsid w:val="00E355DF"/>
    <w:rsid w:val="00E3628D"/>
    <w:rsid w:val="00E47804"/>
    <w:rsid w:val="00E55D8F"/>
    <w:rsid w:val="00E656FC"/>
    <w:rsid w:val="00E702FE"/>
    <w:rsid w:val="00E877C2"/>
    <w:rsid w:val="00E97105"/>
    <w:rsid w:val="00E975CB"/>
    <w:rsid w:val="00EA0611"/>
    <w:rsid w:val="00EB1554"/>
    <w:rsid w:val="00ED35EE"/>
    <w:rsid w:val="00EE4CDE"/>
    <w:rsid w:val="00EE5EC5"/>
    <w:rsid w:val="00F106D5"/>
    <w:rsid w:val="00F302CD"/>
    <w:rsid w:val="00F33C30"/>
    <w:rsid w:val="00F36B6C"/>
    <w:rsid w:val="00F3759D"/>
    <w:rsid w:val="00F6013C"/>
    <w:rsid w:val="00F61461"/>
    <w:rsid w:val="00F72577"/>
    <w:rsid w:val="00F73158"/>
    <w:rsid w:val="00F773C8"/>
    <w:rsid w:val="00F81359"/>
    <w:rsid w:val="00F878EE"/>
    <w:rsid w:val="00F87DBD"/>
    <w:rsid w:val="00F952C3"/>
    <w:rsid w:val="00F95415"/>
    <w:rsid w:val="00FA2E06"/>
    <w:rsid w:val="00FB1EC8"/>
    <w:rsid w:val="00FB69EA"/>
    <w:rsid w:val="00FB76D4"/>
    <w:rsid w:val="00FC5D06"/>
    <w:rsid w:val="00FD7D75"/>
    <w:rsid w:val="00FF144D"/>
    <w:rsid w:val="00FF550A"/>
    <w:rsid w:val="03CE43BE"/>
    <w:rsid w:val="03EB7CDE"/>
    <w:rsid w:val="03F67D4E"/>
    <w:rsid w:val="050373D8"/>
    <w:rsid w:val="051B6070"/>
    <w:rsid w:val="05A77B09"/>
    <w:rsid w:val="06B46019"/>
    <w:rsid w:val="06F2314E"/>
    <w:rsid w:val="08A54B06"/>
    <w:rsid w:val="09FB2FA9"/>
    <w:rsid w:val="0A0A22E3"/>
    <w:rsid w:val="0B03265C"/>
    <w:rsid w:val="0B2C7110"/>
    <w:rsid w:val="0D5557D7"/>
    <w:rsid w:val="0E1F1ACC"/>
    <w:rsid w:val="0E3B3360"/>
    <w:rsid w:val="0EDF0BFD"/>
    <w:rsid w:val="0F864E9C"/>
    <w:rsid w:val="103141B6"/>
    <w:rsid w:val="10AD3447"/>
    <w:rsid w:val="10EE68A6"/>
    <w:rsid w:val="11F725F2"/>
    <w:rsid w:val="14407055"/>
    <w:rsid w:val="14696961"/>
    <w:rsid w:val="15EE782C"/>
    <w:rsid w:val="166F40A1"/>
    <w:rsid w:val="171E5D27"/>
    <w:rsid w:val="173C5496"/>
    <w:rsid w:val="180E312C"/>
    <w:rsid w:val="196376FC"/>
    <w:rsid w:val="1B285966"/>
    <w:rsid w:val="1B7D54BC"/>
    <w:rsid w:val="1CB67714"/>
    <w:rsid w:val="1D2D3159"/>
    <w:rsid w:val="1D4B3966"/>
    <w:rsid w:val="1DE40572"/>
    <w:rsid w:val="1E324472"/>
    <w:rsid w:val="1EC15EC9"/>
    <w:rsid w:val="206346E3"/>
    <w:rsid w:val="20802815"/>
    <w:rsid w:val="216B14D5"/>
    <w:rsid w:val="219D2522"/>
    <w:rsid w:val="224B0FEB"/>
    <w:rsid w:val="227C718B"/>
    <w:rsid w:val="23640C32"/>
    <w:rsid w:val="240B218C"/>
    <w:rsid w:val="25386273"/>
    <w:rsid w:val="25772BF1"/>
    <w:rsid w:val="25AC3713"/>
    <w:rsid w:val="25C679C1"/>
    <w:rsid w:val="25E06C58"/>
    <w:rsid w:val="26D1699C"/>
    <w:rsid w:val="26D54742"/>
    <w:rsid w:val="29130129"/>
    <w:rsid w:val="293C6852"/>
    <w:rsid w:val="295414BD"/>
    <w:rsid w:val="2ABA75E9"/>
    <w:rsid w:val="2CA5465A"/>
    <w:rsid w:val="2CB97BD3"/>
    <w:rsid w:val="2CDC709E"/>
    <w:rsid w:val="2EAF3F0D"/>
    <w:rsid w:val="30044796"/>
    <w:rsid w:val="30780A24"/>
    <w:rsid w:val="30991E9B"/>
    <w:rsid w:val="31913A28"/>
    <w:rsid w:val="32067C2C"/>
    <w:rsid w:val="32CC23A3"/>
    <w:rsid w:val="331033EB"/>
    <w:rsid w:val="331759AE"/>
    <w:rsid w:val="3632686D"/>
    <w:rsid w:val="369C2670"/>
    <w:rsid w:val="37C041B3"/>
    <w:rsid w:val="37F056F2"/>
    <w:rsid w:val="3A4C08CE"/>
    <w:rsid w:val="3C481014"/>
    <w:rsid w:val="3C581247"/>
    <w:rsid w:val="3CDE1A95"/>
    <w:rsid w:val="3E3744B3"/>
    <w:rsid w:val="3EC4034B"/>
    <w:rsid w:val="3F603268"/>
    <w:rsid w:val="3F970371"/>
    <w:rsid w:val="408D3F9B"/>
    <w:rsid w:val="40C51463"/>
    <w:rsid w:val="410041B6"/>
    <w:rsid w:val="41C02653"/>
    <w:rsid w:val="427B4128"/>
    <w:rsid w:val="42F36FC5"/>
    <w:rsid w:val="445657CC"/>
    <w:rsid w:val="46931F8A"/>
    <w:rsid w:val="472B314B"/>
    <w:rsid w:val="478F166E"/>
    <w:rsid w:val="47CF2218"/>
    <w:rsid w:val="48415069"/>
    <w:rsid w:val="4A50751C"/>
    <w:rsid w:val="4A81131B"/>
    <w:rsid w:val="4C1327A5"/>
    <w:rsid w:val="4C770AE7"/>
    <w:rsid w:val="4CAA1308"/>
    <w:rsid w:val="4E412EFC"/>
    <w:rsid w:val="4EDE1609"/>
    <w:rsid w:val="4F112A61"/>
    <w:rsid w:val="501446F4"/>
    <w:rsid w:val="504C5DED"/>
    <w:rsid w:val="541F67F1"/>
    <w:rsid w:val="552D3719"/>
    <w:rsid w:val="571778D3"/>
    <w:rsid w:val="5A2A53C6"/>
    <w:rsid w:val="5B7000AB"/>
    <w:rsid w:val="5F355858"/>
    <w:rsid w:val="5FD12FEA"/>
    <w:rsid w:val="60115E78"/>
    <w:rsid w:val="6058743A"/>
    <w:rsid w:val="60CE4C30"/>
    <w:rsid w:val="6100169A"/>
    <w:rsid w:val="64584196"/>
    <w:rsid w:val="650C5B86"/>
    <w:rsid w:val="656E1F41"/>
    <w:rsid w:val="66763EF1"/>
    <w:rsid w:val="669871EB"/>
    <w:rsid w:val="67F9774F"/>
    <w:rsid w:val="68636CAF"/>
    <w:rsid w:val="68DF428E"/>
    <w:rsid w:val="6A4C1805"/>
    <w:rsid w:val="6ADA6DA0"/>
    <w:rsid w:val="6B153C46"/>
    <w:rsid w:val="6BCD2D87"/>
    <w:rsid w:val="6C2F53C7"/>
    <w:rsid w:val="6CB94378"/>
    <w:rsid w:val="6D9F0F91"/>
    <w:rsid w:val="70894C38"/>
    <w:rsid w:val="70D24D4B"/>
    <w:rsid w:val="70F635F6"/>
    <w:rsid w:val="71282526"/>
    <w:rsid w:val="72C56BB1"/>
    <w:rsid w:val="72E72DCA"/>
    <w:rsid w:val="73141D0F"/>
    <w:rsid w:val="758F0534"/>
    <w:rsid w:val="75CA54E1"/>
    <w:rsid w:val="75FB1670"/>
    <w:rsid w:val="7633155A"/>
    <w:rsid w:val="790065F4"/>
    <w:rsid w:val="79C4725E"/>
    <w:rsid w:val="7A875E5E"/>
    <w:rsid w:val="7AB459CA"/>
    <w:rsid w:val="7B315681"/>
    <w:rsid w:val="7B7D4997"/>
    <w:rsid w:val="7BA86C05"/>
    <w:rsid w:val="7BAE0887"/>
    <w:rsid w:val="7D8614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黑体" w:asciiTheme="minorHAnsi" w:hAnsiTheme="minorHAnsi" w:eastAsiaTheme="minorEastAsia"/>
      <w:kern w:val="2"/>
      <w:sz w:val="21"/>
      <w:szCs w:val="22"/>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annotation subject"/>
    <w:basedOn w:val="5"/>
    <w:next w:val="5"/>
    <w:link w:val="49"/>
    <w:qFormat/>
    <w:uiPriority w:val="0"/>
    <w:rPr>
      <w:b/>
      <w:bCs/>
    </w:rPr>
  </w:style>
  <w:style w:type="paragraph" w:styleId="5">
    <w:name w:val="annotation text"/>
    <w:basedOn w:val="1"/>
    <w:link w:val="48"/>
    <w:qFormat/>
    <w:uiPriority w:val="0"/>
    <w:pPr>
      <w:jc w:val="left"/>
    </w:pPr>
  </w:style>
  <w:style w:type="paragraph" w:styleId="6">
    <w:name w:val="Balloon Text"/>
    <w:basedOn w:val="1"/>
    <w:link w:val="27"/>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cs="Times New Roman"/>
      <w:kern w:val="0"/>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rFonts w:cs="Times New Roman"/>
      <w:sz w:val="18"/>
      <w:szCs w:val="24"/>
    </w:rPr>
  </w:style>
  <w:style w:type="paragraph" w:styleId="10">
    <w:name w:val="Normal (Web)"/>
    <w:basedOn w:val="1"/>
    <w:qFormat/>
    <w:uiPriority w:val="99"/>
    <w:pPr>
      <w:spacing w:beforeAutospacing="1" w:afterAutospacing="1"/>
      <w:jc w:val="left"/>
    </w:pPr>
    <w:rPr>
      <w:rFonts w:cs="Times New Roman"/>
      <w:kern w:val="0"/>
      <w:sz w:val="24"/>
      <w:szCs w:val="24"/>
    </w:rPr>
  </w:style>
  <w:style w:type="character" w:styleId="12">
    <w:name w:val="FollowedHyperlink"/>
    <w:basedOn w:val="11"/>
    <w:unhideWhenUsed/>
    <w:qFormat/>
    <w:uiPriority w:val="99"/>
    <w:rPr>
      <w:color w:val="954F72"/>
      <w:u w:val="single"/>
    </w:rPr>
  </w:style>
  <w:style w:type="character" w:styleId="13">
    <w:name w:val="Hyperlink"/>
    <w:basedOn w:val="11"/>
    <w:qFormat/>
    <w:uiPriority w:val="99"/>
    <w:rPr>
      <w:color w:val="555555"/>
      <w:u w:val="none"/>
    </w:rPr>
  </w:style>
  <w:style w:type="character" w:styleId="14">
    <w:name w:val="annotation reference"/>
    <w:basedOn w:val="11"/>
    <w:qFormat/>
    <w:uiPriority w:val="0"/>
    <w:rPr>
      <w:sz w:val="21"/>
      <w:szCs w:val="21"/>
    </w:rPr>
  </w:style>
  <w:style w:type="character" w:styleId="15">
    <w:name w:val="footnote reference"/>
    <w:qFormat/>
    <w:uiPriority w:val="0"/>
    <w:rPr>
      <w:vertAlign w:val="superscript"/>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qFormat/>
    <w:uiPriority w:val="99"/>
    <w:pPr>
      <w:ind w:firstLine="420" w:firstLineChars="200"/>
    </w:pPr>
  </w:style>
  <w:style w:type="paragraph" w:customStyle="1" w:styleId="19">
    <w:name w:val="无间隔1"/>
    <w:qFormat/>
    <w:uiPriority w:val="0"/>
    <w:rPr>
      <w:rFonts w:ascii="Times New Roman" w:hAnsi="Times New Roman" w:eastAsia="宋体" w:cstheme="minorBidi"/>
      <w:sz w:val="22"/>
      <w:szCs w:val="22"/>
      <w:lang w:val="en-US" w:eastAsia="zh-CN" w:bidi="ar-SA"/>
    </w:rPr>
  </w:style>
  <w:style w:type="character" w:customStyle="1" w:styleId="20">
    <w:name w:val="font11"/>
    <w:basedOn w:val="11"/>
    <w:qFormat/>
    <w:uiPriority w:val="0"/>
    <w:rPr>
      <w:rFonts w:hint="default" w:ascii="Times New Roman" w:hAnsi="Times New Roman" w:cs="Times New Roman"/>
      <w:b/>
      <w:color w:val="000000"/>
      <w:sz w:val="18"/>
      <w:szCs w:val="18"/>
      <w:u w:val="none"/>
    </w:rPr>
  </w:style>
  <w:style w:type="character" w:customStyle="1" w:styleId="21">
    <w:name w:val="font21"/>
    <w:basedOn w:val="11"/>
    <w:qFormat/>
    <w:uiPriority w:val="0"/>
    <w:rPr>
      <w:rFonts w:hint="default" w:ascii="Times New Roman" w:hAnsi="Times New Roman" w:cs="Times New Roman"/>
      <w:color w:val="000000"/>
      <w:sz w:val="18"/>
      <w:szCs w:val="18"/>
      <w:u w:val="none"/>
    </w:rPr>
  </w:style>
  <w:style w:type="character" w:customStyle="1" w:styleId="22">
    <w:name w:val="font01"/>
    <w:basedOn w:val="11"/>
    <w:qFormat/>
    <w:uiPriority w:val="0"/>
    <w:rPr>
      <w:rFonts w:hint="default" w:ascii="Times New Roman" w:hAnsi="Times New Roman" w:cs="Times New Roman"/>
      <w:color w:val="000000"/>
      <w:sz w:val="18"/>
      <w:szCs w:val="18"/>
      <w:u w:val="none"/>
    </w:rPr>
  </w:style>
  <w:style w:type="character" w:customStyle="1" w:styleId="23">
    <w:name w:val="font41"/>
    <w:basedOn w:val="11"/>
    <w:qFormat/>
    <w:uiPriority w:val="0"/>
    <w:rPr>
      <w:rFonts w:hint="eastAsia" w:ascii="宋体" w:hAnsi="宋体" w:eastAsia="宋体" w:cs="宋体"/>
      <w:color w:val="000000"/>
      <w:sz w:val="18"/>
      <w:szCs w:val="18"/>
      <w:u w:val="none"/>
    </w:rPr>
  </w:style>
  <w:style w:type="character" w:customStyle="1" w:styleId="24">
    <w:name w:val="font51"/>
    <w:basedOn w:val="11"/>
    <w:qFormat/>
    <w:uiPriority w:val="0"/>
    <w:rPr>
      <w:rFonts w:hint="eastAsia" w:ascii="宋体" w:hAnsi="宋体" w:eastAsia="宋体" w:cs="宋体"/>
      <w:color w:val="000000"/>
      <w:sz w:val="18"/>
      <w:szCs w:val="18"/>
      <w:u w:val="none"/>
    </w:rPr>
  </w:style>
  <w:style w:type="character" w:customStyle="1" w:styleId="25">
    <w:name w:val="font31"/>
    <w:basedOn w:val="11"/>
    <w:qFormat/>
    <w:uiPriority w:val="0"/>
    <w:rPr>
      <w:rFonts w:hint="eastAsia" w:ascii="宋体" w:hAnsi="宋体" w:eastAsia="宋体" w:cs="宋体"/>
      <w:color w:val="000000"/>
      <w:sz w:val="18"/>
      <w:szCs w:val="18"/>
      <w:u w:val="none"/>
    </w:rPr>
  </w:style>
  <w:style w:type="character" w:customStyle="1" w:styleId="26">
    <w:name w:val="页眉 Char"/>
    <w:basedOn w:val="11"/>
    <w:link w:val="8"/>
    <w:qFormat/>
    <w:uiPriority w:val="0"/>
    <w:rPr>
      <w:rFonts w:cs="黑体" w:asciiTheme="minorHAnsi" w:hAnsiTheme="minorHAnsi" w:eastAsiaTheme="minorEastAsia"/>
      <w:kern w:val="2"/>
      <w:sz w:val="18"/>
      <w:szCs w:val="18"/>
    </w:rPr>
  </w:style>
  <w:style w:type="character" w:customStyle="1" w:styleId="27">
    <w:name w:val="批注框文本 Char"/>
    <w:basedOn w:val="11"/>
    <w:link w:val="6"/>
    <w:qFormat/>
    <w:uiPriority w:val="0"/>
    <w:rPr>
      <w:rFonts w:cs="黑体" w:asciiTheme="minorHAnsi" w:hAnsiTheme="minorHAnsi" w:eastAsiaTheme="minorEastAsia"/>
      <w:kern w:val="2"/>
      <w:sz w:val="18"/>
      <w:szCs w:val="18"/>
    </w:rPr>
  </w:style>
  <w:style w:type="paragraph" w:customStyle="1" w:styleId="28">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31">
    <w:name w:val="font7"/>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32">
    <w:name w:val="font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18"/>
      <w:szCs w:val="18"/>
    </w:rPr>
  </w:style>
  <w:style w:type="paragraph" w:customStyle="1" w:styleId="33">
    <w:name w:val="xl65"/>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2DCDC"/>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34">
    <w:name w:val="xl66"/>
    <w:basedOn w:val="1"/>
    <w:qFormat/>
    <w:uiPriority w:val="0"/>
    <w:pPr>
      <w:widowControl/>
      <w:pBdr>
        <w:top w:val="single" w:color="000000" w:sz="8" w:space="0"/>
        <w:bottom w:val="single" w:color="000000" w:sz="8" w:space="0"/>
        <w:right w:val="single" w:color="000000" w:sz="8" w:space="0"/>
      </w:pBdr>
      <w:shd w:val="clear" w:color="000000" w:fill="F2DCDC"/>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35">
    <w:name w:val="xl67"/>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36">
    <w:name w:val="xl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7">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7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9">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0">
    <w:name w:val="xl7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41">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2">
    <w:name w:val="xl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43">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4">
    <w:name w:val="xl76"/>
    <w:basedOn w:val="1"/>
    <w:qFormat/>
    <w:uiPriority w:val="0"/>
    <w:pPr>
      <w:widowControl/>
      <w:pBdr>
        <w:top w:val="single" w:color="000000" w:sz="8" w:space="0"/>
        <w:bottom w:val="single" w:color="000000" w:sz="8" w:space="0"/>
        <w:right w:val="single" w:color="000000" w:sz="8" w:space="0"/>
      </w:pBdr>
      <w:shd w:val="clear" w:color="000000" w:fill="F2DCDC"/>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45">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6">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47">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48">
    <w:name w:val="批注文字 Char"/>
    <w:basedOn w:val="11"/>
    <w:link w:val="5"/>
    <w:qFormat/>
    <w:uiPriority w:val="0"/>
    <w:rPr>
      <w:rFonts w:cs="黑体" w:asciiTheme="minorHAnsi" w:hAnsiTheme="minorHAnsi" w:eastAsiaTheme="minorEastAsia"/>
      <w:kern w:val="2"/>
      <w:sz w:val="21"/>
      <w:szCs w:val="22"/>
    </w:rPr>
  </w:style>
  <w:style w:type="character" w:customStyle="1" w:styleId="49">
    <w:name w:val="批注主题 Char"/>
    <w:basedOn w:val="48"/>
    <w:link w:val="4"/>
    <w:qFormat/>
    <w:uiPriority w:val="0"/>
    <w:rPr>
      <w:rFonts w:cs="黑体" w:asciiTheme="minorHAnsi" w:hAnsiTheme="minorHAnsi" w:eastAsiaTheme="minorEastAsia"/>
      <w:b/>
      <w:bCs/>
      <w:kern w:val="2"/>
      <w:sz w:val="21"/>
      <w:szCs w:val="22"/>
    </w:rPr>
  </w:style>
  <w:style w:type="character" w:customStyle="1" w:styleId="50">
    <w:name w:val="on"/>
    <w:basedOn w:val="11"/>
    <w:qFormat/>
    <w:uiPriority w:val="0"/>
    <w:rPr>
      <w:vanish/>
      <w:shd w:val="clear" w:color="auto" w:fill="FFFFFF"/>
    </w:rPr>
  </w:style>
  <w:style w:type="paragraph" w:customStyle="1" w:styleId="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DE831-23F8-43F0-9961-3316F56E31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1301</Words>
  <Characters>7416</Characters>
  <Lines>61</Lines>
  <Paragraphs>17</Paragraphs>
  <ScaleCrop>false</ScaleCrop>
  <LinksUpToDate>false</LinksUpToDate>
  <CharactersWithSpaces>8700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2019-12-02T08:51:00Z</dcterms:created>
  <dc:creator>gyb1</dc:creator>
  <cp:lastModifiedBy>duzx</cp:lastModifiedBy>
  <cp:lastPrinted>2019-12-02T08:51:00Z</cp:lastPrinted>
  <dcterms:modified xsi:type="dcterms:W3CDTF">2020-06-02T02:08:11Z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