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3F8FC"/>
        <w:tblCellMar>
          <w:left w:w="0" w:type="dxa"/>
          <w:right w:w="0" w:type="dxa"/>
        </w:tblCellMar>
        <w:tblLook w:val="04A0"/>
      </w:tblPr>
      <w:tblGrid>
        <w:gridCol w:w="8306"/>
      </w:tblGrid>
      <w:tr w:rsidR="007E0CBC" w:rsidRPr="007E0CBC" w:rsidTr="007E0CBC">
        <w:trPr>
          <w:tblCellSpacing w:w="0" w:type="dxa"/>
        </w:trPr>
        <w:tc>
          <w:tcPr>
            <w:tcW w:w="0" w:type="auto"/>
            <w:shd w:val="clear" w:color="auto" w:fill="F3F8FC"/>
            <w:vAlign w:val="center"/>
            <w:hideMark/>
          </w:tcPr>
          <w:tbl>
            <w:tblPr>
              <w:tblW w:w="5000" w:type="pct"/>
              <w:tblCellSpacing w:w="0" w:type="dxa"/>
              <w:tblCellMar>
                <w:left w:w="0" w:type="dxa"/>
                <w:right w:w="0" w:type="dxa"/>
              </w:tblCellMar>
              <w:tblLook w:val="04A0"/>
            </w:tblPr>
            <w:tblGrid>
              <w:gridCol w:w="8306"/>
            </w:tblGrid>
            <w:tr w:rsidR="007E0CBC" w:rsidRPr="007E0CBC">
              <w:trPr>
                <w:tblCellSpacing w:w="0" w:type="dxa"/>
              </w:trPr>
              <w:tc>
                <w:tcPr>
                  <w:tcW w:w="0" w:type="auto"/>
                  <w:hideMark/>
                </w:tcPr>
                <w:p w:rsidR="007E0CBC" w:rsidRPr="007E0CBC" w:rsidRDefault="007E0CBC" w:rsidP="007E0CBC">
                  <w:pPr>
                    <w:widowControl/>
                    <w:spacing w:line="336" w:lineRule="atLeast"/>
                    <w:jc w:val="center"/>
                    <w:rPr>
                      <w:rFonts w:ascii="宋体" w:eastAsia="宋体" w:hAnsi="宋体" w:cs="宋体"/>
                      <w:color w:val="827E7B"/>
                      <w:kern w:val="0"/>
                      <w:szCs w:val="21"/>
                    </w:rPr>
                  </w:pPr>
                  <w:r w:rsidRPr="007E0CBC">
                    <w:rPr>
                      <w:rFonts w:ascii="宋体" w:eastAsia="宋体" w:hAnsi="宋体" w:cs="宋体"/>
                      <w:color w:val="827E7B"/>
                      <w:kern w:val="0"/>
                      <w:szCs w:val="21"/>
                    </w:rPr>
                    <w:t>证券代码：600409 证券简称：三友化工</w:t>
                  </w:r>
                  <w:r w:rsidRPr="007E0CBC">
                    <w:rPr>
                      <w:rFonts w:ascii="宋体" w:eastAsia="宋体" w:hAnsi="宋体" w:cs="宋体"/>
                      <w:color w:val="827E7B"/>
                      <w:kern w:val="0"/>
                      <w:szCs w:val="21"/>
                    </w:rPr>
                    <w:br/>
                    <w:t>债券代码：136106 债券简称：15三友02</w:t>
                  </w:r>
                </w:p>
              </w:tc>
            </w:tr>
            <w:tr w:rsidR="007E0CBC" w:rsidRPr="007E0CBC">
              <w:trPr>
                <w:tblCellSpacing w:w="0" w:type="dxa"/>
              </w:trPr>
              <w:tc>
                <w:tcPr>
                  <w:tcW w:w="0" w:type="auto"/>
                  <w:hideMark/>
                </w:tcPr>
                <w:p w:rsidR="007E0CBC" w:rsidRPr="007E0CBC" w:rsidRDefault="007E0CBC" w:rsidP="007E0CBC">
                  <w:pPr>
                    <w:widowControl/>
                    <w:spacing w:line="585" w:lineRule="atLeast"/>
                    <w:jc w:val="center"/>
                    <w:rPr>
                      <w:rFonts w:ascii="Arial Black" w:eastAsia="宋体" w:hAnsi="Arial Black" w:cs="宋体"/>
                      <w:b/>
                      <w:bCs/>
                      <w:color w:val="0205FF"/>
                      <w:kern w:val="0"/>
                      <w:sz w:val="39"/>
                      <w:szCs w:val="39"/>
                    </w:rPr>
                  </w:pPr>
                  <w:r w:rsidRPr="007E0CBC">
                    <w:rPr>
                      <w:rFonts w:ascii="Arial Black" w:eastAsia="宋体" w:hAnsi="Arial Black" w:cs="宋体"/>
                      <w:b/>
                      <w:bCs/>
                      <w:color w:val="0205FF"/>
                      <w:kern w:val="0"/>
                      <w:sz w:val="39"/>
                      <w:szCs w:val="39"/>
                    </w:rPr>
                    <w:t>唐山三友化工股份有限公司</w:t>
                  </w:r>
                  <w:r w:rsidRPr="007E0CBC">
                    <w:rPr>
                      <w:rFonts w:ascii="Arial Black" w:eastAsia="宋体" w:hAnsi="Arial Black" w:cs="宋体"/>
                      <w:b/>
                      <w:bCs/>
                      <w:color w:val="0205FF"/>
                      <w:kern w:val="0"/>
                      <w:sz w:val="39"/>
                      <w:szCs w:val="39"/>
                    </w:rPr>
                    <w:br/>
                  </w:r>
                  <w:r w:rsidRPr="007E0CBC">
                    <w:rPr>
                      <w:rFonts w:ascii="Arial Black" w:eastAsia="宋体" w:hAnsi="Arial Black" w:cs="宋体"/>
                      <w:b/>
                      <w:bCs/>
                      <w:color w:val="0205FF"/>
                      <w:kern w:val="0"/>
                      <w:sz w:val="39"/>
                      <w:szCs w:val="39"/>
                    </w:rPr>
                    <w:t>关于</w:t>
                  </w:r>
                  <w:r w:rsidRPr="007E0CBC">
                    <w:rPr>
                      <w:rFonts w:ascii="Arial Black" w:eastAsia="宋体" w:hAnsi="Arial Black" w:cs="宋体"/>
                      <w:b/>
                      <w:bCs/>
                      <w:color w:val="0205FF"/>
                      <w:kern w:val="0"/>
                      <w:sz w:val="39"/>
                      <w:szCs w:val="39"/>
                    </w:rPr>
                    <w:t>“15</w:t>
                  </w:r>
                  <w:r w:rsidRPr="007E0CBC">
                    <w:rPr>
                      <w:rFonts w:ascii="Arial Black" w:eastAsia="宋体" w:hAnsi="Arial Black" w:cs="宋体"/>
                      <w:b/>
                      <w:bCs/>
                      <w:color w:val="0205FF"/>
                      <w:kern w:val="0"/>
                      <w:sz w:val="39"/>
                      <w:szCs w:val="39"/>
                    </w:rPr>
                    <w:t>三友</w:t>
                  </w:r>
                  <w:r w:rsidRPr="007E0CBC">
                    <w:rPr>
                      <w:rFonts w:ascii="Arial Black" w:eastAsia="宋体" w:hAnsi="Arial Black" w:cs="宋体"/>
                      <w:b/>
                      <w:bCs/>
                      <w:color w:val="0205FF"/>
                      <w:kern w:val="0"/>
                      <w:sz w:val="39"/>
                      <w:szCs w:val="39"/>
                    </w:rPr>
                    <w:t>02”</w:t>
                  </w:r>
                  <w:r w:rsidRPr="007E0CBC">
                    <w:rPr>
                      <w:rFonts w:ascii="Arial Black" w:eastAsia="宋体" w:hAnsi="Arial Black" w:cs="宋体"/>
                      <w:b/>
                      <w:bCs/>
                      <w:color w:val="0205FF"/>
                      <w:kern w:val="0"/>
                      <w:sz w:val="39"/>
                      <w:szCs w:val="39"/>
                    </w:rPr>
                    <w:t>公司债券回售的第二次提示性公告</w:t>
                  </w:r>
                </w:p>
              </w:tc>
            </w:tr>
            <w:tr w:rsidR="007E0CBC" w:rsidRPr="007E0CBC">
              <w:trPr>
                <w:tblCellSpacing w:w="0" w:type="dxa"/>
              </w:trPr>
              <w:tc>
                <w:tcPr>
                  <w:tcW w:w="0" w:type="auto"/>
                  <w:hideMark/>
                </w:tcPr>
                <w:p w:rsidR="007E0CBC" w:rsidRPr="007E0CBC" w:rsidRDefault="007E0CBC" w:rsidP="007E0CBC">
                  <w:pPr>
                    <w:widowControl/>
                    <w:spacing w:line="336" w:lineRule="atLeast"/>
                    <w:jc w:val="center"/>
                    <w:rPr>
                      <w:rFonts w:ascii="宋体" w:eastAsia="宋体" w:hAnsi="宋体" w:cs="宋体"/>
                      <w:color w:val="827E7B"/>
                      <w:kern w:val="0"/>
                      <w:szCs w:val="21"/>
                    </w:rPr>
                  </w:pPr>
                </w:p>
              </w:tc>
            </w:tr>
            <w:tr w:rsidR="007E0CBC" w:rsidRPr="007E0CBC">
              <w:trPr>
                <w:tblCellSpacing w:w="0" w:type="dxa"/>
              </w:trPr>
              <w:tc>
                <w:tcPr>
                  <w:tcW w:w="0" w:type="auto"/>
                  <w:hideMark/>
                </w:tcPr>
                <w:p w:rsidR="007E0CBC" w:rsidRPr="007E0CBC" w:rsidRDefault="007E0CBC" w:rsidP="007E0CBC">
                  <w:pPr>
                    <w:widowControl/>
                    <w:spacing w:line="336" w:lineRule="atLeast"/>
                    <w:jc w:val="center"/>
                    <w:rPr>
                      <w:rFonts w:ascii="宋体" w:eastAsia="宋体" w:hAnsi="宋体" w:cs="宋体"/>
                      <w:color w:val="797873"/>
                      <w:kern w:val="0"/>
                      <w:szCs w:val="21"/>
                    </w:rPr>
                  </w:pPr>
                </w:p>
              </w:tc>
            </w:tr>
          </w:tbl>
          <w:p w:rsidR="007E0CBC" w:rsidRPr="007E0CBC" w:rsidRDefault="007E0CBC" w:rsidP="007E0CBC">
            <w:pPr>
              <w:widowControl/>
              <w:spacing w:before="150" w:after="150"/>
              <w:jc w:val="left"/>
              <w:rPr>
                <w:rFonts w:ascii="Arial" w:eastAsia="宋体" w:hAnsi="Arial" w:cs="Arial"/>
                <w:kern w:val="0"/>
                <w:sz w:val="18"/>
                <w:szCs w:val="18"/>
              </w:rPr>
            </w:pPr>
          </w:p>
        </w:tc>
      </w:tr>
      <w:tr w:rsidR="007E0CBC" w:rsidRPr="007E0CBC" w:rsidTr="007E0CBC">
        <w:trPr>
          <w:tblCellSpacing w:w="0" w:type="dxa"/>
        </w:trPr>
        <w:tc>
          <w:tcPr>
            <w:tcW w:w="0" w:type="auto"/>
            <w:shd w:val="clear" w:color="auto" w:fill="F3F8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7E0CBC" w:rsidRPr="007E0CBC">
              <w:trPr>
                <w:tblCellSpacing w:w="15" w:type="dxa"/>
                <w:jc w:val="center"/>
              </w:trPr>
              <w:tc>
                <w:tcPr>
                  <w:tcW w:w="0" w:type="auto"/>
                  <w:shd w:val="clear" w:color="auto" w:fill="EFEFEF"/>
                  <w:vAlign w:val="center"/>
                  <w:hideMark/>
                </w:tcPr>
                <w:p w:rsidR="007E0CBC" w:rsidRPr="007E0CBC" w:rsidRDefault="007E0CBC" w:rsidP="007E0CBC">
                  <w:pPr>
                    <w:widowControl/>
                    <w:jc w:val="left"/>
                    <w:rPr>
                      <w:rFonts w:ascii="宋体" w:eastAsia="宋体" w:hAnsi="宋体" w:cs="宋体"/>
                      <w:kern w:val="0"/>
                      <w:sz w:val="24"/>
                      <w:szCs w:val="24"/>
                    </w:rPr>
                  </w:pPr>
                </w:p>
              </w:tc>
            </w:tr>
          </w:tbl>
          <w:p w:rsidR="007E0CBC" w:rsidRPr="007E0CBC" w:rsidRDefault="007E0CBC" w:rsidP="007E0CBC">
            <w:pPr>
              <w:widowControl/>
              <w:spacing w:before="150" w:after="150"/>
              <w:jc w:val="center"/>
              <w:rPr>
                <w:rFonts w:ascii="Arial" w:eastAsia="宋体" w:hAnsi="Arial" w:cs="Arial"/>
                <w:kern w:val="0"/>
                <w:sz w:val="18"/>
                <w:szCs w:val="18"/>
              </w:rPr>
            </w:pPr>
          </w:p>
        </w:tc>
      </w:tr>
      <w:tr w:rsidR="007E0CBC" w:rsidRPr="007E0CBC" w:rsidTr="007E0CBC">
        <w:trPr>
          <w:tblCellSpacing w:w="0" w:type="dxa"/>
        </w:trPr>
        <w:tc>
          <w:tcPr>
            <w:tcW w:w="0" w:type="auto"/>
            <w:shd w:val="clear" w:color="auto" w:fill="F3F8FC"/>
            <w:tcMar>
              <w:top w:w="150" w:type="dxa"/>
              <w:left w:w="300" w:type="dxa"/>
              <w:bottom w:w="150" w:type="dxa"/>
              <w:right w:w="300" w:type="dxa"/>
            </w:tcMar>
            <w:vAlign w:val="center"/>
            <w:hideMark/>
          </w:tcPr>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本公司全体董事或具有同等职责的人员保证本公告内容不存在任何虚假记载、误导性陈述或者重大遗漏，并对其内容的真实性、准确性和完整性承担相应的法律责任。</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重要内容提示：</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1</w:t>
            </w:r>
            <w:r w:rsidRPr="007E0CBC">
              <w:rPr>
                <w:rFonts w:ascii="Arial" w:eastAsia="宋体" w:hAnsi="Arial" w:cs="Arial"/>
                <w:kern w:val="0"/>
                <w:sz w:val="18"/>
                <w:szCs w:val="18"/>
              </w:rPr>
              <w:t>、根据《唐山三友化工股份有限公司公开发行</w:t>
            </w:r>
            <w:r w:rsidRPr="007E0CBC">
              <w:rPr>
                <w:rFonts w:ascii="Arial" w:eastAsia="宋体" w:hAnsi="Arial" w:cs="Arial"/>
                <w:kern w:val="0"/>
                <w:sz w:val="18"/>
                <w:szCs w:val="18"/>
              </w:rPr>
              <w:t>2015</w:t>
            </w:r>
            <w:r w:rsidRPr="007E0CBC">
              <w:rPr>
                <w:rFonts w:ascii="Arial" w:eastAsia="宋体" w:hAnsi="Arial" w:cs="Arial"/>
                <w:kern w:val="0"/>
                <w:sz w:val="18"/>
                <w:szCs w:val="18"/>
              </w:rPr>
              <w:t>年公司债券募集说明书》中关于调整票面利率选择权的约定，唐山三友化工股份有限公司（以下简称</w:t>
            </w:r>
            <w:r w:rsidRPr="007E0CBC">
              <w:rPr>
                <w:rFonts w:ascii="Arial" w:eastAsia="宋体" w:hAnsi="Arial" w:cs="Arial"/>
                <w:kern w:val="0"/>
                <w:sz w:val="18"/>
                <w:szCs w:val="18"/>
              </w:rPr>
              <w:t>“</w:t>
            </w:r>
            <w:r w:rsidRPr="007E0CBC">
              <w:rPr>
                <w:rFonts w:ascii="Arial" w:eastAsia="宋体" w:hAnsi="Arial" w:cs="Arial"/>
                <w:kern w:val="0"/>
                <w:sz w:val="18"/>
                <w:szCs w:val="18"/>
              </w:rPr>
              <w:t>发行人</w:t>
            </w:r>
            <w:r w:rsidRPr="007E0CBC">
              <w:rPr>
                <w:rFonts w:ascii="Arial" w:eastAsia="宋体" w:hAnsi="Arial" w:cs="Arial"/>
                <w:kern w:val="0"/>
                <w:sz w:val="18"/>
                <w:szCs w:val="18"/>
              </w:rPr>
              <w:t>”</w:t>
            </w:r>
            <w:r w:rsidRPr="007E0CBC">
              <w:rPr>
                <w:rFonts w:ascii="Arial" w:eastAsia="宋体" w:hAnsi="Arial" w:cs="Arial"/>
                <w:kern w:val="0"/>
                <w:sz w:val="18"/>
                <w:szCs w:val="18"/>
              </w:rPr>
              <w:t>）有权决定在唐山三友化工股份有限公司公开发行</w:t>
            </w:r>
            <w:r w:rsidRPr="007E0CBC">
              <w:rPr>
                <w:rFonts w:ascii="Arial" w:eastAsia="宋体" w:hAnsi="Arial" w:cs="Arial"/>
                <w:kern w:val="0"/>
                <w:sz w:val="18"/>
                <w:szCs w:val="18"/>
              </w:rPr>
              <w:t>2015</w:t>
            </w:r>
            <w:r w:rsidRPr="007E0CBC">
              <w:rPr>
                <w:rFonts w:ascii="Arial" w:eastAsia="宋体" w:hAnsi="Arial" w:cs="Arial"/>
                <w:kern w:val="0"/>
                <w:sz w:val="18"/>
                <w:szCs w:val="18"/>
              </w:rPr>
              <w:t>年公司债券（品种二）（以下简称</w:t>
            </w:r>
            <w:r w:rsidRPr="007E0CBC">
              <w:rPr>
                <w:rFonts w:ascii="Arial" w:eastAsia="宋体" w:hAnsi="Arial" w:cs="Arial"/>
                <w:kern w:val="0"/>
                <w:sz w:val="18"/>
                <w:szCs w:val="18"/>
              </w:rPr>
              <w:t>“</w:t>
            </w:r>
            <w:r w:rsidRPr="007E0CBC">
              <w:rPr>
                <w:rFonts w:ascii="Arial" w:eastAsia="宋体" w:hAnsi="Arial" w:cs="Arial"/>
                <w:kern w:val="0"/>
                <w:sz w:val="18"/>
                <w:szCs w:val="18"/>
              </w:rPr>
              <w:t>本期债券</w:t>
            </w:r>
            <w:r w:rsidRPr="007E0CBC">
              <w:rPr>
                <w:rFonts w:ascii="Arial" w:eastAsia="宋体" w:hAnsi="Arial" w:cs="Arial"/>
                <w:kern w:val="0"/>
                <w:sz w:val="18"/>
                <w:szCs w:val="18"/>
              </w:rPr>
              <w:t>”</w:t>
            </w:r>
            <w:r w:rsidRPr="007E0CBC">
              <w:rPr>
                <w:rFonts w:ascii="Arial" w:eastAsia="宋体" w:hAnsi="Arial" w:cs="Arial"/>
                <w:kern w:val="0"/>
                <w:sz w:val="18"/>
                <w:szCs w:val="18"/>
              </w:rPr>
              <w:t>）存续期的第</w:t>
            </w:r>
            <w:r w:rsidRPr="007E0CBC">
              <w:rPr>
                <w:rFonts w:ascii="Arial" w:eastAsia="宋体" w:hAnsi="Arial" w:cs="Arial"/>
                <w:kern w:val="0"/>
                <w:sz w:val="18"/>
                <w:szCs w:val="18"/>
              </w:rPr>
              <w:t>5</w:t>
            </w:r>
            <w:r w:rsidRPr="007E0CBC">
              <w:rPr>
                <w:rFonts w:ascii="Arial" w:eastAsia="宋体" w:hAnsi="Arial" w:cs="Arial"/>
                <w:kern w:val="0"/>
                <w:sz w:val="18"/>
                <w:szCs w:val="18"/>
              </w:rPr>
              <w:t>个计息年度末调整本期债券存续期后</w:t>
            </w:r>
            <w:r w:rsidRPr="007E0CBC">
              <w:rPr>
                <w:rFonts w:ascii="Arial" w:eastAsia="宋体" w:hAnsi="Arial" w:cs="Arial"/>
                <w:kern w:val="0"/>
                <w:sz w:val="18"/>
                <w:szCs w:val="18"/>
              </w:rPr>
              <w:t>2</w:t>
            </w:r>
            <w:r w:rsidRPr="007E0CBC">
              <w:rPr>
                <w:rFonts w:ascii="Arial" w:eastAsia="宋体" w:hAnsi="Arial" w:cs="Arial"/>
                <w:kern w:val="0"/>
                <w:sz w:val="18"/>
                <w:szCs w:val="18"/>
              </w:rPr>
              <w:t>个计息年度的票面利率。根据公司实际情况及当前市场环境，发行人决定不上调本期债券的票面利率，即本期债券存续期后</w:t>
            </w:r>
            <w:r w:rsidRPr="007E0CBC">
              <w:rPr>
                <w:rFonts w:ascii="Arial" w:eastAsia="宋体" w:hAnsi="Arial" w:cs="Arial"/>
                <w:kern w:val="0"/>
                <w:sz w:val="18"/>
                <w:szCs w:val="18"/>
              </w:rPr>
              <w:t>2</w:t>
            </w:r>
            <w:r w:rsidRPr="007E0CBC">
              <w:rPr>
                <w:rFonts w:ascii="Arial" w:eastAsia="宋体" w:hAnsi="Arial" w:cs="Arial"/>
                <w:kern w:val="0"/>
                <w:sz w:val="18"/>
                <w:szCs w:val="18"/>
              </w:rPr>
              <w:t>年的票面利率仍维持</w:t>
            </w:r>
            <w:r w:rsidRPr="007E0CBC">
              <w:rPr>
                <w:rFonts w:ascii="Arial" w:eastAsia="宋体" w:hAnsi="Arial" w:cs="Arial"/>
                <w:kern w:val="0"/>
                <w:sz w:val="18"/>
                <w:szCs w:val="18"/>
              </w:rPr>
              <w:t>5.30%</w:t>
            </w:r>
            <w:r w:rsidRPr="007E0CBC">
              <w:rPr>
                <w:rFonts w:ascii="Arial" w:eastAsia="宋体" w:hAnsi="Arial" w:cs="Arial"/>
                <w:kern w:val="0"/>
                <w:sz w:val="18"/>
                <w:szCs w:val="18"/>
              </w:rPr>
              <w:t>不变（本期债券采用单利按年计息，不计复利）。</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2</w:t>
            </w:r>
            <w:r w:rsidRPr="007E0CBC">
              <w:rPr>
                <w:rFonts w:ascii="Arial" w:eastAsia="宋体" w:hAnsi="Arial" w:cs="Arial"/>
                <w:kern w:val="0"/>
                <w:sz w:val="18"/>
                <w:szCs w:val="18"/>
              </w:rPr>
              <w:t>、根据《唐山三友化工股份有限公司公开发行</w:t>
            </w:r>
            <w:r w:rsidRPr="007E0CBC">
              <w:rPr>
                <w:rFonts w:ascii="Arial" w:eastAsia="宋体" w:hAnsi="Arial" w:cs="Arial"/>
                <w:kern w:val="0"/>
                <w:sz w:val="18"/>
                <w:szCs w:val="18"/>
              </w:rPr>
              <w:t>2015</w:t>
            </w:r>
            <w:r w:rsidRPr="007E0CBC">
              <w:rPr>
                <w:rFonts w:ascii="Arial" w:eastAsia="宋体" w:hAnsi="Arial" w:cs="Arial"/>
                <w:kern w:val="0"/>
                <w:sz w:val="18"/>
                <w:szCs w:val="18"/>
              </w:rPr>
              <w:t>年公司债券募集说明书》中设定的投资者回售选择权，投资者有权选择在投资者回售登记期内进行登记，将持有的本期债券按面值全部或部分回售给发行人，或选择继续持有本期债券。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3</w:t>
            </w:r>
            <w:r w:rsidRPr="007E0CBC">
              <w:rPr>
                <w:rFonts w:ascii="Arial" w:eastAsia="宋体" w:hAnsi="Arial" w:cs="Arial"/>
                <w:kern w:val="0"/>
                <w:sz w:val="18"/>
                <w:szCs w:val="18"/>
              </w:rPr>
              <w:t>、投资者选择将持有的本期债券全部或部分回售给发行人的，须于回售登记期内进行登记；若投资者未做登记，则视为继续持有债券。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4</w:t>
            </w:r>
            <w:r w:rsidRPr="007E0CBC">
              <w:rPr>
                <w:rFonts w:ascii="Arial" w:eastAsia="宋体" w:hAnsi="Arial" w:cs="Arial"/>
                <w:kern w:val="0"/>
                <w:sz w:val="18"/>
                <w:szCs w:val="18"/>
              </w:rPr>
              <w:t>、发行人不可对回售债券进行转售。</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5</w:t>
            </w:r>
            <w:r w:rsidRPr="007E0CBC">
              <w:rPr>
                <w:rFonts w:ascii="Arial" w:eastAsia="宋体" w:hAnsi="Arial" w:cs="Arial"/>
                <w:kern w:val="0"/>
                <w:sz w:val="18"/>
                <w:szCs w:val="18"/>
              </w:rPr>
              <w:t>、本次回售申报不可撤销。</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为保证票面利率调整以及投资者回售选择权有关工作的顺利进行，现将有关事宜公告如下：</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一、本期债券基本情况</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1</w:t>
            </w:r>
            <w:r w:rsidRPr="007E0CBC">
              <w:rPr>
                <w:rFonts w:ascii="Arial" w:eastAsia="宋体" w:hAnsi="Arial" w:cs="Arial"/>
                <w:kern w:val="0"/>
                <w:sz w:val="18"/>
                <w:szCs w:val="18"/>
              </w:rPr>
              <w:t>、债券名称：唐山三友化工股份有限公司</w:t>
            </w:r>
            <w:r w:rsidRPr="007E0CBC">
              <w:rPr>
                <w:rFonts w:ascii="Arial" w:eastAsia="宋体" w:hAnsi="Arial" w:cs="Arial"/>
                <w:kern w:val="0"/>
                <w:sz w:val="18"/>
                <w:szCs w:val="18"/>
              </w:rPr>
              <w:t>2015</w:t>
            </w:r>
            <w:r w:rsidRPr="007E0CBC">
              <w:rPr>
                <w:rFonts w:ascii="Arial" w:eastAsia="宋体" w:hAnsi="Arial" w:cs="Arial"/>
                <w:kern w:val="0"/>
                <w:sz w:val="18"/>
                <w:szCs w:val="18"/>
              </w:rPr>
              <w:t>年公司债券。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2</w:t>
            </w:r>
            <w:r w:rsidRPr="007E0CBC">
              <w:rPr>
                <w:rFonts w:ascii="Arial" w:eastAsia="宋体" w:hAnsi="Arial" w:cs="Arial"/>
                <w:kern w:val="0"/>
                <w:sz w:val="18"/>
                <w:szCs w:val="18"/>
              </w:rPr>
              <w:t>、债券简称：</w:t>
            </w:r>
            <w:r w:rsidRPr="007E0CBC">
              <w:rPr>
                <w:rFonts w:ascii="Arial" w:eastAsia="宋体" w:hAnsi="Arial" w:cs="Arial"/>
                <w:kern w:val="0"/>
                <w:sz w:val="18"/>
                <w:szCs w:val="18"/>
              </w:rPr>
              <w:t>15</w:t>
            </w:r>
            <w:r w:rsidRPr="007E0CBC">
              <w:rPr>
                <w:rFonts w:ascii="Arial" w:eastAsia="宋体" w:hAnsi="Arial" w:cs="Arial"/>
                <w:kern w:val="0"/>
                <w:sz w:val="18"/>
                <w:szCs w:val="18"/>
              </w:rPr>
              <w:t>三友</w:t>
            </w:r>
            <w:r w:rsidRPr="007E0CBC">
              <w:rPr>
                <w:rFonts w:ascii="Arial" w:eastAsia="宋体" w:hAnsi="Arial" w:cs="Arial"/>
                <w:kern w:val="0"/>
                <w:sz w:val="18"/>
                <w:szCs w:val="18"/>
              </w:rPr>
              <w:t>02</w:t>
            </w:r>
            <w:r w:rsidRPr="007E0CBC">
              <w:rPr>
                <w:rFonts w:ascii="Arial" w:eastAsia="宋体" w:hAnsi="Arial" w:cs="Arial"/>
                <w:kern w:val="0"/>
                <w:sz w:val="18"/>
                <w:szCs w:val="18"/>
              </w:rPr>
              <w:t>。</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3</w:t>
            </w:r>
            <w:r w:rsidRPr="007E0CBC">
              <w:rPr>
                <w:rFonts w:ascii="Arial" w:eastAsia="宋体" w:hAnsi="Arial" w:cs="Arial"/>
                <w:kern w:val="0"/>
                <w:sz w:val="18"/>
                <w:szCs w:val="18"/>
              </w:rPr>
              <w:t>、债券代码：</w:t>
            </w:r>
            <w:r w:rsidRPr="007E0CBC">
              <w:rPr>
                <w:rFonts w:ascii="Arial" w:eastAsia="宋体" w:hAnsi="Arial" w:cs="Arial"/>
                <w:kern w:val="0"/>
                <w:sz w:val="18"/>
                <w:szCs w:val="18"/>
              </w:rPr>
              <w:t>136106</w:t>
            </w:r>
            <w:r w:rsidRPr="007E0CBC">
              <w:rPr>
                <w:rFonts w:ascii="Arial" w:eastAsia="宋体" w:hAnsi="Arial" w:cs="Arial"/>
                <w:kern w:val="0"/>
                <w:sz w:val="18"/>
                <w:szCs w:val="18"/>
              </w:rPr>
              <w:t>。</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4</w:t>
            </w:r>
            <w:r w:rsidRPr="007E0CBC">
              <w:rPr>
                <w:rFonts w:ascii="Arial" w:eastAsia="宋体" w:hAnsi="Arial" w:cs="Arial"/>
                <w:kern w:val="0"/>
                <w:sz w:val="18"/>
                <w:szCs w:val="18"/>
              </w:rPr>
              <w:t>、发行人：唐山三友化工股份有限公司。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lastRenderedPageBreak/>
              <w:t xml:space="preserve">　　</w:t>
            </w:r>
            <w:r w:rsidRPr="007E0CBC">
              <w:rPr>
                <w:rFonts w:ascii="Arial" w:eastAsia="宋体" w:hAnsi="Arial" w:cs="Arial"/>
                <w:kern w:val="0"/>
                <w:sz w:val="18"/>
                <w:szCs w:val="18"/>
              </w:rPr>
              <w:t>5</w:t>
            </w:r>
            <w:r w:rsidRPr="007E0CBC">
              <w:rPr>
                <w:rFonts w:ascii="Arial" w:eastAsia="宋体" w:hAnsi="Arial" w:cs="Arial"/>
                <w:kern w:val="0"/>
                <w:sz w:val="18"/>
                <w:szCs w:val="18"/>
              </w:rPr>
              <w:t>、发行总额：人民币</w:t>
            </w:r>
            <w:r w:rsidRPr="007E0CBC">
              <w:rPr>
                <w:rFonts w:ascii="Arial" w:eastAsia="宋体" w:hAnsi="Arial" w:cs="Arial"/>
                <w:kern w:val="0"/>
                <w:sz w:val="18"/>
                <w:szCs w:val="18"/>
              </w:rPr>
              <w:t>5</w:t>
            </w:r>
            <w:r w:rsidRPr="007E0CBC">
              <w:rPr>
                <w:rFonts w:ascii="Arial" w:eastAsia="宋体" w:hAnsi="Arial" w:cs="Arial"/>
                <w:kern w:val="0"/>
                <w:sz w:val="18"/>
                <w:szCs w:val="18"/>
              </w:rPr>
              <w:t>亿元。</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6</w:t>
            </w:r>
            <w:r w:rsidRPr="007E0CBC">
              <w:rPr>
                <w:rFonts w:ascii="Arial" w:eastAsia="宋体" w:hAnsi="Arial" w:cs="Arial"/>
                <w:kern w:val="0"/>
                <w:sz w:val="18"/>
                <w:szCs w:val="18"/>
              </w:rPr>
              <w:t>、债券期限：本期债券期限为</w:t>
            </w:r>
            <w:r w:rsidRPr="007E0CBC">
              <w:rPr>
                <w:rFonts w:ascii="Arial" w:eastAsia="宋体" w:hAnsi="Arial" w:cs="Arial"/>
                <w:kern w:val="0"/>
                <w:sz w:val="18"/>
                <w:szCs w:val="18"/>
              </w:rPr>
              <w:t>7</w:t>
            </w:r>
            <w:r w:rsidRPr="007E0CBC">
              <w:rPr>
                <w:rFonts w:ascii="Arial" w:eastAsia="宋体" w:hAnsi="Arial" w:cs="Arial"/>
                <w:kern w:val="0"/>
                <w:sz w:val="18"/>
                <w:szCs w:val="18"/>
              </w:rPr>
              <w:t>年期，附第</w:t>
            </w:r>
            <w:r w:rsidRPr="007E0CBC">
              <w:rPr>
                <w:rFonts w:ascii="Arial" w:eastAsia="宋体" w:hAnsi="Arial" w:cs="Arial"/>
                <w:kern w:val="0"/>
                <w:sz w:val="18"/>
                <w:szCs w:val="18"/>
              </w:rPr>
              <w:t>5</w:t>
            </w:r>
            <w:r w:rsidRPr="007E0CBC">
              <w:rPr>
                <w:rFonts w:ascii="Arial" w:eastAsia="宋体" w:hAnsi="Arial" w:cs="Arial"/>
                <w:kern w:val="0"/>
                <w:sz w:val="18"/>
                <w:szCs w:val="18"/>
              </w:rPr>
              <w:t>年末发行人上调票面利率选择权和投资者回售选择权。</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7</w:t>
            </w:r>
            <w:r w:rsidRPr="007E0CBC">
              <w:rPr>
                <w:rFonts w:ascii="Arial" w:eastAsia="宋体" w:hAnsi="Arial" w:cs="Arial"/>
                <w:kern w:val="0"/>
                <w:sz w:val="18"/>
                <w:szCs w:val="18"/>
              </w:rPr>
              <w:t>、票面利率：本期债券的票面利率为</w:t>
            </w:r>
            <w:r w:rsidRPr="007E0CBC">
              <w:rPr>
                <w:rFonts w:ascii="Arial" w:eastAsia="宋体" w:hAnsi="Arial" w:cs="Arial"/>
                <w:kern w:val="0"/>
                <w:sz w:val="18"/>
                <w:szCs w:val="18"/>
              </w:rPr>
              <w:t>5.3%</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8</w:t>
            </w:r>
            <w:r w:rsidRPr="007E0CBC">
              <w:rPr>
                <w:rFonts w:ascii="Arial" w:eastAsia="宋体" w:hAnsi="Arial" w:cs="Arial"/>
                <w:kern w:val="0"/>
                <w:sz w:val="18"/>
                <w:szCs w:val="18"/>
              </w:rPr>
              <w:t>、计息期限及付息日：本期债券计息期限自</w:t>
            </w:r>
            <w:r w:rsidRPr="007E0CBC">
              <w:rPr>
                <w:rFonts w:ascii="Arial" w:eastAsia="宋体" w:hAnsi="Arial" w:cs="Arial"/>
                <w:kern w:val="0"/>
                <w:sz w:val="18"/>
                <w:szCs w:val="18"/>
              </w:rPr>
              <w:t>2015</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17</w:t>
            </w:r>
            <w:r w:rsidRPr="007E0CBC">
              <w:rPr>
                <w:rFonts w:ascii="Arial" w:eastAsia="宋体" w:hAnsi="Arial" w:cs="Arial"/>
                <w:kern w:val="0"/>
                <w:sz w:val="18"/>
                <w:szCs w:val="18"/>
              </w:rPr>
              <w:t>日至</w:t>
            </w:r>
            <w:r w:rsidRPr="007E0CBC">
              <w:rPr>
                <w:rFonts w:ascii="Arial" w:eastAsia="宋体" w:hAnsi="Arial" w:cs="Arial"/>
                <w:kern w:val="0"/>
                <w:sz w:val="18"/>
                <w:szCs w:val="18"/>
              </w:rPr>
              <w:t>2022</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16</w:t>
            </w:r>
            <w:r w:rsidRPr="007E0CBC">
              <w:rPr>
                <w:rFonts w:ascii="Arial" w:eastAsia="宋体" w:hAnsi="Arial" w:cs="Arial"/>
                <w:kern w:val="0"/>
                <w:sz w:val="18"/>
                <w:szCs w:val="18"/>
              </w:rPr>
              <w:t>日，若债券持有人行使回售选择权，则本期债券计息期限自</w:t>
            </w:r>
            <w:r w:rsidRPr="007E0CBC">
              <w:rPr>
                <w:rFonts w:ascii="Arial" w:eastAsia="宋体" w:hAnsi="Arial" w:cs="Arial"/>
                <w:kern w:val="0"/>
                <w:sz w:val="18"/>
                <w:szCs w:val="18"/>
              </w:rPr>
              <w:t>2015</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17</w:t>
            </w:r>
            <w:r w:rsidRPr="007E0CBC">
              <w:rPr>
                <w:rFonts w:ascii="Arial" w:eastAsia="宋体" w:hAnsi="Arial" w:cs="Arial"/>
                <w:kern w:val="0"/>
                <w:sz w:val="18"/>
                <w:szCs w:val="18"/>
              </w:rPr>
              <w:t>日至</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16</w:t>
            </w:r>
            <w:r w:rsidRPr="007E0CBC">
              <w:rPr>
                <w:rFonts w:ascii="Arial" w:eastAsia="宋体" w:hAnsi="Arial" w:cs="Arial"/>
                <w:kern w:val="0"/>
                <w:sz w:val="18"/>
                <w:szCs w:val="18"/>
              </w:rPr>
              <w:t>日，本期债券付息日为计息期限的每年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17</w:t>
            </w:r>
            <w:r w:rsidRPr="007E0CBC">
              <w:rPr>
                <w:rFonts w:ascii="Arial" w:eastAsia="宋体" w:hAnsi="Arial" w:cs="Arial"/>
                <w:kern w:val="0"/>
                <w:sz w:val="18"/>
                <w:szCs w:val="18"/>
              </w:rPr>
              <w:t>日（上述付息日如遇法定节假日，则顺延至下一个交易日）。</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二、本期债券利率调整情况</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本期债券在存续期内前</w:t>
            </w:r>
            <w:r w:rsidRPr="007E0CBC">
              <w:rPr>
                <w:rFonts w:ascii="Arial" w:eastAsia="宋体" w:hAnsi="Arial" w:cs="Arial"/>
                <w:kern w:val="0"/>
                <w:sz w:val="18"/>
                <w:szCs w:val="18"/>
              </w:rPr>
              <w:t>5</w:t>
            </w:r>
            <w:r w:rsidRPr="007E0CBC">
              <w:rPr>
                <w:rFonts w:ascii="Arial" w:eastAsia="宋体" w:hAnsi="Arial" w:cs="Arial"/>
                <w:kern w:val="0"/>
                <w:sz w:val="18"/>
                <w:szCs w:val="18"/>
              </w:rPr>
              <w:t>年（</w:t>
            </w:r>
            <w:r w:rsidRPr="007E0CBC">
              <w:rPr>
                <w:rFonts w:ascii="Arial" w:eastAsia="宋体" w:hAnsi="Arial" w:cs="Arial"/>
                <w:kern w:val="0"/>
                <w:sz w:val="18"/>
                <w:szCs w:val="18"/>
              </w:rPr>
              <w:t>2015</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17</w:t>
            </w:r>
            <w:r w:rsidRPr="007E0CBC">
              <w:rPr>
                <w:rFonts w:ascii="Arial" w:eastAsia="宋体" w:hAnsi="Arial" w:cs="Arial"/>
                <w:kern w:val="0"/>
                <w:sz w:val="18"/>
                <w:szCs w:val="18"/>
              </w:rPr>
              <w:t>日至</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16</w:t>
            </w:r>
            <w:r w:rsidRPr="007E0CBC">
              <w:rPr>
                <w:rFonts w:ascii="Arial" w:eastAsia="宋体" w:hAnsi="Arial" w:cs="Arial"/>
                <w:kern w:val="0"/>
                <w:sz w:val="18"/>
                <w:szCs w:val="18"/>
              </w:rPr>
              <w:t>日）票面利率为</w:t>
            </w:r>
            <w:r w:rsidRPr="007E0CBC">
              <w:rPr>
                <w:rFonts w:ascii="Arial" w:eastAsia="宋体" w:hAnsi="Arial" w:cs="Arial"/>
                <w:kern w:val="0"/>
                <w:sz w:val="18"/>
                <w:szCs w:val="18"/>
              </w:rPr>
              <w:t>5.30%</w:t>
            </w:r>
            <w:r w:rsidRPr="007E0CBC">
              <w:rPr>
                <w:rFonts w:ascii="Arial" w:eastAsia="宋体" w:hAnsi="Arial" w:cs="Arial"/>
                <w:kern w:val="0"/>
                <w:sz w:val="18"/>
                <w:szCs w:val="18"/>
              </w:rPr>
              <w:t>。在本期债券存续期的第</w:t>
            </w:r>
            <w:r w:rsidRPr="007E0CBC">
              <w:rPr>
                <w:rFonts w:ascii="Arial" w:eastAsia="宋体" w:hAnsi="Arial" w:cs="Arial"/>
                <w:kern w:val="0"/>
                <w:sz w:val="18"/>
                <w:szCs w:val="18"/>
              </w:rPr>
              <w:t>5</w:t>
            </w:r>
            <w:r w:rsidRPr="007E0CBC">
              <w:rPr>
                <w:rFonts w:ascii="Arial" w:eastAsia="宋体" w:hAnsi="Arial" w:cs="Arial"/>
                <w:kern w:val="0"/>
                <w:sz w:val="18"/>
                <w:szCs w:val="18"/>
              </w:rPr>
              <w:t>年末，发行人选择不上调票面利率，即本期债券票面利率仍为</w:t>
            </w:r>
            <w:r w:rsidRPr="007E0CBC">
              <w:rPr>
                <w:rFonts w:ascii="Arial" w:eastAsia="宋体" w:hAnsi="Arial" w:cs="Arial"/>
                <w:kern w:val="0"/>
                <w:sz w:val="18"/>
                <w:szCs w:val="18"/>
              </w:rPr>
              <w:t>5.30%</w:t>
            </w:r>
            <w:r w:rsidRPr="007E0CBC">
              <w:rPr>
                <w:rFonts w:ascii="Arial" w:eastAsia="宋体" w:hAnsi="Arial" w:cs="Arial"/>
                <w:kern w:val="0"/>
                <w:sz w:val="18"/>
                <w:szCs w:val="18"/>
              </w:rPr>
              <w:t>，并在存续期的后</w:t>
            </w:r>
            <w:r w:rsidRPr="007E0CBC">
              <w:rPr>
                <w:rFonts w:ascii="Arial" w:eastAsia="宋体" w:hAnsi="Arial" w:cs="Arial"/>
                <w:kern w:val="0"/>
                <w:sz w:val="18"/>
                <w:szCs w:val="18"/>
              </w:rPr>
              <w:t>2</w:t>
            </w:r>
            <w:r w:rsidRPr="007E0CBC">
              <w:rPr>
                <w:rFonts w:ascii="Arial" w:eastAsia="宋体" w:hAnsi="Arial" w:cs="Arial"/>
                <w:kern w:val="0"/>
                <w:sz w:val="18"/>
                <w:szCs w:val="18"/>
              </w:rPr>
              <w:t>年（</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17</w:t>
            </w:r>
            <w:r w:rsidRPr="007E0CBC">
              <w:rPr>
                <w:rFonts w:ascii="Arial" w:eastAsia="宋体" w:hAnsi="Arial" w:cs="Arial"/>
                <w:kern w:val="0"/>
                <w:sz w:val="18"/>
                <w:szCs w:val="18"/>
              </w:rPr>
              <w:t>日至</w:t>
            </w:r>
            <w:r w:rsidRPr="007E0CBC">
              <w:rPr>
                <w:rFonts w:ascii="Arial" w:eastAsia="宋体" w:hAnsi="Arial" w:cs="Arial"/>
                <w:kern w:val="0"/>
                <w:sz w:val="18"/>
                <w:szCs w:val="18"/>
              </w:rPr>
              <w:t>2022</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16</w:t>
            </w:r>
            <w:r w:rsidRPr="007E0CBC">
              <w:rPr>
                <w:rFonts w:ascii="Arial" w:eastAsia="宋体" w:hAnsi="Arial" w:cs="Arial"/>
                <w:kern w:val="0"/>
                <w:sz w:val="18"/>
                <w:szCs w:val="18"/>
              </w:rPr>
              <w:t>日）固定不变。本期债券采用单利按年计息，不计复利。</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三、本期债券回售实施办法</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1</w:t>
            </w:r>
            <w:r w:rsidRPr="007E0CBC">
              <w:rPr>
                <w:rFonts w:ascii="Arial" w:eastAsia="宋体" w:hAnsi="Arial" w:cs="Arial"/>
                <w:kern w:val="0"/>
                <w:sz w:val="18"/>
                <w:szCs w:val="18"/>
              </w:rPr>
              <w:t>、回售代码：</w:t>
            </w:r>
            <w:r w:rsidRPr="007E0CBC">
              <w:rPr>
                <w:rFonts w:ascii="Arial" w:eastAsia="宋体" w:hAnsi="Arial" w:cs="Arial"/>
                <w:kern w:val="0"/>
                <w:sz w:val="18"/>
                <w:szCs w:val="18"/>
              </w:rPr>
              <w:t>182115</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2</w:t>
            </w:r>
            <w:r w:rsidRPr="007E0CBC">
              <w:rPr>
                <w:rFonts w:ascii="Arial" w:eastAsia="宋体" w:hAnsi="Arial" w:cs="Arial"/>
                <w:kern w:val="0"/>
                <w:sz w:val="18"/>
                <w:szCs w:val="18"/>
              </w:rPr>
              <w:t>、回售简称：三友回售</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3</w:t>
            </w:r>
            <w:r w:rsidRPr="007E0CBC">
              <w:rPr>
                <w:rFonts w:ascii="Arial" w:eastAsia="宋体" w:hAnsi="Arial" w:cs="Arial"/>
                <w:kern w:val="0"/>
                <w:sz w:val="18"/>
                <w:szCs w:val="18"/>
              </w:rPr>
              <w:t>、回售登记期：</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11</w:t>
            </w:r>
            <w:r w:rsidRPr="007E0CBC">
              <w:rPr>
                <w:rFonts w:ascii="Arial" w:eastAsia="宋体" w:hAnsi="Arial" w:cs="Arial"/>
                <w:kern w:val="0"/>
                <w:sz w:val="18"/>
                <w:szCs w:val="18"/>
              </w:rPr>
              <w:t>月</w:t>
            </w:r>
            <w:r w:rsidRPr="007E0CBC">
              <w:rPr>
                <w:rFonts w:ascii="Arial" w:eastAsia="宋体" w:hAnsi="Arial" w:cs="Arial"/>
                <w:kern w:val="0"/>
                <w:sz w:val="18"/>
                <w:szCs w:val="18"/>
              </w:rPr>
              <w:t>20</w:t>
            </w:r>
            <w:r w:rsidRPr="007E0CBC">
              <w:rPr>
                <w:rFonts w:ascii="Arial" w:eastAsia="宋体" w:hAnsi="Arial" w:cs="Arial"/>
                <w:kern w:val="0"/>
                <w:sz w:val="18"/>
                <w:szCs w:val="18"/>
              </w:rPr>
              <w:t>日、</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11</w:t>
            </w:r>
            <w:r w:rsidRPr="007E0CBC">
              <w:rPr>
                <w:rFonts w:ascii="Arial" w:eastAsia="宋体" w:hAnsi="Arial" w:cs="Arial"/>
                <w:kern w:val="0"/>
                <w:sz w:val="18"/>
                <w:szCs w:val="18"/>
              </w:rPr>
              <w:t>月</w:t>
            </w:r>
            <w:r w:rsidRPr="007E0CBC">
              <w:rPr>
                <w:rFonts w:ascii="Arial" w:eastAsia="宋体" w:hAnsi="Arial" w:cs="Arial"/>
                <w:kern w:val="0"/>
                <w:sz w:val="18"/>
                <w:szCs w:val="18"/>
              </w:rPr>
              <w:t>23</w:t>
            </w:r>
            <w:r w:rsidRPr="007E0CBC">
              <w:rPr>
                <w:rFonts w:ascii="Arial" w:eastAsia="宋体" w:hAnsi="Arial" w:cs="Arial"/>
                <w:kern w:val="0"/>
                <w:sz w:val="18"/>
                <w:szCs w:val="18"/>
              </w:rPr>
              <w:t>日、</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11</w:t>
            </w:r>
            <w:r w:rsidRPr="007E0CBC">
              <w:rPr>
                <w:rFonts w:ascii="Arial" w:eastAsia="宋体" w:hAnsi="Arial" w:cs="Arial"/>
                <w:kern w:val="0"/>
                <w:sz w:val="18"/>
                <w:szCs w:val="18"/>
              </w:rPr>
              <w:t>月</w:t>
            </w:r>
            <w:r w:rsidRPr="007E0CBC">
              <w:rPr>
                <w:rFonts w:ascii="Arial" w:eastAsia="宋体" w:hAnsi="Arial" w:cs="Arial"/>
                <w:kern w:val="0"/>
                <w:sz w:val="18"/>
                <w:szCs w:val="18"/>
              </w:rPr>
              <w:t>24</w:t>
            </w:r>
            <w:r w:rsidRPr="007E0CBC">
              <w:rPr>
                <w:rFonts w:ascii="Arial" w:eastAsia="宋体" w:hAnsi="Arial" w:cs="Arial"/>
                <w:kern w:val="0"/>
                <w:sz w:val="18"/>
                <w:szCs w:val="18"/>
              </w:rPr>
              <w:t>日。</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4</w:t>
            </w:r>
            <w:r w:rsidRPr="007E0CBC">
              <w:rPr>
                <w:rFonts w:ascii="Arial" w:eastAsia="宋体" w:hAnsi="Arial" w:cs="Arial"/>
                <w:kern w:val="0"/>
                <w:sz w:val="18"/>
                <w:szCs w:val="18"/>
              </w:rPr>
              <w:t>、回售价格：面值</w:t>
            </w:r>
            <w:r w:rsidRPr="007E0CBC">
              <w:rPr>
                <w:rFonts w:ascii="Arial" w:eastAsia="宋体" w:hAnsi="Arial" w:cs="Arial"/>
                <w:kern w:val="0"/>
                <w:sz w:val="18"/>
                <w:szCs w:val="18"/>
              </w:rPr>
              <w:t>100</w:t>
            </w:r>
            <w:r w:rsidRPr="007E0CBC">
              <w:rPr>
                <w:rFonts w:ascii="Arial" w:eastAsia="宋体" w:hAnsi="Arial" w:cs="Arial"/>
                <w:kern w:val="0"/>
                <w:sz w:val="18"/>
                <w:szCs w:val="18"/>
              </w:rPr>
              <w:t>元人民币。以一手为一个回售单位，即回售数量必须是一手的整数倍（一手为</w:t>
            </w:r>
            <w:r w:rsidRPr="007E0CBC">
              <w:rPr>
                <w:rFonts w:ascii="Arial" w:eastAsia="宋体" w:hAnsi="Arial" w:cs="Arial"/>
                <w:kern w:val="0"/>
                <w:sz w:val="18"/>
                <w:szCs w:val="18"/>
              </w:rPr>
              <w:t>10</w:t>
            </w:r>
            <w:r w:rsidRPr="007E0CBC">
              <w:rPr>
                <w:rFonts w:ascii="Arial" w:eastAsia="宋体" w:hAnsi="Arial" w:cs="Arial"/>
                <w:kern w:val="0"/>
                <w:sz w:val="18"/>
                <w:szCs w:val="18"/>
              </w:rPr>
              <w:t>张）。</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5</w:t>
            </w:r>
            <w:r w:rsidRPr="007E0CBC">
              <w:rPr>
                <w:rFonts w:ascii="Arial" w:eastAsia="宋体" w:hAnsi="Arial" w:cs="Arial"/>
                <w:kern w:val="0"/>
                <w:sz w:val="18"/>
                <w:szCs w:val="18"/>
              </w:rPr>
              <w:t>、回售登记办法：投资者可选择将持有的债券全部或部分回售给发行人，在回售登记期内通过上海证券交易所交易系统进行回售申报，当日可以撤单。每日收市后回售申报不可撤销。如果当日未能申报成功，或有未进行回售申报的债券余额，可于次日继续进行回售申报</w:t>
            </w:r>
            <w:r w:rsidRPr="007E0CBC">
              <w:rPr>
                <w:rFonts w:ascii="Arial" w:eastAsia="宋体" w:hAnsi="Arial" w:cs="Arial"/>
                <w:kern w:val="0"/>
                <w:sz w:val="18"/>
                <w:szCs w:val="18"/>
              </w:rPr>
              <w:t>(</w:t>
            </w:r>
            <w:r w:rsidRPr="007E0CBC">
              <w:rPr>
                <w:rFonts w:ascii="Arial" w:eastAsia="宋体" w:hAnsi="Arial" w:cs="Arial"/>
                <w:kern w:val="0"/>
                <w:sz w:val="18"/>
                <w:szCs w:val="18"/>
              </w:rPr>
              <w:t>限回售登记期内</w:t>
            </w:r>
            <w:r w:rsidRPr="007E0CBC">
              <w:rPr>
                <w:rFonts w:ascii="Arial" w:eastAsia="宋体" w:hAnsi="Arial" w:cs="Arial"/>
                <w:kern w:val="0"/>
                <w:sz w:val="18"/>
                <w:szCs w:val="18"/>
              </w:rPr>
              <w:t>)</w:t>
            </w:r>
            <w:r w:rsidRPr="007E0CBC">
              <w:rPr>
                <w:rFonts w:ascii="Arial" w:eastAsia="宋体" w:hAnsi="Arial" w:cs="Arial"/>
                <w:kern w:val="0"/>
                <w:sz w:val="18"/>
                <w:szCs w:val="18"/>
              </w:rPr>
              <w:t>。</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6</w:t>
            </w:r>
            <w:r w:rsidRPr="007E0CBC">
              <w:rPr>
                <w:rFonts w:ascii="Arial" w:eastAsia="宋体" w:hAnsi="Arial" w:cs="Arial"/>
                <w:kern w:val="0"/>
                <w:sz w:val="18"/>
                <w:szCs w:val="18"/>
              </w:rPr>
              <w:t>、选择回售的投资者须于回售登记期内进行登记，逾期未办理回售登记手续即视为投资者放弃回售，同意继续持有本期债券。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7</w:t>
            </w:r>
            <w:r w:rsidRPr="007E0CBC">
              <w:rPr>
                <w:rFonts w:ascii="Arial" w:eastAsia="宋体" w:hAnsi="Arial" w:cs="Arial"/>
                <w:kern w:val="0"/>
                <w:sz w:val="18"/>
                <w:szCs w:val="18"/>
              </w:rPr>
              <w:t>、本次回售申报不可撤销。</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8</w:t>
            </w:r>
            <w:r w:rsidRPr="007E0CBC">
              <w:rPr>
                <w:rFonts w:ascii="Arial" w:eastAsia="宋体" w:hAnsi="Arial" w:cs="Arial"/>
                <w:kern w:val="0"/>
                <w:sz w:val="18"/>
                <w:szCs w:val="18"/>
              </w:rPr>
              <w:t>、回售资金兑付日：</w:t>
            </w:r>
            <w:r w:rsidRPr="007E0CBC">
              <w:rPr>
                <w:rFonts w:ascii="Arial" w:eastAsia="宋体" w:hAnsi="Arial" w:cs="Arial"/>
                <w:kern w:val="0"/>
                <w:sz w:val="18"/>
                <w:szCs w:val="18"/>
              </w:rPr>
              <w:t>2020</w:t>
            </w:r>
            <w:r w:rsidRPr="007E0CBC">
              <w:rPr>
                <w:rFonts w:ascii="Arial" w:eastAsia="宋体" w:hAnsi="Arial" w:cs="Arial"/>
                <w:kern w:val="0"/>
                <w:sz w:val="18"/>
                <w:szCs w:val="18"/>
              </w:rPr>
              <w:t>年</w:t>
            </w:r>
            <w:r w:rsidRPr="007E0CBC">
              <w:rPr>
                <w:rFonts w:ascii="Arial" w:eastAsia="宋体" w:hAnsi="Arial" w:cs="Arial"/>
                <w:kern w:val="0"/>
                <w:sz w:val="18"/>
                <w:szCs w:val="18"/>
              </w:rPr>
              <w:t>12</w:t>
            </w:r>
            <w:r w:rsidRPr="007E0CBC">
              <w:rPr>
                <w:rFonts w:ascii="Arial" w:eastAsia="宋体" w:hAnsi="Arial" w:cs="Arial"/>
                <w:kern w:val="0"/>
                <w:sz w:val="18"/>
                <w:szCs w:val="18"/>
              </w:rPr>
              <w:t>月</w:t>
            </w:r>
            <w:r w:rsidRPr="007E0CBC">
              <w:rPr>
                <w:rFonts w:ascii="Arial" w:eastAsia="宋体" w:hAnsi="Arial" w:cs="Arial"/>
                <w:kern w:val="0"/>
                <w:sz w:val="18"/>
                <w:szCs w:val="18"/>
              </w:rPr>
              <w:t>17</w:t>
            </w:r>
            <w:r w:rsidRPr="007E0CBC">
              <w:rPr>
                <w:rFonts w:ascii="Arial" w:eastAsia="宋体" w:hAnsi="Arial" w:cs="Arial"/>
                <w:kern w:val="0"/>
                <w:sz w:val="18"/>
                <w:szCs w:val="18"/>
              </w:rPr>
              <w:t>日。发行人委托中国证券登记结算有限责任公司上海分公司为登记回售的投资人办理兑付。</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9</w:t>
            </w:r>
            <w:r w:rsidRPr="007E0CBC">
              <w:rPr>
                <w:rFonts w:ascii="Arial" w:eastAsia="宋体" w:hAnsi="Arial" w:cs="Arial"/>
                <w:kern w:val="0"/>
                <w:sz w:val="18"/>
                <w:szCs w:val="18"/>
              </w:rPr>
              <w:t>、发行人对本次回售债券不进行转售。</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lastRenderedPageBreak/>
              <w:t xml:space="preserve">　　四、回售资金兑付办法</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一）本公司将与中国证券登记结算上海分公司签订委托代理债券兑付、兑息协议，委托中国证券登记结算上海分公司进行债券兑付、兑息。如本公司未按时足额将债券兑付、兑息资金划入中国证券登记结算上海分公司指定的银行账户，则中国证券登记结算上海分公司将根据协议终止委托代理债券兑付、兑息服务，后续兑付、兑息工作由本公司自行负责办理，相关实施事宜以本公司的公告为准。公司将在本期回售资金兑付日</w:t>
            </w:r>
            <w:r w:rsidRPr="007E0CBC">
              <w:rPr>
                <w:rFonts w:ascii="Arial" w:eastAsia="宋体" w:hAnsi="Arial" w:cs="Arial"/>
                <w:kern w:val="0"/>
                <w:sz w:val="18"/>
                <w:szCs w:val="18"/>
              </w:rPr>
              <w:t>2</w:t>
            </w:r>
            <w:r w:rsidRPr="007E0CBC">
              <w:rPr>
                <w:rFonts w:ascii="Arial" w:eastAsia="宋体" w:hAnsi="Arial" w:cs="Arial"/>
                <w:kern w:val="0"/>
                <w:sz w:val="18"/>
                <w:szCs w:val="18"/>
              </w:rPr>
              <w:t>个交易日前将本期债券的回售资金足额划付至中国证券登记结算上海分公司指定的银行账户。</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（二）中国证券登记结算上海分公司在收到款项后，通过资金结算系统将债券回售资金划付给相应的兑付机构（证券公司或中证登上海分公司认可的其他机构），投资者于兑付机构领取债券回售资金。</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五、相关机构及联系方式</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1</w:t>
            </w:r>
            <w:r w:rsidRPr="007E0CBC">
              <w:rPr>
                <w:rFonts w:ascii="Arial" w:eastAsia="宋体" w:hAnsi="Arial" w:cs="Arial"/>
                <w:kern w:val="0"/>
                <w:sz w:val="18"/>
                <w:szCs w:val="18"/>
              </w:rPr>
              <w:t>、发行人：唐山三友化工股份有限公司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地址：河北省唐山市南堡开发区三友办公大楼证券部</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联系人：徐小华、王国平</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联系电话：</w:t>
            </w:r>
            <w:r w:rsidRPr="007E0CBC">
              <w:rPr>
                <w:rFonts w:ascii="Arial" w:eastAsia="宋体" w:hAnsi="Arial" w:cs="Arial"/>
                <w:kern w:val="0"/>
                <w:sz w:val="18"/>
                <w:szCs w:val="18"/>
              </w:rPr>
              <w:t>0315-8519078</w:t>
            </w:r>
            <w:r w:rsidRPr="007E0CBC">
              <w:rPr>
                <w:rFonts w:ascii="Arial" w:eastAsia="宋体" w:hAnsi="Arial" w:cs="Arial"/>
                <w:kern w:val="0"/>
                <w:sz w:val="18"/>
                <w:szCs w:val="18"/>
              </w:rPr>
              <w:t>，</w:t>
            </w:r>
            <w:r w:rsidRPr="007E0CBC">
              <w:rPr>
                <w:rFonts w:ascii="Arial" w:eastAsia="宋体" w:hAnsi="Arial" w:cs="Arial"/>
                <w:kern w:val="0"/>
                <w:sz w:val="18"/>
                <w:szCs w:val="18"/>
              </w:rPr>
              <w:t>8511642</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2</w:t>
            </w:r>
            <w:r w:rsidRPr="007E0CBC">
              <w:rPr>
                <w:rFonts w:ascii="Arial" w:eastAsia="宋体" w:hAnsi="Arial" w:cs="Arial"/>
                <w:kern w:val="0"/>
                <w:sz w:val="18"/>
                <w:szCs w:val="18"/>
              </w:rPr>
              <w:t>、受托管理人：招商证券股份有限公司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地址：北京市西城区月坛南街</w:t>
            </w:r>
            <w:r w:rsidRPr="007E0CBC">
              <w:rPr>
                <w:rFonts w:ascii="Arial" w:eastAsia="宋体" w:hAnsi="Arial" w:cs="Arial"/>
                <w:kern w:val="0"/>
                <w:sz w:val="18"/>
                <w:szCs w:val="18"/>
              </w:rPr>
              <w:t>1</w:t>
            </w:r>
            <w:r w:rsidRPr="007E0CBC">
              <w:rPr>
                <w:rFonts w:ascii="Arial" w:eastAsia="宋体" w:hAnsi="Arial" w:cs="Arial"/>
                <w:kern w:val="0"/>
                <w:sz w:val="18"/>
                <w:szCs w:val="18"/>
              </w:rPr>
              <w:t>号院</w:t>
            </w:r>
            <w:r w:rsidRPr="007E0CBC">
              <w:rPr>
                <w:rFonts w:ascii="Arial" w:eastAsia="宋体" w:hAnsi="Arial" w:cs="Arial"/>
                <w:kern w:val="0"/>
                <w:sz w:val="18"/>
                <w:szCs w:val="18"/>
              </w:rPr>
              <w:t>3</w:t>
            </w:r>
            <w:r w:rsidRPr="007E0CBC">
              <w:rPr>
                <w:rFonts w:ascii="Arial" w:eastAsia="宋体" w:hAnsi="Arial" w:cs="Arial"/>
                <w:kern w:val="0"/>
                <w:sz w:val="18"/>
                <w:szCs w:val="18"/>
              </w:rPr>
              <w:t>号楼</w:t>
            </w:r>
            <w:r w:rsidRPr="007E0CBC">
              <w:rPr>
                <w:rFonts w:ascii="Arial" w:eastAsia="宋体" w:hAnsi="Arial" w:cs="Arial"/>
                <w:kern w:val="0"/>
                <w:sz w:val="18"/>
                <w:szCs w:val="18"/>
              </w:rPr>
              <w:t>16</w:t>
            </w:r>
            <w:r w:rsidRPr="007E0CBC">
              <w:rPr>
                <w:rFonts w:ascii="Arial" w:eastAsia="宋体" w:hAnsi="Arial" w:cs="Arial"/>
                <w:kern w:val="0"/>
                <w:sz w:val="18"/>
                <w:szCs w:val="18"/>
              </w:rPr>
              <w:t>层</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联系人：李金洋</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联系电话：</w:t>
            </w:r>
            <w:r w:rsidRPr="007E0CBC">
              <w:rPr>
                <w:rFonts w:ascii="Arial" w:eastAsia="宋体" w:hAnsi="Arial" w:cs="Arial"/>
                <w:kern w:val="0"/>
                <w:sz w:val="18"/>
                <w:szCs w:val="18"/>
              </w:rPr>
              <w:t>010-50838972</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w:t>
            </w:r>
            <w:r w:rsidRPr="007E0CBC">
              <w:rPr>
                <w:rFonts w:ascii="Arial" w:eastAsia="宋体" w:hAnsi="Arial" w:cs="Arial"/>
                <w:kern w:val="0"/>
                <w:sz w:val="18"/>
                <w:szCs w:val="18"/>
              </w:rPr>
              <w:t>3</w:t>
            </w:r>
            <w:r w:rsidRPr="007E0CBC">
              <w:rPr>
                <w:rFonts w:ascii="Arial" w:eastAsia="宋体" w:hAnsi="Arial" w:cs="Arial"/>
                <w:kern w:val="0"/>
                <w:sz w:val="18"/>
                <w:szCs w:val="18"/>
              </w:rPr>
              <w:t>、托管机构：中国证券登记结算有限责任公司上海分公司</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地址：上海市浦东新区杨高南路</w:t>
            </w:r>
            <w:r w:rsidRPr="007E0CBC">
              <w:rPr>
                <w:rFonts w:ascii="Arial" w:eastAsia="宋体" w:hAnsi="Arial" w:cs="Arial"/>
                <w:kern w:val="0"/>
                <w:sz w:val="18"/>
                <w:szCs w:val="18"/>
              </w:rPr>
              <w:t>188</w:t>
            </w:r>
            <w:r w:rsidRPr="007E0CBC">
              <w:rPr>
                <w:rFonts w:ascii="Arial" w:eastAsia="宋体" w:hAnsi="Arial" w:cs="Arial"/>
                <w:kern w:val="0"/>
                <w:sz w:val="18"/>
                <w:szCs w:val="18"/>
              </w:rPr>
              <w:t>号</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联系人：徐瑛</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联系电话：</w:t>
            </w:r>
            <w:r w:rsidRPr="007E0CBC">
              <w:rPr>
                <w:rFonts w:ascii="Arial" w:eastAsia="宋体" w:hAnsi="Arial" w:cs="Arial"/>
                <w:kern w:val="0"/>
                <w:sz w:val="18"/>
                <w:szCs w:val="18"/>
              </w:rPr>
              <w:t>021-68870114</w:t>
            </w:r>
          </w:p>
          <w:p w:rsidR="007E0CBC" w:rsidRPr="007E0CBC" w:rsidRDefault="007E0CBC" w:rsidP="007E0CBC">
            <w:pPr>
              <w:widowControl/>
              <w:spacing w:before="100" w:beforeAutospacing="1" w:after="100" w:afterAutospacing="1"/>
              <w:ind w:firstLine="24"/>
              <w:jc w:val="left"/>
              <w:rPr>
                <w:rFonts w:ascii="Arial" w:eastAsia="宋体" w:hAnsi="Arial" w:cs="Arial"/>
                <w:kern w:val="0"/>
                <w:sz w:val="18"/>
                <w:szCs w:val="18"/>
              </w:rPr>
            </w:pPr>
            <w:r w:rsidRPr="007E0CBC">
              <w:rPr>
                <w:rFonts w:ascii="Arial" w:eastAsia="宋体" w:hAnsi="Arial" w:cs="Arial"/>
                <w:kern w:val="0"/>
                <w:sz w:val="18"/>
                <w:szCs w:val="18"/>
              </w:rPr>
              <w:t xml:space="preserve">　　特此公告。</w:t>
            </w:r>
          </w:p>
        </w:tc>
      </w:tr>
    </w:tbl>
    <w:p w:rsidR="00CB3031" w:rsidRDefault="00CB3031"/>
    <w:sectPr w:rsidR="00CB30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31" w:rsidRDefault="00CB3031" w:rsidP="007E0CBC">
      <w:r>
        <w:separator/>
      </w:r>
    </w:p>
  </w:endnote>
  <w:endnote w:type="continuationSeparator" w:id="1">
    <w:p w:rsidR="00CB3031" w:rsidRDefault="00CB3031" w:rsidP="007E0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31" w:rsidRDefault="00CB3031" w:rsidP="007E0CBC">
      <w:r>
        <w:separator/>
      </w:r>
    </w:p>
  </w:footnote>
  <w:footnote w:type="continuationSeparator" w:id="1">
    <w:p w:rsidR="00CB3031" w:rsidRDefault="00CB3031" w:rsidP="007E0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CBC"/>
    <w:rsid w:val="007E0CBC"/>
    <w:rsid w:val="00CB3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0CBC"/>
    <w:rPr>
      <w:sz w:val="18"/>
      <w:szCs w:val="18"/>
    </w:rPr>
  </w:style>
  <w:style w:type="paragraph" w:styleId="a4">
    <w:name w:val="footer"/>
    <w:basedOn w:val="a"/>
    <w:link w:val="Char0"/>
    <w:uiPriority w:val="99"/>
    <w:semiHidden/>
    <w:unhideWhenUsed/>
    <w:rsid w:val="007E0C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0CBC"/>
    <w:rPr>
      <w:sz w:val="18"/>
      <w:szCs w:val="18"/>
    </w:rPr>
  </w:style>
  <w:style w:type="paragraph" w:styleId="a5">
    <w:name w:val="Normal (Web)"/>
    <w:basedOn w:val="a"/>
    <w:uiPriority w:val="99"/>
    <w:unhideWhenUsed/>
    <w:rsid w:val="007E0C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2961213">
      <w:bodyDiv w:val="1"/>
      <w:marLeft w:val="0"/>
      <w:marRight w:val="0"/>
      <w:marTop w:val="0"/>
      <w:marBottom w:val="0"/>
      <w:divBdr>
        <w:top w:val="none" w:sz="0" w:space="0" w:color="auto"/>
        <w:left w:val="none" w:sz="0" w:space="0" w:color="auto"/>
        <w:bottom w:val="none" w:sz="0" w:space="0" w:color="auto"/>
        <w:right w:val="none" w:sz="0" w:space="0" w:color="auto"/>
      </w:divBdr>
      <w:divsChild>
        <w:div w:id="39205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chenqn</dc:creator>
  <cp:keywords/>
  <dc:description/>
  <cp:lastModifiedBy>chenqn</cp:lastModifiedBy>
  <cp:revision>2</cp:revision>
  <dcterms:created xsi:type="dcterms:W3CDTF">2020-11-19T22:34:00Z</dcterms:created>
  <dcterms:modified xsi:type="dcterms:W3CDTF">2020-11-19T22:35:00Z</dcterms:modified>
</cp:coreProperties>
</file>