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3F8FC"/>
        <w:tblCellMar>
          <w:left w:w="0" w:type="dxa"/>
          <w:right w:w="0" w:type="dxa"/>
        </w:tblCellMar>
        <w:tblLook w:val="04A0"/>
      </w:tblPr>
      <w:tblGrid>
        <w:gridCol w:w="8306"/>
      </w:tblGrid>
      <w:tr w:rsidR="004B03AA" w:rsidRPr="004B03AA" w:rsidTr="004B03AA">
        <w:trPr>
          <w:tblCellSpacing w:w="0" w:type="dxa"/>
        </w:trPr>
        <w:tc>
          <w:tcPr>
            <w:tcW w:w="0" w:type="auto"/>
            <w:shd w:val="clear" w:color="auto" w:fill="F3F8FC"/>
            <w:vAlign w:val="center"/>
            <w:hideMark/>
          </w:tcPr>
          <w:tbl>
            <w:tblPr>
              <w:tblW w:w="5000" w:type="pct"/>
              <w:tblCellSpacing w:w="0" w:type="dxa"/>
              <w:tblCellMar>
                <w:left w:w="0" w:type="dxa"/>
                <w:right w:w="0" w:type="dxa"/>
              </w:tblCellMar>
              <w:tblLook w:val="04A0"/>
            </w:tblPr>
            <w:tblGrid>
              <w:gridCol w:w="8306"/>
            </w:tblGrid>
            <w:tr w:rsidR="004B03AA" w:rsidRPr="004B03AA">
              <w:trPr>
                <w:tblCellSpacing w:w="0" w:type="dxa"/>
              </w:trPr>
              <w:tc>
                <w:tcPr>
                  <w:tcW w:w="0" w:type="auto"/>
                  <w:hideMark/>
                </w:tcPr>
                <w:p w:rsidR="004B03AA" w:rsidRPr="004B03AA" w:rsidRDefault="004B03AA" w:rsidP="004B03AA">
                  <w:pPr>
                    <w:widowControl/>
                    <w:spacing w:line="336" w:lineRule="atLeast"/>
                    <w:jc w:val="center"/>
                    <w:rPr>
                      <w:rFonts w:ascii="宋体" w:eastAsia="宋体" w:hAnsi="宋体" w:cs="宋体"/>
                      <w:color w:val="827E7B"/>
                      <w:kern w:val="0"/>
                      <w:szCs w:val="21"/>
                    </w:rPr>
                  </w:pPr>
                  <w:r w:rsidRPr="004B03AA">
                    <w:rPr>
                      <w:rFonts w:ascii="宋体" w:eastAsia="宋体" w:hAnsi="宋体" w:cs="宋体"/>
                      <w:color w:val="827E7B"/>
                      <w:kern w:val="0"/>
                      <w:szCs w:val="21"/>
                    </w:rPr>
                    <w:t>证券代码：002773 证券简称：康弘药业 公告编号：2020-110</w:t>
                  </w:r>
                  <w:r w:rsidRPr="004B03AA">
                    <w:rPr>
                      <w:rFonts w:ascii="宋体" w:eastAsia="宋体" w:hAnsi="宋体" w:cs="宋体"/>
                      <w:color w:val="827E7B"/>
                      <w:kern w:val="0"/>
                      <w:szCs w:val="21"/>
                    </w:rPr>
                    <w:br/>
                    <w:t>债券代码：128098 债券简称：康弘转债</w:t>
                  </w:r>
                </w:p>
              </w:tc>
            </w:tr>
            <w:tr w:rsidR="004B03AA" w:rsidRPr="004B03AA">
              <w:trPr>
                <w:tblCellSpacing w:w="0" w:type="dxa"/>
              </w:trPr>
              <w:tc>
                <w:tcPr>
                  <w:tcW w:w="0" w:type="auto"/>
                  <w:hideMark/>
                </w:tcPr>
                <w:p w:rsidR="004B03AA" w:rsidRPr="004B03AA" w:rsidRDefault="004B03AA" w:rsidP="004B03AA">
                  <w:pPr>
                    <w:widowControl/>
                    <w:spacing w:line="585" w:lineRule="atLeast"/>
                    <w:jc w:val="center"/>
                    <w:rPr>
                      <w:rFonts w:ascii="Arial Black" w:eastAsia="宋体" w:hAnsi="Arial Black" w:cs="宋体"/>
                      <w:b/>
                      <w:bCs/>
                      <w:color w:val="0205FF"/>
                      <w:kern w:val="0"/>
                      <w:sz w:val="39"/>
                      <w:szCs w:val="39"/>
                    </w:rPr>
                  </w:pPr>
                  <w:r w:rsidRPr="004B03AA">
                    <w:rPr>
                      <w:rFonts w:ascii="Arial Black" w:eastAsia="宋体" w:hAnsi="Arial Black" w:cs="宋体"/>
                      <w:b/>
                      <w:bCs/>
                      <w:color w:val="0205FF"/>
                      <w:kern w:val="0"/>
                      <w:sz w:val="39"/>
                      <w:szCs w:val="39"/>
                    </w:rPr>
                    <w:t>成都康弘药业集团股份有限公司关于</w:t>
                  </w:r>
                  <w:r w:rsidRPr="004B03AA">
                    <w:rPr>
                      <w:rFonts w:ascii="Arial Black" w:eastAsia="宋体" w:hAnsi="Arial Black" w:cs="宋体"/>
                      <w:b/>
                      <w:bCs/>
                      <w:color w:val="0205FF"/>
                      <w:kern w:val="0"/>
                      <w:sz w:val="39"/>
                      <w:szCs w:val="39"/>
                    </w:rPr>
                    <w:t>“</w:t>
                  </w:r>
                  <w:r w:rsidRPr="004B03AA">
                    <w:rPr>
                      <w:rFonts w:ascii="Arial Black" w:eastAsia="宋体" w:hAnsi="Arial Black" w:cs="宋体"/>
                      <w:b/>
                      <w:bCs/>
                      <w:color w:val="0205FF"/>
                      <w:kern w:val="0"/>
                      <w:sz w:val="39"/>
                      <w:szCs w:val="39"/>
                    </w:rPr>
                    <w:t>康弘转债</w:t>
                  </w:r>
                  <w:r w:rsidRPr="004B03AA">
                    <w:rPr>
                      <w:rFonts w:ascii="Arial Black" w:eastAsia="宋体" w:hAnsi="Arial Black" w:cs="宋体"/>
                      <w:b/>
                      <w:bCs/>
                      <w:color w:val="0205FF"/>
                      <w:kern w:val="0"/>
                      <w:sz w:val="39"/>
                      <w:szCs w:val="39"/>
                    </w:rPr>
                    <w:t>”</w:t>
                  </w:r>
                  <w:r w:rsidRPr="004B03AA">
                    <w:rPr>
                      <w:rFonts w:ascii="Arial Black" w:eastAsia="宋体" w:hAnsi="Arial Black" w:cs="宋体"/>
                      <w:b/>
                      <w:bCs/>
                      <w:color w:val="0205FF"/>
                      <w:kern w:val="0"/>
                      <w:sz w:val="39"/>
                      <w:szCs w:val="39"/>
                    </w:rPr>
                    <w:t>停止交易的公告</w:t>
                  </w:r>
                </w:p>
              </w:tc>
            </w:tr>
            <w:tr w:rsidR="004B03AA" w:rsidRPr="004B03AA">
              <w:trPr>
                <w:tblCellSpacing w:w="0" w:type="dxa"/>
              </w:trPr>
              <w:tc>
                <w:tcPr>
                  <w:tcW w:w="0" w:type="auto"/>
                  <w:hideMark/>
                </w:tcPr>
                <w:p w:rsidR="004B03AA" w:rsidRPr="004B03AA" w:rsidRDefault="004B03AA" w:rsidP="004B03AA">
                  <w:pPr>
                    <w:widowControl/>
                    <w:spacing w:line="336" w:lineRule="atLeast"/>
                    <w:jc w:val="center"/>
                    <w:rPr>
                      <w:rFonts w:ascii="宋体" w:eastAsia="宋体" w:hAnsi="宋体" w:cs="宋体"/>
                      <w:color w:val="827E7B"/>
                      <w:kern w:val="0"/>
                      <w:szCs w:val="21"/>
                    </w:rPr>
                  </w:pPr>
                </w:p>
              </w:tc>
            </w:tr>
            <w:tr w:rsidR="004B03AA" w:rsidRPr="004B03AA">
              <w:trPr>
                <w:tblCellSpacing w:w="0" w:type="dxa"/>
              </w:trPr>
              <w:tc>
                <w:tcPr>
                  <w:tcW w:w="0" w:type="auto"/>
                  <w:hideMark/>
                </w:tcPr>
                <w:p w:rsidR="004B03AA" w:rsidRPr="004B03AA" w:rsidRDefault="004B03AA" w:rsidP="004B03AA">
                  <w:pPr>
                    <w:widowControl/>
                    <w:spacing w:line="336" w:lineRule="atLeast"/>
                    <w:jc w:val="center"/>
                    <w:rPr>
                      <w:rFonts w:ascii="宋体" w:eastAsia="宋体" w:hAnsi="宋体" w:cs="宋体"/>
                      <w:color w:val="797873"/>
                      <w:kern w:val="0"/>
                      <w:szCs w:val="21"/>
                    </w:rPr>
                  </w:pPr>
                </w:p>
              </w:tc>
            </w:tr>
          </w:tbl>
          <w:p w:rsidR="004B03AA" w:rsidRPr="004B03AA" w:rsidRDefault="004B03AA" w:rsidP="004B03AA">
            <w:pPr>
              <w:widowControl/>
              <w:spacing w:before="150" w:after="150"/>
              <w:jc w:val="left"/>
              <w:rPr>
                <w:rFonts w:ascii="Arial" w:eastAsia="宋体" w:hAnsi="Arial" w:cs="Arial"/>
                <w:kern w:val="0"/>
                <w:sz w:val="18"/>
                <w:szCs w:val="18"/>
              </w:rPr>
            </w:pPr>
          </w:p>
        </w:tc>
      </w:tr>
      <w:tr w:rsidR="004B03AA" w:rsidRPr="004B03AA" w:rsidTr="004B03AA">
        <w:trPr>
          <w:tblCellSpacing w:w="0" w:type="dxa"/>
        </w:trPr>
        <w:tc>
          <w:tcPr>
            <w:tcW w:w="0" w:type="auto"/>
            <w:shd w:val="clear" w:color="auto" w:fill="F3F8FC"/>
            <w:vAlign w:val="center"/>
            <w:hideMark/>
          </w:tcPr>
          <w:tbl>
            <w:tblPr>
              <w:tblW w:w="0" w:type="auto"/>
              <w:jc w:val="center"/>
              <w:tblCellSpacing w:w="15" w:type="dxa"/>
              <w:shd w:val="clear" w:color="auto" w:fill="EFEFEF"/>
              <w:tblCellMar>
                <w:left w:w="0" w:type="dxa"/>
                <w:right w:w="0" w:type="dxa"/>
              </w:tblCellMar>
              <w:tblLook w:val="04A0"/>
            </w:tblPr>
            <w:tblGrid>
              <w:gridCol w:w="66"/>
            </w:tblGrid>
            <w:tr w:rsidR="004B03AA" w:rsidRPr="004B03AA">
              <w:trPr>
                <w:tblCellSpacing w:w="15" w:type="dxa"/>
                <w:jc w:val="center"/>
              </w:trPr>
              <w:tc>
                <w:tcPr>
                  <w:tcW w:w="0" w:type="auto"/>
                  <w:shd w:val="clear" w:color="auto" w:fill="EFEFEF"/>
                  <w:vAlign w:val="center"/>
                  <w:hideMark/>
                </w:tcPr>
                <w:p w:rsidR="004B03AA" w:rsidRPr="004B03AA" w:rsidRDefault="004B03AA" w:rsidP="004B03AA">
                  <w:pPr>
                    <w:widowControl/>
                    <w:jc w:val="left"/>
                    <w:rPr>
                      <w:rFonts w:ascii="宋体" w:eastAsia="宋体" w:hAnsi="宋体" w:cs="宋体"/>
                      <w:kern w:val="0"/>
                      <w:sz w:val="24"/>
                      <w:szCs w:val="24"/>
                    </w:rPr>
                  </w:pPr>
                </w:p>
              </w:tc>
            </w:tr>
          </w:tbl>
          <w:p w:rsidR="004B03AA" w:rsidRPr="004B03AA" w:rsidRDefault="004B03AA" w:rsidP="004B03AA">
            <w:pPr>
              <w:widowControl/>
              <w:spacing w:before="150" w:after="150"/>
              <w:jc w:val="center"/>
              <w:rPr>
                <w:rFonts w:ascii="Arial" w:eastAsia="宋体" w:hAnsi="Arial" w:cs="Arial"/>
                <w:kern w:val="0"/>
                <w:sz w:val="18"/>
                <w:szCs w:val="18"/>
              </w:rPr>
            </w:pPr>
          </w:p>
        </w:tc>
      </w:tr>
      <w:tr w:rsidR="004B03AA" w:rsidRPr="004B03AA" w:rsidTr="004B03AA">
        <w:trPr>
          <w:tblCellSpacing w:w="0" w:type="dxa"/>
        </w:trPr>
        <w:tc>
          <w:tcPr>
            <w:tcW w:w="0" w:type="auto"/>
            <w:shd w:val="clear" w:color="auto" w:fill="F3F8FC"/>
            <w:tcMar>
              <w:top w:w="150" w:type="dxa"/>
              <w:left w:w="300" w:type="dxa"/>
              <w:bottom w:w="150" w:type="dxa"/>
              <w:right w:w="300" w:type="dxa"/>
            </w:tcMar>
            <w:vAlign w:val="center"/>
            <w:hideMark/>
          </w:tcPr>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本公司及董事会全体成员保证信息披露内容的真实、准确和完整，没有虚假记载、误导性陈述或重大遗漏。</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特别提示：</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w:t>
            </w:r>
            <w:r w:rsidRPr="004B03AA">
              <w:rPr>
                <w:rFonts w:ascii="Arial" w:eastAsia="宋体" w:hAnsi="Arial" w:cs="Arial"/>
                <w:kern w:val="0"/>
                <w:sz w:val="18"/>
                <w:szCs w:val="18"/>
              </w:rPr>
              <w:t>1</w:t>
            </w:r>
            <w:r w:rsidRPr="004B03AA">
              <w:rPr>
                <w:rFonts w:ascii="Arial" w:eastAsia="宋体" w:hAnsi="Arial" w:cs="Arial"/>
                <w:kern w:val="0"/>
                <w:sz w:val="18"/>
                <w:szCs w:val="18"/>
              </w:rPr>
              <w:t>、根据安排，截至</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20</w:t>
            </w:r>
            <w:r w:rsidRPr="004B03AA">
              <w:rPr>
                <w:rFonts w:ascii="Arial" w:eastAsia="宋体" w:hAnsi="Arial" w:cs="Arial"/>
                <w:kern w:val="0"/>
                <w:sz w:val="18"/>
                <w:szCs w:val="18"/>
              </w:rPr>
              <w:t>日收市后仍未转股的</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将会以</w:t>
            </w:r>
            <w:r w:rsidRPr="004B03AA">
              <w:rPr>
                <w:rFonts w:ascii="Arial" w:eastAsia="宋体" w:hAnsi="Arial" w:cs="Arial"/>
                <w:kern w:val="0"/>
                <w:sz w:val="18"/>
                <w:szCs w:val="18"/>
              </w:rPr>
              <w:t>100.29</w:t>
            </w:r>
            <w:r w:rsidRPr="004B03AA">
              <w:rPr>
                <w:rFonts w:ascii="Arial" w:eastAsia="宋体" w:hAnsi="Arial" w:cs="Arial"/>
                <w:kern w:val="0"/>
                <w:sz w:val="18"/>
                <w:szCs w:val="18"/>
              </w:rPr>
              <w:t>元</w:t>
            </w:r>
            <w:r w:rsidRPr="004B03AA">
              <w:rPr>
                <w:rFonts w:ascii="Arial" w:eastAsia="宋体" w:hAnsi="Arial" w:cs="Arial"/>
                <w:kern w:val="0"/>
                <w:sz w:val="18"/>
                <w:szCs w:val="18"/>
              </w:rPr>
              <w:t>/</w:t>
            </w:r>
            <w:r w:rsidRPr="004B03AA">
              <w:rPr>
                <w:rFonts w:ascii="Arial" w:eastAsia="宋体" w:hAnsi="Arial" w:cs="Arial"/>
                <w:kern w:val="0"/>
                <w:sz w:val="18"/>
                <w:szCs w:val="18"/>
              </w:rPr>
              <w:t>张的价格被强制赎回。本次赎回完成后，</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将在深圳证券交易所摘牌</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w:t>
            </w:r>
            <w:r w:rsidRPr="004B03AA">
              <w:rPr>
                <w:rFonts w:ascii="Arial" w:eastAsia="宋体" w:hAnsi="Arial" w:cs="Arial"/>
                <w:kern w:val="0"/>
                <w:sz w:val="18"/>
                <w:szCs w:val="18"/>
              </w:rPr>
              <w:t>2</w:t>
            </w:r>
            <w:r w:rsidRPr="004B03AA">
              <w:rPr>
                <w:rFonts w:ascii="Arial" w:eastAsia="宋体" w:hAnsi="Arial" w:cs="Arial"/>
                <w:kern w:val="0"/>
                <w:sz w:val="18"/>
                <w:szCs w:val="18"/>
              </w:rPr>
              <w:t>、</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停止交易日：</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10</w:t>
            </w:r>
            <w:r w:rsidRPr="004B03AA">
              <w:rPr>
                <w:rFonts w:ascii="Arial" w:eastAsia="宋体" w:hAnsi="Arial" w:cs="Arial"/>
                <w:kern w:val="0"/>
                <w:sz w:val="18"/>
                <w:szCs w:val="18"/>
              </w:rPr>
              <w:t>日</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w:t>
            </w:r>
            <w:r w:rsidRPr="004B03AA">
              <w:rPr>
                <w:rFonts w:ascii="Arial" w:eastAsia="宋体" w:hAnsi="Arial" w:cs="Arial"/>
                <w:kern w:val="0"/>
                <w:sz w:val="18"/>
                <w:szCs w:val="18"/>
              </w:rPr>
              <w:t>3</w:t>
            </w:r>
            <w:r w:rsidRPr="004B03AA">
              <w:rPr>
                <w:rFonts w:ascii="Arial" w:eastAsia="宋体" w:hAnsi="Arial" w:cs="Arial"/>
                <w:kern w:val="0"/>
                <w:sz w:val="18"/>
                <w:szCs w:val="18"/>
              </w:rPr>
              <w:t>、</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赎回登记日：</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20</w:t>
            </w:r>
            <w:r w:rsidRPr="004B03AA">
              <w:rPr>
                <w:rFonts w:ascii="Arial" w:eastAsia="宋体" w:hAnsi="Arial" w:cs="Arial"/>
                <w:kern w:val="0"/>
                <w:sz w:val="18"/>
                <w:szCs w:val="18"/>
              </w:rPr>
              <w:t>日</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w:t>
            </w:r>
            <w:r w:rsidRPr="004B03AA">
              <w:rPr>
                <w:rFonts w:ascii="Arial" w:eastAsia="宋体" w:hAnsi="Arial" w:cs="Arial"/>
                <w:kern w:val="0"/>
                <w:sz w:val="18"/>
                <w:szCs w:val="18"/>
              </w:rPr>
              <w:t>4</w:t>
            </w:r>
            <w:r w:rsidRPr="004B03AA">
              <w:rPr>
                <w:rFonts w:ascii="Arial" w:eastAsia="宋体" w:hAnsi="Arial" w:cs="Arial"/>
                <w:kern w:val="0"/>
                <w:sz w:val="18"/>
                <w:szCs w:val="18"/>
              </w:rPr>
              <w:t>、</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停止转股日：</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23</w:t>
            </w:r>
            <w:r w:rsidRPr="004B03AA">
              <w:rPr>
                <w:rFonts w:ascii="Arial" w:eastAsia="宋体" w:hAnsi="Arial" w:cs="Arial"/>
                <w:kern w:val="0"/>
                <w:sz w:val="18"/>
                <w:szCs w:val="18"/>
              </w:rPr>
              <w:t>日</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w:t>
            </w:r>
            <w:r w:rsidRPr="004B03AA">
              <w:rPr>
                <w:rFonts w:ascii="Arial" w:eastAsia="宋体" w:hAnsi="Arial" w:cs="Arial"/>
                <w:kern w:val="0"/>
                <w:sz w:val="18"/>
                <w:szCs w:val="18"/>
              </w:rPr>
              <w:t>5</w:t>
            </w:r>
            <w:r w:rsidRPr="004B03AA">
              <w:rPr>
                <w:rFonts w:ascii="Arial" w:eastAsia="宋体" w:hAnsi="Arial" w:cs="Arial"/>
                <w:kern w:val="0"/>
                <w:sz w:val="18"/>
                <w:szCs w:val="18"/>
              </w:rPr>
              <w:t>、</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赎回日：</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23</w:t>
            </w:r>
            <w:r w:rsidRPr="004B03AA">
              <w:rPr>
                <w:rFonts w:ascii="Arial" w:eastAsia="宋体" w:hAnsi="Arial" w:cs="Arial"/>
                <w:kern w:val="0"/>
                <w:sz w:val="18"/>
                <w:szCs w:val="18"/>
              </w:rPr>
              <w:t>日</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w:t>
            </w:r>
            <w:r w:rsidRPr="004B03AA">
              <w:rPr>
                <w:rFonts w:ascii="Arial" w:eastAsia="宋体" w:hAnsi="Arial" w:cs="Arial"/>
                <w:kern w:val="0"/>
                <w:sz w:val="18"/>
                <w:szCs w:val="18"/>
              </w:rPr>
              <w:t>6</w:t>
            </w:r>
            <w:r w:rsidRPr="004B03AA">
              <w:rPr>
                <w:rFonts w:ascii="Arial" w:eastAsia="宋体" w:hAnsi="Arial" w:cs="Arial"/>
                <w:kern w:val="0"/>
                <w:sz w:val="18"/>
                <w:szCs w:val="18"/>
              </w:rPr>
              <w:t>、</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赎回价格：</w:t>
            </w:r>
            <w:r w:rsidRPr="004B03AA">
              <w:rPr>
                <w:rFonts w:ascii="Arial" w:eastAsia="宋体" w:hAnsi="Arial" w:cs="Arial"/>
                <w:kern w:val="0"/>
                <w:sz w:val="18"/>
                <w:szCs w:val="18"/>
              </w:rPr>
              <w:t>100.29</w:t>
            </w:r>
            <w:r w:rsidRPr="004B03AA">
              <w:rPr>
                <w:rFonts w:ascii="Arial" w:eastAsia="宋体" w:hAnsi="Arial" w:cs="Arial"/>
                <w:kern w:val="0"/>
                <w:sz w:val="18"/>
                <w:szCs w:val="18"/>
              </w:rPr>
              <w:t>元</w:t>
            </w:r>
            <w:r w:rsidRPr="004B03AA">
              <w:rPr>
                <w:rFonts w:ascii="Arial" w:eastAsia="宋体" w:hAnsi="Arial" w:cs="Arial"/>
                <w:kern w:val="0"/>
                <w:sz w:val="18"/>
                <w:szCs w:val="18"/>
              </w:rPr>
              <w:t>/</w:t>
            </w:r>
            <w:r w:rsidRPr="004B03AA">
              <w:rPr>
                <w:rFonts w:ascii="Arial" w:eastAsia="宋体" w:hAnsi="Arial" w:cs="Arial"/>
                <w:kern w:val="0"/>
                <w:sz w:val="18"/>
                <w:szCs w:val="18"/>
              </w:rPr>
              <w:t>张（含当期应计利息，当期年利率为</w:t>
            </w:r>
            <w:r w:rsidRPr="004B03AA">
              <w:rPr>
                <w:rFonts w:ascii="Arial" w:eastAsia="宋体" w:hAnsi="Arial" w:cs="Arial"/>
                <w:kern w:val="0"/>
                <w:sz w:val="18"/>
                <w:szCs w:val="18"/>
              </w:rPr>
              <w:t>0.4%</w:t>
            </w:r>
            <w:r w:rsidRPr="004B03AA">
              <w:rPr>
                <w:rFonts w:ascii="Arial" w:eastAsia="宋体" w:hAnsi="Arial" w:cs="Arial"/>
                <w:kern w:val="0"/>
                <w:sz w:val="18"/>
                <w:szCs w:val="18"/>
              </w:rPr>
              <w:t>，且当期利息含税）。</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w:t>
            </w:r>
            <w:r w:rsidRPr="004B03AA">
              <w:rPr>
                <w:rFonts w:ascii="Arial" w:eastAsia="宋体" w:hAnsi="Arial" w:cs="Arial"/>
                <w:kern w:val="0"/>
                <w:sz w:val="18"/>
                <w:szCs w:val="18"/>
              </w:rPr>
              <w:t>7</w:t>
            </w:r>
            <w:r w:rsidRPr="004B03AA">
              <w:rPr>
                <w:rFonts w:ascii="Arial" w:eastAsia="宋体" w:hAnsi="Arial" w:cs="Arial"/>
                <w:kern w:val="0"/>
                <w:sz w:val="18"/>
                <w:szCs w:val="18"/>
              </w:rPr>
              <w:t>、发行人（公司）赎回资金到账日：</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26</w:t>
            </w:r>
            <w:r w:rsidRPr="004B03AA">
              <w:rPr>
                <w:rFonts w:ascii="Arial" w:eastAsia="宋体" w:hAnsi="Arial" w:cs="Arial"/>
                <w:kern w:val="0"/>
                <w:sz w:val="18"/>
                <w:szCs w:val="18"/>
              </w:rPr>
              <w:t>日</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w:t>
            </w:r>
            <w:r w:rsidRPr="004B03AA">
              <w:rPr>
                <w:rFonts w:ascii="Arial" w:eastAsia="宋体" w:hAnsi="Arial" w:cs="Arial"/>
                <w:kern w:val="0"/>
                <w:sz w:val="18"/>
                <w:szCs w:val="18"/>
              </w:rPr>
              <w:t>8</w:t>
            </w:r>
            <w:r w:rsidRPr="004B03AA">
              <w:rPr>
                <w:rFonts w:ascii="Arial" w:eastAsia="宋体" w:hAnsi="Arial" w:cs="Arial"/>
                <w:kern w:val="0"/>
                <w:sz w:val="18"/>
                <w:szCs w:val="18"/>
              </w:rPr>
              <w:t>、投资者赎回款到账日：</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30</w:t>
            </w:r>
            <w:r w:rsidRPr="004B03AA">
              <w:rPr>
                <w:rFonts w:ascii="Arial" w:eastAsia="宋体" w:hAnsi="Arial" w:cs="Arial"/>
                <w:kern w:val="0"/>
                <w:sz w:val="18"/>
                <w:szCs w:val="18"/>
              </w:rPr>
              <w:t>日</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一、</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基本情况</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经中国证券监督管理委员会（以下简称</w:t>
            </w:r>
            <w:r w:rsidRPr="004B03AA">
              <w:rPr>
                <w:rFonts w:ascii="Arial" w:eastAsia="宋体" w:hAnsi="Arial" w:cs="Arial"/>
                <w:kern w:val="0"/>
                <w:sz w:val="18"/>
                <w:szCs w:val="18"/>
              </w:rPr>
              <w:t>“</w:t>
            </w:r>
            <w:r w:rsidRPr="004B03AA">
              <w:rPr>
                <w:rFonts w:ascii="Arial" w:eastAsia="宋体" w:hAnsi="Arial" w:cs="Arial"/>
                <w:kern w:val="0"/>
                <w:sz w:val="18"/>
                <w:szCs w:val="18"/>
              </w:rPr>
              <w:t>中国证监会</w:t>
            </w:r>
            <w:r w:rsidRPr="004B03AA">
              <w:rPr>
                <w:rFonts w:ascii="Arial" w:eastAsia="宋体" w:hAnsi="Arial" w:cs="Arial"/>
                <w:kern w:val="0"/>
                <w:sz w:val="18"/>
                <w:szCs w:val="18"/>
              </w:rPr>
              <w:t>”</w:t>
            </w:r>
            <w:r w:rsidRPr="004B03AA">
              <w:rPr>
                <w:rFonts w:ascii="Arial" w:eastAsia="宋体" w:hAnsi="Arial" w:cs="Arial"/>
                <w:kern w:val="0"/>
                <w:sz w:val="18"/>
                <w:szCs w:val="18"/>
              </w:rPr>
              <w:t>）《关于核准成都康弘药业集团股份有限公司公开发行可转换公司债券的批复》（证监许可</w:t>
            </w:r>
            <w:r w:rsidRPr="004B03AA">
              <w:rPr>
                <w:rFonts w:ascii="Arial" w:eastAsia="宋体" w:hAnsi="Arial" w:cs="Arial"/>
                <w:kern w:val="0"/>
                <w:sz w:val="18"/>
                <w:szCs w:val="18"/>
              </w:rPr>
              <w:t>[2019]2572</w:t>
            </w:r>
            <w:r w:rsidRPr="004B03AA">
              <w:rPr>
                <w:rFonts w:ascii="Arial" w:eastAsia="宋体" w:hAnsi="Arial" w:cs="Arial"/>
                <w:kern w:val="0"/>
                <w:sz w:val="18"/>
                <w:szCs w:val="18"/>
              </w:rPr>
              <w:t>号）核准，公司于</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3</w:t>
            </w:r>
            <w:r w:rsidRPr="004B03AA">
              <w:rPr>
                <w:rFonts w:ascii="Arial" w:eastAsia="宋体" w:hAnsi="Arial" w:cs="Arial"/>
                <w:kern w:val="0"/>
                <w:sz w:val="18"/>
                <w:szCs w:val="18"/>
              </w:rPr>
              <w:t>月</w:t>
            </w:r>
            <w:r w:rsidRPr="004B03AA">
              <w:rPr>
                <w:rFonts w:ascii="Arial" w:eastAsia="宋体" w:hAnsi="Arial" w:cs="Arial"/>
                <w:kern w:val="0"/>
                <w:sz w:val="18"/>
                <w:szCs w:val="18"/>
              </w:rPr>
              <w:t>5</w:t>
            </w:r>
            <w:r w:rsidRPr="004B03AA">
              <w:rPr>
                <w:rFonts w:ascii="Arial" w:eastAsia="宋体" w:hAnsi="Arial" w:cs="Arial"/>
                <w:kern w:val="0"/>
                <w:sz w:val="18"/>
                <w:szCs w:val="18"/>
              </w:rPr>
              <w:t>日公开发行了</w:t>
            </w:r>
            <w:r w:rsidRPr="004B03AA">
              <w:rPr>
                <w:rFonts w:ascii="Arial" w:eastAsia="宋体" w:hAnsi="Arial" w:cs="Arial"/>
                <w:kern w:val="0"/>
                <w:sz w:val="18"/>
                <w:szCs w:val="18"/>
              </w:rPr>
              <w:t>1,630</w:t>
            </w:r>
            <w:r w:rsidRPr="004B03AA">
              <w:rPr>
                <w:rFonts w:ascii="Arial" w:eastAsia="宋体" w:hAnsi="Arial" w:cs="Arial"/>
                <w:kern w:val="0"/>
                <w:sz w:val="18"/>
                <w:szCs w:val="18"/>
              </w:rPr>
              <w:t>万张可转换公司债券，每张面值</w:t>
            </w:r>
            <w:r w:rsidRPr="004B03AA">
              <w:rPr>
                <w:rFonts w:ascii="Arial" w:eastAsia="宋体" w:hAnsi="Arial" w:cs="Arial"/>
                <w:kern w:val="0"/>
                <w:sz w:val="18"/>
                <w:szCs w:val="18"/>
              </w:rPr>
              <w:t>100</w:t>
            </w:r>
            <w:r w:rsidRPr="004B03AA">
              <w:rPr>
                <w:rFonts w:ascii="Arial" w:eastAsia="宋体" w:hAnsi="Arial" w:cs="Arial"/>
                <w:kern w:val="0"/>
                <w:sz w:val="18"/>
                <w:szCs w:val="18"/>
              </w:rPr>
              <w:t>元，发行总额</w:t>
            </w:r>
            <w:r w:rsidRPr="004B03AA">
              <w:rPr>
                <w:rFonts w:ascii="Arial" w:eastAsia="宋体" w:hAnsi="Arial" w:cs="Arial"/>
                <w:kern w:val="0"/>
                <w:sz w:val="18"/>
                <w:szCs w:val="18"/>
              </w:rPr>
              <w:t>16.30</w:t>
            </w:r>
            <w:r w:rsidRPr="004B03AA">
              <w:rPr>
                <w:rFonts w:ascii="Arial" w:eastAsia="宋体" w:hAnsi="Arial" w:cs="Arial"/>
                <w:kern w:val="0"/>
                <w:sz w:val="18"/>
                <w:szCs w:val="18"/>
              </w:rPr>
              <w:t>亿元，期限</w:t>
            </w:r>
            <w:r w:rsidRPr="004B03AA">
              <w:rPr>
                <w:rFonts w:ascii="Arial" w:eastAsia="宋体" w:hAnsi="Arial" w:cs="Arial"/>
                <w:kern w:val="0"/>
                <w:sz w:val="18"/>
                <w:szCs w:val="18"/>
              </w:rPr>
              <w:t>6</w:t>
            </w:r>
            <w:r w:rsidRPr="004B03AA">
              <w:rPr>
                <w:rFonts w:ascii="Arial" w:eastAsia="宋体" w:hAnsi="Arial" w:cs="Arial"/>
                <w:kern w:val="0"/>
                <w:sz w:val="18"/>
                <w:szCs w:val="18"/>
              </w:rPr>
              <w:t>年。经深圳证券交易所（以下简称</w:t>
            </w:r>
            <w:r w:rsidRPr="004B03AA">
              <w:rPr>
                <w:rFonts w:ascii="Arial" w:eastAsia="宋体" w:hAnsi="Arial" w:cs="Arial"/>
                <w:kern w:val="0"/>
                <w:sz w:val="18"/>
                <w:szCs w:val="18"/>
              </w:rPr>
              <w:t>“</w:t>
            </w:r>
            <w:r w:rsidRPr="004B03AA">
              <w:rPr>
                <w:rFonts w:ascii="Arial" w:eastAsia="宋体" w:hAnsi="Arial" w:cs="Arial"/>
                <w:kern w:val="0"/>
                <w:sz w:val="18"/>
                <w:szCs w:val="18"/>
              </w:rPr>
              <w:t>深交所</w:t>
            </w:r>
            <w:r w:rsidRPr="004B03AA">
              <w:rPr>
                <w:rFonts w:ascii="Arial" w:eastAsia="宋体" w:hAnsi="Arial" w:cs="Arial"/>
                <w:kern w:val="0"/>
                <w:sz w:val="18"/>
                <w:szCs w:val="18"/>
              </w:rPr>
              <w:t>”</w:t>
            </w:r>
            <w:r w:rsidRPr="004B03AA">
              <w:rPr>
                <w:rFonts w:ascii="Arial" w:eastAsia="宋体" w:hAnsi="Arial" w:cs="Arial"/>
                <w:kern w:val="0"/>
                <w:sz w:val="18"/>
                <w:szCs w:val="18"/>
              </w:rPr>
              <w:t>）</w:t>
            </w:r>
            <w:r w:rsidRPr="004B03AA">
              <w:rPr>
                <w:rFonts w:ascii="Arial" w:eastAsia="宋体" w:hAnsi="Arial" w:cs="Arial"/>
                <w:kern w:val="0"/>
                <w:sz w:val="18"/>
                <w:szCs w:val="18"/>
              </w:rPr>
              <w:t>“</w:t>
            </w:r>
            <w:r w:rsidRPr="004B03AA">
              <w:rPr>
                <w:rFonts w:ascii="Arial" w:eastAsia="宋体" w:hAnsi="Arial" w:cs="Arial"/>
                <w:kern w:val="0"/>
                <w:sz w:val="18"/>
                <w:szCs w:val="18"/>
              </w:rPr>
              <w:t>深证上</w:t>
            </w:r>
            <w:r w:rsidRPr="004B03AA">
              <w:rPr>
                <w:rFonts w:ascii="Arial" w:eastAsia="宋体" w:hAnsi="Arial" w:cs="Arial"/>
                <w:kern w:val="0"/>
                <w:sz w:val="18"/>
                <w:szCs w:val="18"/>
              </w:rPr>
              <w:t>[2020]218</w:t>
            </w:r>
            <w:r w:rsidRPr="004B03AA">
              <w:rPr>
                <w:rFonts w:ascii="Arial" w:eastAsia="宋体" w:hAnsi="Arial" w:cs="Arial"/>
                <w:kern w:val="0"/>
                <w:sz w:val="18"/>
                <w:szCs w:val="18"/>
              </w:rPr>
              <w:t>号</w:t>
            </w:r>
            <w:r w:rsidRPr="004B03AA">
              <w:rPr>
                <w:rFonts w:ascii="Arial" w:eastAsia="宋体" w:hAnsi="Arial" w:cs="Arial"/>
                <w:kern w:val="0"/>
                <w:sz w:val="18"/>
                <w:szCs w:val="18"/>
              </w:rPr>
              <w:t>”</w:t>
            </w:r>
            <w:r w:rsidRPr="004B03AA">
              <w:rPr>
                <w:rFonts w:ascii="Arial" w:eastAsia="宋体" w:hAnsi="Arial" w:cs="Arial"/>
                <w:kern w:val="0"/>
                <w:sz w:val="18"/>
                <w:szCs w:val="18"/>
              </w:rPr>
              <w:t>文同意，公司</w:t>
            </w:r>
            <w:r w:rsidRPr="004B03AA">
              <w:rPr>
                <w:rFonts w:ascii="Arial" w:eastAsia="宋体" w:hAnsi="Arial" w:cs="Arial"/>
                <w:kern w:val="0"/>
                <w:sz w:val="18"/>
                <w:szCs w:val="18"/>
              </w:rPr>
              <w:t>16.30</w:t>
            </w:r>
            <w:r w:rsidRPr="004B03AA">
              <w:rPr>
                <w:rFonts w:ascii="Arial" w:eastAsia="宋体" w:hAnsi="Arial" w:cs="Arial"/>
                <w:kern w:val="0"/>
                <w:sz w:val="18"/>
                <w:szCs w:val="18"/>
              </w:rPr>
              <w:t>亿元可转换公司债券于</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3</w:t>
            </w:r>
            <w:r w:rsidRPr="004B03AA">
              <w:rPr>
                <w:rFonts w:ascii="Arial" w:eastAsia="宋体" w:hAnsi="Arial" w:cs="Arial"/>
                <w:kern w:val="0"/>
                <w:sz w:val="18"/>
                <w:szCs w:val="18"/>
              </w:rPr>
              <w:t>月</w:t>
            </w:r>
            <w:r w:rsidRPr="004B03AA">
              <w:rPr>
                <w:rFonts w:ascii="Arial" w:eastAsia="宋体" w:hAnsi="Arial" w:cs="Arial"/>
                <w:kern w:val="0"/>
                <w:sz w:val="18"/>
                <w:szCs w:val="18"/>
              </w:rPr>
              <w:t>31</w:t>
            </w:r>
            <w:r w:rsidRPr="004B03AA">
              <w:rPr>
                <w:rFonts w:ascii="Arial" w:eastAsia="宋体" w:hAnsi="Arial" w:cs="Arial"/>
                <w:kern w:val="0"/>
                <w:sz w:val="18"/>
                <w:szCs w:val="18"/>
              </w:rPr>
              <w:t>日起在深交所挂牌交易，债券简称</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，债券代码</w:t>
            </w:r>
            <w:r w:rsidRPr="004B03AA">
              <w:rPr>
                <w:rFonts w:ascii="Arial" w:eastAsia="宋体" w:hAnsi="Arial" w:cs="Arial"/>
                <w:kern w:val="0"/>
                <w:sz w:val="18"/>
                <w:szCs w:val="18"/>
              </w:rPr>
              <w:t>“128098”</w:t>
            </w:r>
            <w:r w:rsidRPr="004B03AA">
              <w:rPr>
                <w:rFonts w:ascii="Arial" w:eastAsia="宋体" w:hAnsi="Arial" w:cs="Arial"/>
                <w:kern w:val="0"/>
                <w:sz w:val="18"/>
                <w:szCs w:val="18"/>
              </w:rPr>
              <w:t>。</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本次发行的可转债的初始转股价格为</w:t>
            </w:r>
            <w:r w:rsidRPr="004B03AA">
              <w:rPr>
                <w:rFonts w:ascii="Arial" w:eastAsia="宋体" w:hAnsi="Arial" w:cs="Arial"/>
                <w:kern w:val="0"/>
                <w:sz w:val="18"/>
                <w:szCs w:val="18"/>
              </w:rPr>
              <w:t>35.58</w:t>
            </w:r>
            <w:r w:rsidRPr="004B03AA">
              <w:rPr>
                <w:rFonts w:ascii="Arial" w:eastAsia="宋体" w:hAnsi="Arial" w:cs="Arial"/>
                <w:kern w:val="0"/>
                <w:sz w:val="18"/>
                <w:szCs w:val="18"/>
              </w:rPr>
              <w:t>元</w:t>
            </w:r>
            <w:r w:rsidRPr="004B03AA">
              <w:rPr>
                <w:rFonts w:ascii="Arial" w:eastAsia="宋体" w:hAnsi="Arial" w:cs="Arial"/>
                <w:kern w:val="0"/>
                <w:sz w:val="18"/>
                <w:szCs w:val="18"/>
              </w:rPr>
              <w:t>/</w:t>
            </w:r>
            <w:r w:rsidRPr="004B03AA">
              <w:rPr>
                <w:rFonts w:ascii="Arial" w:eastAsia="宋体" w:hAnsi="Arial" w:cs="Arial"/>
                <w:kern w:val="0"/>
                <w:sz w:val="18"/>
                <w:szCs w:val="18"/>
              </w:rPr>
              <w:t>股。因公司实施</w:t>
            </w:r>
            <w:r w:rsidRPr="004B03AA">
              <w:rPr>
                <w:rFonts w:ascii="Arial" w:eastAsia="宋体" w:hAnsi="Arial" w:cs="Arial"/>
                <w:kern w:val="0"/>
                <w:sz w:val="18"/>
                <w:szCs w:val="18"/>
              </w:rPr>
              <w:t>2019</w:t>
            </w:r>
            <w:r w:rsidRPr="004B03AA">
              <w:rPr>
                <w:rFonts w:ascii="Arial" w:eastAsia="宋体" w:hAnsi="Arial" w:cs="Arial"/>
                <w:kern w:val="0"/>
                <w:sz w:val="18"/>
                <w:szCs w:val="18"/>
              </w:rPr>
              <w:t>年度利润分配预案，根据《成都康弘药业集团股份有限公司公开发行可转换公司债券募集说明书》（以下简称</w:t>
            </w:r>
            <w:r w:rsidRPr="004B03AA">
              <w:rPr>
                <w:rFonts w:ascii="Arial" w:eastAsia="宋体" w:hAnsi="Arial" w:cs="Arial"/>
                <w:kern w:val="0"/>
                <w:sz w:val="18"/>
                <w:szCs w:val="18"/>
              </w:rPr>
              <w:t>“</w:t>
            </w:r>
            <w:r w:rsidRPr="004B03AA">
              <w:rPr>
                <w:rFonts w:ascii="Arial" w:eastAsia="宋体" w:hAnsi="Arial" w:cs="Arial"/>
                <w:kern w:val="0"/>
                <w:sz w:val="18"/>
                <w:szCs w:val="18"/>
              </w:rPr>
              <w:t>募集说明书</w:t>
            </w:r>
            <w:r w:rsidRPr="004B03AA">
              <w:rPr>
                <w:rFonts w:ascii="Arial" w:eastAsia="宋体" w:hAnsi="Arial" w:cs="Arial"/>
                <w:kern w:val="0"/>
                <w:sz w:val="18"/>
                <w:szCs w:val="18"/>
              </w:rPr>
              <w:t>”</w:t>
            </w:r>
            <w:r w:rsidRPr="004B03AA">
              <w:rPr>
                <w:rFonts w:ascii="Arial" w:eastAsia="宋体" w:hAnsi="Arial" w:cs="Arial"/>
                <w:kern w:val="0"/>
                <w:sz w:val="18"/>
                <w:szCs w:val="18"/>
              </w:rPr>
              <w:t>）的发行条款以及中国证监会关于可转债券的有关规定，康弘转债的转股价格由原来的</w:t>
            </w:r>
            <w:r w:rsidRPr="004B03AA">
              <w:rPr>
                <w:rFonts w:ascii="Arial" w:eastAsia="宋体" w:hAnsi="Arial" w:cs="Arial"/>
                <w:kern w:val="0"/>
                <w:sz w:val="18"/>
                <w:szCs w:val="18"/>
              </w:rPr>
              <w:t>35.58</w:t>
            </w:r>
            <w:r w:rsidRPr="004B03AA">
              <w:rPr>
                <w:rFonts w:ascii="Arial" w:eastAsia="宋体" w:hAnsi="Arial" w:cs="Arial"/>
                <w:kern w:val="0"/>
                <w:sz w:val="18"/>
                <w:szCs w:val="18"/>
              </w:rPr>
              <w:t>元</w:t>
            </w:r>
            <w:r w:rsidRPr="004B03AA">
              <w:rPr>
                <w:rFonts w:ascii="Arial" w:eastAsia="宋体" w:hAnsi="Arial" w:cs="Arial"/>
                <w:kern w:val="0"/>
                <w:sz w:val="18"/>
                <w:szCs w:val="18"/>
              </w:rPr>
              <w:t>/</w:t>
            </w:r>
            <w:r w:rsidRPr="004B03AA">
              <w:rPr>
                <w:rFonts w:ascii="Arial" w:eastAsia="宋体" w:hAnsi="Arial" w:cs="Arial"/>
                <w:kern w:val="0"/>
                <w:sz w:val="18"/>
                <w:szCs w:val="18"/>
              </w:rPr>
              <w:t>股调整为</w:t>
            </w:r>
            <w:r w:rsidRPr="004B03AA">
              <w:rPr>
                <w:rFonts w:ascii="Arial" w:eastAsia="宋体" w:hAnsi="Arial" w:cs="Arial"/>
                <w:kern w:val="0"/>
                <w:sz w:val="18"/>
                <w:szCs w:val="18"/>
              </w:rPr>
              <w:t>35.30</w:t>
            </w:r>
            <w:r w:rsidRPr="004B03AA">
              <w:rPr>
                <w:rFonts w:ascii="Arial" w:eastAsia="宋体" w:hAnsi="Arial" w:cs="Arial"/>
                <w:kern w:val="0"/>
                <w:sz w:val="18"/>
                <w:szCs w:val="18"/>
              </w:rPr>
              <w:t>元</w:t>
            </w:r>
            <w:r w:rsidRPr="004B03AA">
              <w:rPr>
                <w:rFonts w:ascii="Arial" w:eastAsia="宋体" w:hAnsi="Arial" w:cs="Arial"/>
                <w:kern w:val="0"/>
                <w:sz w:val="18"/>
                <w:szCs w:val="18"/>
              </w:rPr>
              <w:t>/</w:t>
            </w:r>
            <w:r w:rsidRPr="004B03AA">
              <w:rPr>
                <w:rFonts w:ascii="Arial" w:eastAsia="宋体" w:hAnsi="Arial" w:cs="Arial"/>
                <w:kern w:val="0"/>
                <w:sz w:val="18"/>
                <w:szCs w:val="18"/>
              </w:rPr>
              <w:t>股，调整后的转股价格自</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6</w:t>
            </w:r>
            <w:r w:rsidRPr="004B03AA">
              <w:rPr>
                <w:rFonts w:ascii="Arial" w:eastAsia="宋体" w:hAnsi="Arial" w:cs="Arial"/>
                <w:kern w:val="0"/>
                <w:sz w:val="18"/>
                <w:szCs w:val="18"/>
              </w:rPr>
              <w:t>月</w:t>
            </w:r>
            <w:r w:rsidRPr="004B03AA">
              <w:rPr>
                <w:rFonts w:ascii="Arial" w:eastAsia="宋体" w:hAnsi="Arial" w:cs="Arial"/>
                <w:kern w:val="0"/>
                <w:sz w:val="18"/>
                <w:szCs w:val="18"/>
              </w:rPr>
              <w:t>12</w:t>
            </w:r>
            <w:r w:rsidRPr="004B03AA">
              <w:rPr>
                <w:rFonts w:ascii="Arial" w:eastAsia="宋体" w:hAnsi="Arial" w:cs="Arial"/>
                <w:kern w:val="0"/>
                <w:sz w:val="18"/>
                <w:szCs w:val="18"/>
              </w:rPr>
              <w:t>日起生效。</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二、</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停止交易情况说明</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lastRenderedPageBreak/>
              <w:t xml:space="preserve">　　公司</w:t>
            </w:r>
            <w:r w:rsidRPr="004B03AA">
              <w:rPr>
                <w:rFonts w:ascii="Arial" w:eastAsia="宋体" w:hAnsi="Arial" w:cs="Arial"/>
                <w:kern w:val="0"/>
                <w:sz w:val="18"/>
                <w:szCs w:val="18"/>
              </w:rPr>
              <w:t>A</w:t>
            </w:r>
            <w:r w:rsidRPr="004B03AA">
              <w:rPr>
                <w:rFonts w:ascii="Arial" w:eastAsia="宋体" w:hAnsi="Arial" w:cs="Arial"/>
                <w:kern w:val="0"/>
                <w:sz w:val="18"/>
                <w:szCs w:val="18"/>
              </w:rPr>
              <w:t>股股票（股票简称：康弘药业；股票代码：</w:t>
            </w:r>
            <w:r w:rsidRPr="004B03AA">
              <w:rPr>
                <w:rFonts w:ascii="Arial" w:eastAsia="宋体" w:hAnsi="Arial" w:cs="Arial"/>
                <w:kern w:val="0"/>
                <w:sz w:val="18"/>
                <w:szCs w:val="18"/>
              </w:rPr>
              <w:t>002773</w:t>
            </w:r>
            <w:r w:rsidRPr="004B03AA">
              <w:rPr>
                <w:rFonts w:ascii="Arial" w:eastAsia="宋体" w:hAnsi="Arial" w:cs="Arial"/>
                <w:kern w:val="0"/>
                <w:sz w:val="18"/>
                <w:szCs w:val="18"/>
              </w:rPr>
              <w:t>）自</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9</w:t>
            </w:r>
            <w:r w:rsidRPr="004B03AA">
              <w:rPr>
                <w:rFonts w:ascii="Arial" w:eastAsia="宋体" w:hAnsi="Arial" w:cs="Arial"/>
                <w:kern w:val="0"/>
                <w:sz w:val="18"/>
                <w:szCs w:val="18"/>
              </w:rPr>
              <w:t>月</w:t>
            </w:r>
            <w:r w:rsidRPr="004B03AA">
              <w:rPr>
                <w:rFonts w:ascii="Arial" w:eastAsia="宋体" w:hAnsi="Arial" w:cs="Arial"/>
                <w:kern w:val="0"/>
                <w:sz w:val="18"/>
                <w:szCs w:val="18"/>
              </w:rPr>
              <w:t>11</w:t>
            </w:r>
            <w:r w:rsidRPr="004B03AA">
              <w:rPr>
                <w:rFonts w:ascii="Arial" w:eastAsia="宋体" w:hAnsi="Arial" w:cs="Arial"/>
                <w:kern w:val="0"/>
                <w:sz w:val="18"/>
                <w:szCs w:val="18"/>
              </w:rPr>
              <w:t>日至</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10</w:t>
            </w:r>
            <w:r w:rsidRPr="004B03AA">
              <w:rPr>
                <w:rFonts w:ascii="Arial" w:eastAsia="宋体" w:hAnsi="Arial" w:cs="Arial"/>
                <w:kern w:val="0"/>
                <w:sz w:val="18"/>
                <w:szCs w:val="18"/>
              </w:rPr>
              <w:t>月</w:t>
            </w:r>
            <w:r w:rsidRPr="004B03AA">
              <w:rPr>
                <w:rFonts w:ascii="Arial" w:eastAsia="宋体" w:hAnsi="Arial" w:cs="Arial"/>
                <w:kern w:val="0"/>
                <w:sz w:val="18"/>
                <w:szCs w:val="18"/>
              </w:rPr>
              <w:t>9</w:t>
            </w:r>
            <w:r w:rsidRPr="004B03AA">
              <w:rPr>
                <w:rFonts w:ascii="Arial" w:eastAsia="宋体" w:hAnsi="Arial" w:cs="Arial"/>
                <w:kern w:val="0"/>
                <w:sz w:val="18"/>
                <w:szCs w:val="18"/>
              </w:rPr>
              <w:t>日连续十五个交易日收盘价格不低于</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当期转股价格</w:t>
            </w:r>
            <w:r w:rsidRPr="004B03AA">
              <w:rPr>
                <w:rFonts w:ascii="Arial" w:eastAsia="宋体" w:hAnsi="Arial" w:cs="Arial"/>
                <w:kern w:val="0"/>
                <w:sz w:val="18"/>
                <w:szCs w:val="18"/>
              </w:rPr>
              <w:t>35.30</w:t>
            </w:r>
            <w:r w:rsidRPr="004B03AA">
              <w:rPr>
                <w:rFonts w:ascii="Arial" w:eastAsia="宋体" w:hAnsi="Arial" w:cs="Arial"/>
                <w:kern w:val="0"/>
                <w:sz w:val="18"/>
                <w:szCs w:val="18"/>
              </w:rPr>
              <w:t>元</w:t>
            </w:r>
            <w:r w:rsidRPr="004B03AA">
              <w:rPr>
                <w:rFonts w:ascii="Arial" w:eastAsia="宋体" w:hAnsi="Arial" w:cs="Arial"/>
                <w:kern w:val="0"/>
                <w:sz w:val="18"/>
                <w:szCs w:val="18"/>
              </w:rPr>
              <w:t>/</w:t>
            </w:r>
            <w:r w:rsidRPr="004B03AA">
              <w:rPr>
                <w:rFonts w:ascii="Arial" w:eastAsia="宋体" w:hAnsi="Arial" w:cs="Arial"/>
                <w:kern w:val="0"/>
                <w:sz w:val="18"/>
                <w:szCs w:val="18"/>
              </w:rPr>
              <w:t>股的</w:t>
            </w:r>
            <w:r w:rsidRPr="004B03AA">
              <w:rPr>
                <w:rFonts w:ascii="Arial" w:eastAsia="宋体" w:hAnsi="Arial" w:cs="Arial"/>
                <w:kern w:val="0"/>
                <w:sz w:val="18"/>
                <w:szCs w:val="18"/>
              </w:rPr>
              <w:t>125%</w:t>
            </w:r>
            <w:r w:rsidRPr="004B03AA">
              <w:rPr>
                <w:rFonts w:ascii="Arial" w:eastAsia="宋体" w:hAnsi="Arial" w:cs="Arial"/>
                <w:kern w:val="0"/>
                <w:sz w:val="18"/>
                <w:szCs w:val="18"/>
              </w:rPr>
              <w:t>（即</w:t>
            </w:r>
            <w:r w:rsidRPr="004B03AA">
              <w:rPr>
                <w:rFonts w:ascii="Arial" w:eastAsia="宋体" w:hAnsi="Arial" w:cs="Arial"/>
                <w:kern w:val="0"/>
                <w:sz w:val="18"/>
                <w:szCs w:val="18"/>
              </w:rPr>
              <w:t>44.125</w:t>
            </w:r>
            <w:r w:rsidRPr="004B03AA">
              <w:rPr>
                <w:rFonts w:ascii="Arial" w:eastAsia="宋体" w:hAnsi="Arial" w:cs="Arial"/>
                <w:kern w:val="0"/>
                <w:sz w:val="18"/>
                <w:szCs w:val="18"/>
              </w:rPr>
              <w:t>元</w:t>
            </w:r>
            <w:r w:rsidRPr="004B03AA">
              <w:rPr>
                <w:rFonts w:ascii="Arial" w:eastAsia="宋体" w:hAnsi="Arial" w:cs="Arial"/>
                <w:kern w:val="0"/>
                <w:sz w:val="18"/>
                <w:szCs w:val="18"/>
              </w:rPr>
              <w:t>/</w:t>
            </w:r>
            <w:r w:rsidRPr="004B03AA">
              <w:rPr>
                <w:rFonts w:ascii="Arial" w:eastAsia="宋体" w:hAnsi="Arial" w:cs="Arial"/>
                <w:kern w:val="0"/>
                <w:sz w:val="18"/>
                <w:szCs w:val="18"/>
              </w:rPr>
              <w:t>股）。根据《募集说明书》中有条件赎回条款的规定，已触发</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的有条件赎回条款。</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10</w:t>
            </w:r>
            <w:r w:rsidRPr="004B03AA">
              <w:rPr>
                <w:rFonts w:ascii="Arial" w:eastAsia="宋体" w:hAnsi="Arial" w:cs="Arial"/>
                <w:kern w:val="0"/>
                <w:sz w:val="18"/>
                <w:szCs w:val="18"/>
              </w:rPr>
              <w:t>月</w:t>
            </w:r>
            <w:r w:rsidRPr="004B03AA">
              <w:rPr>
                <w:rFonts w:ascii="Arial" w:eastAsia="宋体" w:hAnsi="Arial" w:cs="Arial"/>
                <w:kern w:val="0"/>
                <w:sz w:val="18"/>
                <w:szCs w:val="18"/>
              </w:rPr>
              <w:t>10</w:t>
            </w:r>
            <w:r w:rsidRPr="004B03AA">
              <w:rPr>
                <w:rFonts w:ascii="Arial" w:eastAsia="宋体" w:hAnsi="Arial" w:cs="Arial"/>
                <w:kern w:val="0"/>
                <w:sz w:val="18"/>
                <w:szCs w:val="18"/>
              </w:rPr>
              <w:t>日，公司召开第七届董事会第五次会议，审议通过了《关于提前赎回</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的议案》，同意行使</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有条件赎回权，按照债券面值加当期应计利息的价格赎回全部未转股的</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。根据可转债赎回时间安排，</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自</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10</w:t>
            </w:r>
            <w:r w:rsidRPr="004B03AA">
              <w:rPr>
                <w:rFonts w:ascii="Arial" w:eastAsia="宋体" w:hAnsi="Arial" w:cs="Arial"/>
                <w:kern w:val="0"/>
                <w:sz w:val="18"/>
                <w:szCs w:val="18"/>
              </w:rPr>
              <w:t>日停止交易。</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公司已于</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9</w:t>
            </w:r>
            <w:r w:rsidRPr="004B03AA">
              <w:rPr>
                <w:rFonts w:ascii="Arial" w:eastAsia="宋体" w:hAnsi="Arial" w:cs="Arial"/>
                <w:kern w:val="0"/>
                <w:sz w:val="18"/>
                <w:szCs w:val="18"/>
              </w:rPr>
              <w:t>日发布《关于</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赎回实施的更正公告》（公告编号：</w:t>
            </w:r>
            <w:r w:rsidRPr="004B03AA">
              <w:rPr>
                <w:rFonts w:ascii="Arial" w:eastAsia="宋体" w:hAnsi="Arial" w:cs="Arial"/>
                <w:kern w:val="0"/>
                <w:sz w:val="18"/>
                <w:szCs w:val="18"/>
              </w:rPr>
              <w:t>2020-109</w:t>
            </w:r>
            <w:r w:rsidRPr="004B03AA">
              <w:rPr>
                <w:rFonts w:ascii="Arial" w:eastAsia="宋体" w:hAnsi="Arial" w:cs="Arial"/>
                <w:kern w:val="0"/>
                <w:sz w:val="18"/>
                <w:szCs w:val="18"/>
              </w:rPr>
              <w:t>），</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停止交易日由</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9</w:t>
            </w:r>
            <w:r w:rsidRPr="004B03AA">
              <w:rPr>
                <w:rFonts w:ascii="Arial" w:eastAsia="宋体" w:hAnsi="Arial" w:cs="Arial"/>
                <w:kern w:val="0"/>
                <w:sz w:val="18"/>
                <w:szCs w:val="18"/>
              </w:rPr>
              <w:t>日更正为</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10</w:t>
            </w:r>
            <w:r w:rsidRPr="004B03AA">
              <w:rPr>
                <w:rFonts w:ascii="Arial" w:eastAsia="宋体" w:hAnsi="Arial" w:cs="Arial"/>
                <w:kern w:val="0"/>
                <w:sz w:val="18"/>
                <w:szCs w:val="18"/>
              </w:rPr>
              <w:t>日，自</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10</w:t>
            </w:r>
            <w:r w:rsidRPr="004B03AA">
              <w:rPr>
                <w:rFonts w:ascii="Arial" w:eastAsia="宋体" w:hAnsi="Arial" w:cs="Arial"/>
                <w:kern w:val="0"/>
                <w:sz w:val="18"/>
                <w:szCs w:val="18"/>
              </w:rPr>
              <w:t>日起，</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停止交易。</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停止交易后，所有债券持有人仍可在</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20</w:t>
            </w:r>
            <w:r w:rsidRPr="004B03AA">
              <w:rPr>
                <w:rFonts w:ascii="Arial" w:eastAsia="宋体" w:hAnsi="Arial" w:cs="Arial"/>
                <w:kern w:val="0"/>
                <w:sz w:val="18"/>
                <w:szCs w:val="18"/>
              </w:rPr>
              <w:t>日收市前申请转股。</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23</w:t>
            </w:r>
            <w:r w:rsidRPr="004B03AA">
              <w:rPr>
                <w:rFonts w:ascii="Arial" w:eastAsia="宋体" w:hAnsi="Arial" w:cs="Arial"/>
                <w:kern w:val="0"/>
                <w:sz w:val="18"/>
                <w:szCs w:val="18"/>
              </w:rPr>
              <w:t>日，公司将以</w:t>
            </w:r>
            <w:r w:rsidRPr="004B03AA">
              <w:rPr>
                <w:rFonts w:ascii="Arial" w:eastAsia="宋体" w:hAnsi="Arial" w:cs="Arial"/>
                <w:kern w:val="0"/>
                <w:sz w:val="18"/>
                <w:szCs w:val="18"/>
              </w:rPr>
              <w:t>100.29</w:t>
            </w:r>
            <w:r w:rsidRPr="004B03AA">
              <w:rPr>
                <w:rFonts w:ascii="Arial" w:eastAsia="宋体" w:hAnsi="Arial" w:cs="Arial"/>
                <w:kern w:val="0"/>
                <w:sz w:val="18"/>
                <w:szCs w:val="18"/>
              </w:rPr>
              <w:t>元</w:t>
            </w:r>
            <w:r w:rsidRPr="004B03AA">
              <w:rPr>
                <w:rFonts w:ascii="Arial" w:eastAsia="宋体" w:hAnsi="Arial" w:cs="Arial"/>
                <w:kern w:val="0"/>
                <w:sz w:val="18"/>
                <w:szCs w:val="18"/>
              </w:rPr>
              <w:t>/</w:t>
            </w:r>
            <w:r w:rsidRPr="004B03AA">
              <w:rPr>
                <w:rFonts w:ascii="Arial" w:eastAsia="宋体" w:hAnsi="Arial" w:cs="Arial"/>
                <w:kern w:val="0"/>
                <w:sz w:val="18"/>
                <w:szCs w:val="18"/>
              </w:rPr>
              <w:t>张的价格赎回剩余未转股的</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。截至</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9</w:t>
            </w:r>
            <w:r w:rsidRPr="004B03AA">
              <w:rPr>
                <w:rFonts w:ascii="Arial" w:eastAsia="宋体" w:hAnsi="Arial" w:cs="Arial"/>
                <w:kern w:val="0"/>
                <w:sz w:val="18"/>
                <w:szCs w:val="18"/>
              </w:rPr>
              <w:t>日收市后距离</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20</w:t>
            </w:r>
            <w:r w:rsidRPr="004B03AA">
              <w:rPr>
                <w:rFonts w:ascii="Arial" w:eastAsia="宋体" w:hAnsi="Arial" w:cs="Arial"/>
                <w:kern w:val="0"/>
                <w:sz w:val="18"/>
                <w:szCs w:val="18"/>
              </w:rPr>
              <w:t>日（可转债赎回登记日）仅有</w:t>
            </w:r>
            <w:r w:rsidRPr="004B03AA">
              <w:rPr>
                <w:rFonts w:ascii="Arial" w:eastAsia="宋体" w:hAnsi="Arial" w:cs="Arial"/>
                <w:kern w:val="0"/>
                <w:sz w:val="18"/>
                <w:szCs w:val="18"/>
              </w:rPr>
              <w:t>9</w:t>
            </w:r>
            <w:r w:rsidRPr="004B03AA">
              <w:rPr>
                <w:rFonts w:ascii="Arial" w:eastAsia="宋体" w:hAnsi="Arial" w:cs="Arial"/>
                <w:kern w:val="0"/>
                <w:sz w:val="18"/>
                <w:szCs w:val="18"/>
              </w:rPr>
              <w:t>个交易日，特提醒</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持有人注意在限期内转股。</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本次有条件赎回完成后，</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将在深交所摘牌。</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26</w:t>
            </w:r>
            <w:r w:rsidRPr="004B03AA">
              <w:rPr>
                <w:rFonts w:ascii="Arial" w:eastAsia="宋体" w:hAnsi="Arial" w:cs="Arial"/>
                <w:kern w:val="0"/>
                <w:sz w:val="18"/>
                <w:szCs w:val="18"/>
              </w:rPr>
              <w:t>日为发行人（公司）资金到账日，</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30</w:t>
            </w:r>
            <w:r w:rsidRPr="004B03AA">
              <w:rPr>
                <w:rFonts w:ascii="Arial" w:eastAsia="宋体" w:hAnsi="Arial" w:cs="Arial"/>
                <w:kern w:val="0"/>
                <w:sz w:val="18"/>
                <w:szCs w:val="18"/>
              </w:rPr>
              <w:t>日为赎回款到达</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持有人资金账户日，届时</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赎回款将通过可转债托管券商直接划入</w:t>
            </w:r>
            <w:r w:rsidRPr="004B03AA">
              <w:rPr>
                <w:rFonts w:ascii="Arial" w:eastAsia="宋体" w:hAnsi="Arial" w:cs="Arial"/>
                <w:kern w:val="0"/>
                <w:sz w:val="18"/>
                <w:szCs w:val="18"/>
              </w:rPr>
              <w:t>“</w:t>
            </w:r>
            <w:r w:rsidRPr="004B03AA">
              <w:rPr>
                <w:rFonts w:ascii="Arial" w:eastAsia="宋体" w:hAnsi="Arial" w:cs="Arial"/>
                <w:kern w:val="0"/>
                <w:sz w:val="18"/>
                <w:szCs w:val="18"/>
              </w:rPr>
              <w:t>康弘转债</w:t>
            </w:r>
            <w:r w:rsidRPr="004B03AA">
              <w:rPr>
                <w:rFonts w:ascii="Arial" w:eastAsia="宋体" w:hAnsi="Arial" w:cs="Arial"/>
                <w:kern w:val="0"/>
                <w:sz w:val="18"/>
                <w:szCs w:val="18"/>
              </w:rPr>
              <w:t>”</w:t>
            </w:r>
            <w:r w:rsidRPr="004B03AA">
              <w:rPr>
                <w:rFonts w:ascii="Arial" w:eastAsia="宋体" w:hAnsi="Arial" w:cs="Arial"/>
                <w:kern w:val="0"/>
                <w:sz w:val="18"/>
                <w:szCs w:val="18"/>
              </w:rPr>
              <w:t>持有人的资金账户。公司将在本次赎回结束后</w:t>
            </w:r>
            <w:r w:rsidRPr="004B03AA">
              <w:rPr>
                <w:rFonts w:ascii="Arial" w:eastAsia="宋体" w:hAnsi="Arial" w:cs="Arial"/>
                <w:kern w:val="0"/>
                <w:sz w:val="18"/>
                <w:szCs w:val="18"/>
              </w:rPr>
              <w:t>7</w:t>
            </w:r>
            <w:r w:rsidRPr="004B03AA">
              <w:rPr>
                <w:rFonts w:ascii="Arial" w:eastAsia="宋体" w:hAnsi="Arial" w:cs="Arial"/>
                <w:kern w:val="0"/>
                <w:sz w:val="18"/>
                <w:szCs w:val="18"/>
              </w:rPr>
              <w:t>个交易日内在中国证监会指定的信息披露媒体上刊登赎回结果公告和可转债摘牌公告。</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三、咨询方式</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咨询部门：康弘药业董事会办公室</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咨询电话：</w:t>
            </w:r>
            <w:r w:rsidRPr="004B03AA">
              <w:rPr>
                <w:rFonts w:ascii="Arial" w:eastAsia="宋体" w:hAnsi="Arial" w:cs="Arial"/>
                <w:kern w:val="0"/>
                <w:sz w:val="18"/>
                <w:szCs w:val="18"/>
              </w:rPr>
              <w:t>028-87502055</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传真：</w:t>
            </w:r>
            <w:r w:rsidRPr="004B03AA">
              <w:rPr>
                <w:rFonts w:ascii="Arial" w:eastAsia="宋体" w:hAnsi="Arial" w:cs="Arial"/>
                <w:kern w:val="0"/>
                <w:sz w:val="18"/>
                <w:szCs w:val="18"/>
              </w:rPr>
              <w:t>028-87513956</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特此公告。</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成都康弘药业集团股份有限公司董事会</w:t>
            </w:r>
          </w:p>
          <w:p w:rsidR="004B03AA" w:rsidRPr="004B03AA" w:rsidRDefault="004B03AA" w:rsidP="004B03AA">
            <w:pPr>
              <w:widowControl/>
              <w:spacing w:before="100" w:beforeAutospacing="1" w:after="100" w:afterAutospacing="1"/>
              <w:ind w:firstLine="24"/>
              <w:jc w:val="left"/>
              <w:rPr>
                <w:rFonts w:ascii="Arial" w:eastAsia="宋体" w:hAnsi="Arial" w:cs="Arial"/>
                <w:kern w:val="0"/>
                <w:sz w:val="18"/>
                <w:szCs w:val="18"/>
              </w:rPr>
            </w:pPr>
            <w:r w:rsidRPr="004B03AA">
              <w:rPr>
                <w:rFonts w:ascii="Arial" w:eastAsia="宋体" w:hAnsi="Arial" w:cs="Arial"/>
                <w:kern w:val="0"/>
                <w:sz w:val="18"/>
                <w:szCs w:val="18"/>
              </w:rPr>
              <w:t xml:space="preserve">　　</w:t>
            </w:r>
            <w:r w:rsidRPr="004B03AA">
              <w:rPr>
                <w:rFonts w:ascii="Arial" w:eastAsia="宋体" w:hAnsi="Arial" w:cs="Arial"/>
                <w:kern w:val="0"/>
                <w:sz w:val="18"/>
                <w:szCs w:val="18"/>
              </w:rPr>
              <w:t>2020</w:t>
            </w:r>
            <w:r w:rsidRPr="004B03AA">
              <w:rPr>
                <w:rFonts w:ascii="Arial" w:eastAsia="宋体" w:hAnsi="Arial" w:cs="Arial"/>
                <w:kern w:val="0"/>
                <w:sz w:val="18"/>
                <w:szCs w:val="18"/>
              </w:rPr>
              <w:t>年</w:t>
            </w:r>
            <w:r w:rsidRPr="004B03AA">
              <w:rPr>
                <w:rFonts w:ascii="Arial" w:eastAsia="宋体" w:hAnsi="Arial" w:cs="Arial"/>
                <w:kern w:val="0"/>
                <w:sz w:val="18"/>
                <w:szCs w:val="18"/>
              </w:rPr>
              <w:t>11</w:t>
            </w:r>
            <w:r w:rsidRPr="004B03AA">
              <w:rPr>
                <w:rFonts w:ascii="Arial" w:eastAsia="宋体" w:hAnsi="Arial" w:cs="Arial"/>
                <w:kern w:val="0"/>
                <w:sz w:val="18"/>
                <w:szCs w:val="18"/>
              </w:rPr>
              <w:t>月</w:t>
            </w:r>
            <w:r w:rsidRPr="004B03AA">
              <w:rPr>
                <w:rFonts w:ascii="Arial" w:eastAsia="宋体" w:hAnsi="Arial" w:cs="Arial"/>
                <w:kern w:val="0"/>
                <w:sz w:val="18"/>
                <w:szCs w:val="18"/>
              </w:rPr>
              <w:t>9</w:t>
            </w:r>
            <w:r w:rsidRPr="004B03AA">
              <w:rPr>
                <w:rFonts w:ascii="Arial" w:eastAsia="宋体" w:hAnsi="Arial" w:cs="Arial"/>
                <w:kern w:val="0"/>
                <w:sz w:val="18"/>
                <w:szCs w:val="18"/>
              </w:rPr>
              <w:t>日</w:t>
            </w:r>
          </w:p>
        </w:tc>
      </w:tr>
    </w:tbl>
    <w:p w:rsidR="00A97416" w:rsidRDefault="00A97416"/>
    <w:sectPr w:rsidR="00A974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416" w:rsidRDefault="00A97416" w:rsidP="004B03AA">
      <w:r>
        <w:separator/>
      </w:r>
    </w:p>
  </w:endnote>
  <w:endnote w:type="continuationSeparator" w:id="1">
    <w:p w:rsidR="00A97416" w:rsidRDefault="00A97416" w:rsidP="004B0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416" w:rsidRDefault="00A97416" w:rsidP="004B03AA">
      <w:r>
        <w:separator/>
      </w:r>
    </w:p>
  </w:footnote>
  <w:footnote w:type="continuationSeparator" w:id="1">
    <w:p w:rsidR="00A97416" w:rsidRDefault="00A97416" w:rsidP="004B0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03AA"/>
    <w:rsid w:val="004B03AA"/>
    <w:rsid w:val="00A974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03AA"/>
    <w:rPr>
      <w:sz w:val="18"/>
      <w:szCs w:val="18"/>
    </w:rPr>
  </w:style>
  <w:style w:type="paragraph" w:styleId="a4">
    <w:name w:val="footer"/>
    <w:basedOn w:val="a"/>
    <w:link w:val="Char0"/>
    <w:uiPriority w:val="99"/>
    <w:semiHidden/>
    <w:unhideWhenUsed/>
    <w:rsid w:val="004B03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03AA"/>
    <w:rPr>
      <w:sz w:val="18"/>
      <w:szCs w:val="18"/>
    </w:rPr>
  </w:style>
  <w:style w:type="paragraph" w:styleId="a5">
    <w:name w:val="Normal (Web)"/>
    <w:basedOn w:val="a"/>
    <w:uiPriority w:val="99"/>
    <w:unhideWhenUsed/>
    <w:rsid w:val="004B03A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6821363">
      <w:bodyDiv w:val="1"/>
      <w:marLeft w:val="0"/>
      <w:marRight w:val="0"/>
      <w:marTop w:val="0"/>
      <w:marBottom w:val="0"/>
      <w:divBdr>
        <w:top w:val="none" w:sz="0" w:space="0" w:color="auto"/>
        <w:left w:val="none" w:sz="0" w:space="0" w:color="auto"/>
        <w:bottom w:val="none" w:sz="0" w:space="0" w:color="auto"/>
        <w:right w:val="none" w:sz="0" w:space="0" w:color="auto"/>
      </w:divBdr>
      <w:divsChild>
        <w:div w:id="128673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chenqn</dc:creator>
  <cp:keywords/>
  <dc:description/>
  <cp:lastModifiedBy>chenqn</cp:lastModifiedBy>
  <cp:revision>2</cp:revision>
  <dcterms:created xsi:type="dcterms:W3CDTF">2020-11-09T22:52:00Z</dcterms:created>
  <dcterms:modified xsi:type="dcterms:W3CDTF">2020-11-09T22:52:00Z</dcterms:modified>
</cp:coreProperties>
</file>