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CD" w:rsidRPr="00392EA5" w:rsidRDefault="00E92EA3">
      <w:pPr>
        <w:spacing w:line="580" w:lineRule="exact"/>
        <w:rPr>
          <w:rFonts w:ascii="方正黑体简体" w:eastAsia="方正黑体简体" w:hAnsi="方正黑体简体" w:cs="方正黑体简体"/>
          <w:color w:val="000000" w:themeColor="text1"/>
          <w:sz w:val="32"/>
          <w:szCs w:val="32"/>
        </w:rPr>
      </w:pPr>
      <w:r w:rsidRPr="00392EA5">
        <w:rPr>
          <w:rFonts w:ascii="方正黑体简体" w:eastAsia="方正黑体简体" w:hAnsi="方正黑体简体" w:cs="方正黑体简体" w:hint="eastAsia"/>
          <w:color w:val="000000" w:themeColor="text1"/>
          <w:sz w:val="32"/>
          <w:szCs w:val="32"/>
        </w:rPr>
        <w:t>附件2</w:t>
      </w:r>
    </w:p>
    <w:tbl>
      <w:tblPr>
        <w:tblW w:w="9212" w:type="dxa"/>
        <w:jc w:val="center"/>
        <w:tblLayout w:type="fixed"/>
        <w:tblCellMar>
          <w:left w:w="0" w:type="dxa"/>
          <w:right w:w="0" w:type="dxa"/>
        </w:tblCellMar>
        <w:tblLook w:val="04A0"/>
      </w:tblPr>
      <w:tblGrid>
        <w:gridCol w:w="1801"/>
        <w:gridCol w:w="3260"/>
        <w:gridCol w:w="4151"/>
      </w:tblGrid>
      <w:tr w:rsidR="00F16ACD" w:rsidRPr="00392EA5">
        <w:trPr>
          <w:trHeight w:val="90"/>
          <w:jc w:val="center"/>
        </w:trPr>
        <w:tc>
          <w:tcPr>
            <w:tcW w:w="9212" w:type="dxa"/>
            <w:gridSpan w:val="3"/>
            <w:tcBorders>
              <w:top w:val="nil"/>
              <w:left w:val="nil"/>
              <w:bottom w:val="nil"/>
              <w:right w:val="nil"/>
            </w:tcBorders>
            <w:shd w:val="clear" w:color="auto" w:fill="auto"/>
            <w:noWrap/>
            <w:tcMar>
              <w:top w:w="10" w:type="dxa"/>
              <w:left w:w="10" w:type="dxa"/>
              <w:right w:w="10" w:type="dxa"/>
            </w:tcMar>
            <w:vAlign w:val="center"/>
          </w:tcPr>
          <w:p w:rsidR="00F16ACD" w:rsidRPr="00392EA5" w:rsidRDefault="00D43D5E">
            <w:pPr>
              <w:widowControl/>
              <w:jc w:val="center"/>
              <w:textAlignment w:val="center"/>
              <w:rPr>
                <w:rFonts w:ascii="黑体" w:eastAsia="黑体" w:hAnsi="宋体" w:cs="黑体"/>
                <w:color w:val="000000" w:themeColor="text1"/>
                <w:sz w:val="36"/>
                <w:szCs w:val="36"/>
              </w:rPr>
            </w:pPr>
            <w:r w:rsidRPr="00392EA5">
              <w:rPr>
                <w:rFonts w:ascii="黑体" w:eastAsia="黑体" w:hAnsi="宋体" w:cs="黑体" w:hint="eastAsia"/>
                <w:color w:val="000000" w:themeColor="text1"/>
                <w:kern w:val="0"/>
                <w:sz w:val="36"/>
                <w:szCs w:val="36"/>
              </w:rPr>
              <w:t>2021-2023年</w:t>
            </w:r>
            <w:r w:rsidR="00E92EA3" w:rsidRPr="00392EA5">
              <w:rPr>
                <w:rFonts w:ascii="黑体" w:eastAsia="黑体" w:hAnsi="宋体" w:cs="黑体" w:hint="eastAsia"/>
                <w:color w:val="000000" w:themeColor="text1"/>
                <w:kern w:val="0"/>
                <w:sz w:val="36"/>
                <w:szCs w:val="36"/>
              </w:rPr>
              <w:t>四川省政府债券公开发行承销团成员申请表</w:t>
            </w:r>
          </w:p>
        </w:tc>
      </w:tr>
      <w:tr w:rsidR="00F16ACD" w:rsidRPr="00392EA5" w:rsidTr="00340B69">
        <w:trPr>
          <w:trHeight w:val="332"/>
          <w:jc w:val="center"/>
        </w:trPr>
        <w:tc>
          <w:tcPr>
            <w:tcW w:w="9212" w:type="dxa"/>
            <w:gridSpan w:val="3"/>
            <w:tcBorders>
              <w:top w:val="nil"/>
              <w:left w:val="nil"/>
              <w:bottom w:val="nil"/>
              <w:right w:val="nil"/>
            </w:tcBorders>
            <w:shd w:val="clear" w:color="auto" w:fill="auto"/>
            <w:noWrap/>
            <w:tcMar>
              <w:top w:w="10" w:type="dxa"/>
              <w:left w:w="10" w:type="dxa"/>
              <w:right w:w="10" w:type="dxa"/>
            </w:tcMar>
            <w:vAlign w:val="center"/>
          </w:tcPr>
          <w:p w:rsidR="00F16ACD" w:rsidRPr="00392EA5" w:rsidRDefault="00E92EA3">
            <w:pPr>
              <w:widowControl/>
              <w:jc w:val="center"/>
              <w:textAlignment w:val="center"/>
              <w:rPr>
                <w:rFonts w:ascii="方正小标宋简体" w:eastAsia="方正小标宋简体" w:hAnsi="方正小标宋简体" w:cs="方正小标宋简体"/>
                <w:color w:val="000000" w:themeColor="text1"/>
                <w:sz w:val="24"/>
                <w:szCs w:val="24"/>
              </w:rPr>
            </w:pPr>
            <w:r w:rsidRPr="00392EA5">
              <w:rPr>
                <w:rFonts w:ascii="方正小标宋简体" w:eastAsia="方正小标宋简体" w:hAnsi="方正小标宋简体" w:cs="方正小标宋简体" w:hint="eastAsia"/>
                <w:color w:val="000000" w:themeColor="text1"/>
                <w:kern w:val="0"/>
                <w:sz w:val="24"/>
                <w:szCs w:val="24"/>
              </w:rPr>
              <w:t xml:space="preserve">                                        填表日期：     年     月     日</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机构全称（盖章）：</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总机构地址：</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是否具备债券承销资格：是（  ） 否（  ），资格取得年限：</w:t>
            </w:r>
            <w:r w:rsidRPr="00392EA5">
              <w:rPr>
                <w:rFonts w:ascii="宋体" w:eastAsia="宋体" w:hAnsi="宋体" w:cs="宋体" w:hint="eastAsia"/>
                <w:color w:val="000000" w:themeColor="text1"/>
                <w:kern w:val="0"/>
                <w:sz w:val="22"/>
                <w:u w:val="single"/>
              </w:rPr>
              <w:t xml:space="preserve">    </w:t>
            </w:r>
            <w:r w:rsidRPr="00392EA5">
              <w:rPr>
                <w:rFonts w:ascii="宋体" w:eastAsia="宋体" w:hAnsi="宋体" w:cs="宋体" w:hint="eastAsia"/>
                <w:color w:val="000000" w:themeColor="text1"/>
                <w:kern w:val="0"/>
                <w:sz w:val="22"/>
              </w:rPr>
              <w:t>年</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2020年是（  ）个省市地方债承销团成员，担任（  ）个省市地方债承销团主承销商</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近3年内在经营活动中是否有重大违法记录：是（  ） 否（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资本充足率、偿付能力或者净资本状况等指标是否达到监管标准：是（  ） 否（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近两年内是否被地方财政部门取消承销团成员资格或主动退出承销团：是（  ） 否（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近两年内是否发生地方债承销相关违约行为：是（  ） 否（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rsidP="00340B69">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参与四川省政府债券发行每年拟最低承销比例：</w:t>
            </w:r>
            <w:r w:rsidR="00340B69" w:rsidRPr="00392EA5">
              <w:rPr>
                <w:rFonts w:ascii="宋体" w:eastAsia="宋体" w:hAnsi="宋体" w:cs="宋体" w:hint="eastAsia"/>
                <w:color w:val="000000" w:themeColor="text1"/>
                <w:kern w:val="0"/>
                <w:sz w:val="22"/>
                <w:u w:val="single"/>
              </w:rPr>
              <w:t xml:space="preserve">    </w:t>
            </w:r>
            <w:r w:rsidRPr="00392EA5">
              <w:rPr>
                <w:rFonts w:ascii="宋体" w:eastAsia="宋体" w:hAnsi="宋体" w:cs="宋体" w:hint="eastAsia"/>
                <w:color w:val="000000" w:themeColor="text1"/>
                <w:kern w:val="0"/>
                <w:sz w:val="22"/>
              </w:rPr>
              <w:t>%</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是否有意愿成为承销团主承销商（单期最低投标比例不得低于20%）：有(</w:t>
            </w:r>
            <w:r w:rsidRPr="00392EA5">
              <w:rPr>
                <w:rStyle w:val="font11"/>
                <w:rFonts w:hint="default"/>
                <w:color w:val="000000" w:themeColor="text1"/>
              </w:rPr>
              <w:t xml:space="preserve">   ) 无(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rsidP="0023679D">
            <w:pPr>
              <w:widowControl/>
              <w:textAlignment w:val="center"/>
              <w:rPr>
                <w:rStyle w:val="font11"/>
                <w:rFonts w:hint="default"/>
                <w:color w:val="000000" w:themeColor="text1"/>
              </w:rPr>
            </w:pPr>
            <w:r w:rsidRPr="00392EA5">
              <w:rPr>
                <w:rStyle w:val="font11"/>
                <w:rFonts w:hint="default"/>
                <w:color w:val="000000" w:themeColor="text1"/>
              </w:rPr>
              <w:t>是否有意愿成为承销团牵头主承销商：有(   ) 无(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rsidP="00865D8B">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总资产（    ）亿元、净资产（    ）亿元</w:t>
            </w:r>
            <w:r w:rsidR="00865D8B" w:rsidRPr="00392EA5">
              <w:rPr>
                <w:rFonts w:ascii="宋体" w:eastAsia="宋体" w:hAnsi="宋体" w:cs="宋体" w:hint="eastAsia"/>
                <w:color w:val="000000" w:themeColor="text1"/>
                <w:kern w:val="0"/>
                <w:sz w:val="22"/>
              </w:rPr>
              <w:t>（数据截至2020年9月30日）</w:t>
            </w:r>
          </w:p>
        </w:tc>
      </w:tr>
      <w:tr w:rsidR="00F16ACD" w:rsidRPr="00392EA5" w:rsidTr="00865D8B">
        <w:trPr>
          <w:trHeight w:val="462"/>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rsidP="00865D8B">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偿付能力/净资本状况</w:t>
            </w:r>
            <w:r w:rsidR="00865D8B" w:rsidRPr="00392EA5">
              <w:rPr>
                <w:rFonts w:ascii="宋体" w:eastAsia="宋体" w:hAnsi="宋体" w:cs="宋体" w:hint="eastAsia"/>
                <w:color w:val="000000" w:themeColor="text1"/>
                <w:kern w:val="0"/>
                <w:sz w:val="22"/>
              </w:rPr>
              <w:t>（数据截至2020年9月30日）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银行类金融机构填写</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730945">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证券及</w:t>
            </w:r>
            <w:r w:rsidR="00A0312C" w:rsidRPr="00392EA5">
              <w:rPr>
                <w:rFonts w:ascii="宋体" w:eastAsia="宋体" w:hAnsi="宋体" w:cs="宋体" w:hint="eastAsia"/>
                <w:color w:val="000000" w:themeColor="text1"/>
                <w:kern w:val="0"/>
                <w:sz w:val="22"/>
              </w:rPr>
              <w:t>其他</w:t>
            </w:r>
            <w:r w:rsidR="00E92EA3" w:rsidRPr="00392EA5">
              <w:rPr>
                <w:rFonts w:ascii="宋体" w:eastAsia="宋体" w:hAnsi="宋体" w:cs="宋体" w:hint="eastAsia"/>
                <w:color w:val="000000" w:themeColor="text1"/>
                <w:kern w:val="0"/>
                <w:sz w:val="22"/>
              </w:rPr>
              <w:t>类金融机构填写</w:t>
            </w:r>
          </w:p>
        </w:tc>
      </w:tr>
      <w:tr w:rsidR="00865D8B" w:rsidRPr="00392EA5" w:rsidTr="00865D8B">
        <w:trPr>
          <w:trHeight w:val="462"/>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65D8B" w:rsidRPr="00392EA5" w:rsidRDefault="00865D8B">
            <w:pPr>
              <w:jc w:val="center"/>
              <w:rPr>
                <w:rFonts w:ascii="宋体" w:eastAsia="宋体" w:hAnsi="宋体" w:cs="宋体"/>
                <w:color w:val="000000" w:themeColor="text1"/>
                <w:sz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65D8B" w:rsidRPr="00392EA5" w:rsidRDefault="00865D8B">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资本充足率（％）：</w:t>
            </w:r>
          </w:p>
          <w:p w:rsidR="00865D8B" w:rsidRPr="00392EA5" w:rsidRDefault="00865D8B">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不良贷款率（％）：</w:t>
            </w:r>
          </w:p>
          <w:p w:rsidR="00865D8B" w:rsidRPr="00392EA5" w:rsidRDefault="00865D8B">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拨备覆盖率（％）：</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cPr>
          <w:p w:rsidR="00865D8B" w:rsidRPr="00392EA5" w:rsidRDefault="00865D8B" w:rsidP="00865D8B">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净资本与各项风险资本准备之和的比例（％）：</w:t>
            </w:r>
          </w:p>
          <w:p w:rsidR="00865D8B" w:rsidRPr="00392EA5" w:rsidRDefault="00865D8B" w:rsidP="00865D8B">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净资本与净资产的比例（％）：</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2018-2020年各类债券承销量（    ）亿元，其中地方债承销量（   ）亿元</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2018-2020年记账式国债承销量（   ）亿元，其中2020年承销量（   ）亿元</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2018-2020年四川省政府债券承销量（   ）亿元，其中2020年承销量（   ）亿元</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2018-2020年记账式国债承销团成员： 甲类（  ）    乙类（  ）    都不是（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银行间债券市场做市商：是（   ） 否（   ）</w:t>
            </w:r>
          </w:p>
        </w:tc>
      </w:tr>
      <w:tr w:rsidR="00F16ACD" w:rsidRPr="00392EA5">
        <w:trPr>
          <w:trHeight w:val="462"/>
          <w:jc w:val="center"/>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rsidP="00DF3FBD">
            <w:pPr>
              <w:widowControl/>
              <w:jc w:val="left"/>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2020年二级市场现券交易量：（   ）亿元</w:t>
            </w:r>
          </w:p>
        </w:tc>
      </w:tr>
      <w:tr w:rsidR="00F16ACD" w:rsidRPr="00392EA5" w:rsidTr="00340B69">
        <w:trPr>
          <w:trHeight w:val="347"/>
          <w:jc w:val="center"/>
        </w:trPr>
        <w:tc>
          <w:tcPr>
            <w:tcW w:w="1801"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center"/>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联系</w:t>
            </w:r>
          </w:p>
          <w:p w:rsidR="00F16ACD" w:rsidRPr="00392EA5" w:rsidRDefault="00E92EA3">
            <w:pPr>
              <w:widowControl/>
              <w:jc w:val="center"/>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方式</w:t>
            </w: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t>联系人：                 工作部门及职务：</w:t>
            </w:r>
          </w:p>
        </w:tc>
      </w:tr>
      <w:tr w:rsidR="00F16ACD" w:rsidRPr="00392EA5" w:rsidTr="00340B69">
        <w:trPr>
          <w:trHeight w:val="266"/>
          <w:jc w:val="center"/>
        </w:trPr>
        <w:tc>
          <w:tcPr>
            <w:tcW w:w="1801" w:type="dxa"/>
            <w:vMerge/>
            <w:tcBorders>
              <w:left w:val="single" w:sz="4" w:space="0" w:color="000000"/>
              <w:right w:val="single" w:sz="4" w:space="0" w:color="000000"/>
            </w:tcBorders>
            <w:shd w:val="clear" w:color="auto" w:fill="auto"/>
            <w:tcMar>
              <w:top w:w="10" w:type="dxa"/>
              <w:left w:w="10" w:type="dxa"/>
              <w:right w:w="10" w:type="dxa"/>
            </w:tcMar>
            <w:vAlign w:val="center"/>
          </w:tcPr>
          <w:p w:rsidR="00F16ACD" w:rsidRPr="00392EA5" w:rsidRDefault="00F16ACD">
            <w:pPr>
              <w:jc w:val="center"/>
              <w:rPr>
                <w:rFonts w:ascii="宋体" w:eastAsia="宋体" w:hAnsi="宋体" w:cs="宋体"/>
                <w:color w:val="000000" w:themeColor="text1"/>
                <w:sz w:val="22"/>
              </w:rPr>
            </w:pP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sz w:val="22"/>
              </w:rPr>
              <w:t xml:space="preserve">联系电话及邮箱：  </w:t>
            </w:r>
          </w:p>
        </w:tc>
      </w:tr>
      <w:tr w:rsidR="00F16ACD" w:rsidRPr="00392EA5" w:rsidTr="00340B69">
        <w:trPr>
          <w:trHeight w:val="262"/>
          <w:jc w:val="center"/>
        </w:trPr>
        <w:tc>
          <w:tcPr>
            <w:tcW w:w="1801"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F16ACD">
            <w:pPr>
              <w:jc w:val="center"/>
              <w:rPr>
                <w:rFonts w:ascii="宋体" w:eastAsia="宋体" w:hAnsi="宋体" w:cs="宋体"/>
                <w:color w:val="000000" w:themeColor="text1"/>
                <w:sz w:val="22"/>
              </w:rPr>
            </w:pPr>
          </w:p>
        </w:tc>
        <w:tc>
          <w:tcPr>
            <w:tcW w:w="7411"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F16ACD" w:rsidRPr="00392EA5" w:rsidRDefault="00E92EA3">
            <w:pPr>
              <w:widowControl/>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sz w:val="22"/>
              </w:rPr>
              <w:t>地址及邮编：</w:t>
            </w:r>
          </w:p>
        </w:tc>
      </w:tr>
      <w:tr w:rsidR="00F16ACD" w:rsidRPr="00392EA5">
        <w:trPr>
          <w:trHeight w:val="1095"/>
          <w:jc w:val="center"/>
        </w:trPr>
        <w:tc>
          <w:tcPr>
            <w:tcW w:w="9212" w:type="dxa"/>
            <w:gridSpan w:val="3"/>
            <w:tcBorders>
              <w:top w:val="nil"/>
              <w:left w:val="nil"/>
              <w:bottom w:val="nil"/>
              <w:right w:val="nil"/>
            </w:tcBorders>
            <w:shd w:val="clear" w:color="auto" w:fill="auto"/>
            <w:tcMar>
              <w:top w:w="10" w:type="dxa"/>
              <w:left w:w="10" w:type="dxa"/>
              <w:right w:w="10" w:type="dxa"/>
            </w:tcMar>
            <w:vAlign w:val="center"/>
          </w:tcPr>
          <w:p w:rsidR="00F16ACD" w:rsidRPr="00392EA5" w:rsidRDefault="00E92EA3">
            <w:pPr>
              <w:widowControl/>
              <w:ind w:firstLineChars="200" w:firstLine="440"/>
              <w:jc w:val="left"/>
              <w:textAlignment w:val="center"/>
              <w:rPr>
                <w:rFonts w:ascii="宋体" w:eastAsia="宋体" w:hAnsi="宋体" w:cs="宋体"/>
                <w:color w:val="000000" w:themeColor="text1"/>
                <w:sz w:val="22"/>
              </w:rPr>
            </w:pPr>
            <w:r w:rsidRPr="00392EA5">
              <w:rPr>
                <w:rFonts w:ascii="宋体" w:eastAsia="宋体" w:hAnsi="宋体" w:cs="宋体" w:hint="eastAsia"/>
                <w:color w:val="000000" w:themeColor="text1"/>
                <w:kern w:val="0"/>
                <w:sz w:val="22"/>
              </w:rPr>
              <w:lastRenderedPageBreak/>
              <w:t>备注：1.本表各指标均填写总机构数据，“参与四川省政府债券发行拟最低承销比例”保留1位小数，其它数据保留2位小数；</w:t>
            </w:r>
            <w:r w:rsidRPr="00392EA5">
              <w:rPr>
                <w:rFonts w:ascii="宋体" w:eastAsia="宋体" w:hAnsi="宋体" w:cs="宋体" w:hint="eastAsia"/>
                <w:color w:val="000000" w:themeColor="text1"/>
                <w:kern w:val="0"/>
                <w:sz w:val="22"/>
              </w:rPr>
              <w:br/>
              <w:t xml:space="preserve">    2.对于选择项目,请在符合情况的选项后填“√”；</w:t>
            </w:r>
          </w:p>
          <w:p w:rsidR="00F16ACD" w:rsidRPr="00392EA5" w:rsidRDefault="00E92EA3">
            <w:pPr>
              <w:widowControl/>
              <w:ind w:firstLineChars="200" w:firstLine="440"/>
              <w:jc w:val="left"/>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3.资格审查基于各申请机构提交的申请材料进行，申请机构对填报内容的真实性负责，隐瞒有关情况、提交虚假材料或以不正当手段取得承销团成员资格的，一经发现，将取消其承销团成员资格。</w:t>
            </w:r>
          </w:p>
          <w:p w:rsidR="00F16ACD" w:rsidRPr="00392EA5" w:rsidRDefault="00E92EA3">
            <w:pPr>
              <w:widowControl/>
              <w:ind w:firstLineChars="200" w:firstLine="440"/>
              <w:jc w:val="left"/>
              <w:textAlignment w:val="center"/>
              <w:rPr>
                <w:rFonts w:ascii="宋体" w:eastAsia="宋体" w:hAnsi="宋体" w:cs="宋体"/>
                <w:color w:val="000000" w:themeColor="text1"/>
                <w:kern w:val="0"/>
                <w:sz w:val="22"/>
              </w:rPr>
            </w:pPr>
            <w:r w:rsidRPr="00392EA5">
              <w:rPr>
                <w:rFonts w:ascii="宋体" w:eastAsia="宋体" w:hAnsi="宋体" w:cs="宋体" w:hint="eastAsia"/>
                <w:color w:val="000000" w:themeColor="text1"/>
                <w:kern w:val="0"/>
                <w:sz w:val="22"/>
              </w:rPr>
              <w:t>4.此表加盖申请机构（或其授权分支机构）公章有效。</w:t>
            </w:r>
          </w:p>
          <w:p w:rsidR="00F16ACD" w:rsidRPr="00392EA5" w:rsidRDefault="00F16ACD">
            <w:pPr>
              <w:widowControl/>
              <w:jc w:val="left"/>
              <w:textAlignment w:val="center"/>
              <w:rPr>
                <w:rFonts w:ascii="宋体" w:eastAsia="宋体" w:hAnsi="宋体" w:cs="宋体"/>
                <w:color w:val="000000" w:themeColor="text1"/>
                <w:sz w:val="22"/>
              </w:rPr>
            </w:pPr>
          </w:p>
        </w:tc>
      </w:tr>
    </w:tbl>
    <w:p w:rsidR="00F16ACD" w:rsidRPr="00392EA5" w:rsidRDefault="00F16ACD">
      <w:pPr>
        <w:spacing w:line="580" w:lineRule="exact"/>
        <w:ind w:right="640"/>
        <w:rPr>
          <w:rFonts w:ascii="仿宋_GB2312" w:eastAsia="仿宋_GB2312"/>
          <w:color w:val="000000" w:themeColor="text1"/>
          <w:sz w:val="32"/>
          <w:szCs w:val="32"/>
        </w:rPr>
      </w:pPr>
    </w:p>
    <w:sectPr w:rsidR="00F16ACD" w:rsidRPr="00392EA5" w:rsidSect="00F16ACD">
      <w:footerReference w:type="default" r:id="rId8"/>
      <w:pgSz w:w="11906" w:h="16838"/>
      <w:pgMar w:top="2211" w:right="1587" w:bottom="1587"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534" w:rsidRDefault="00DC3534" w:rsidP="00F16ACD">
      <w:r>
        <w:separator/>
      </w:r>
    </w:p>
  </w:endnote>
  <w:endnote w:type="continuationSeparator" w:id="1">
    <w:p w:rsidR="00DC3534" w:rsidRDefault="00DC3534" w:rsidP="00F16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CD" w:rsidRDefault="005F481E">
    <w:pPr>
      <w:pStyle w:val="a3"/>
    </w:pPr>
    <w:r>
      <w:pict>
        <v:shapetype id="_x0000_t202" coordsize="21600,21600" o:spt="202" path="m,l,21600r21600,l21600,xe">
          <v:stroke joinstyle="miter"/>
          <v:path gradientshapeok="t" o:connecttype="rect"/>
        </v:shapetype>
        <v:shape id="_x0000_s2049" type="#_x0000_t202" style="position:absolute;margin-left:1664pt;margin-top:0;width:2in;height:2in;z-index:251658240;mso-wrap-style:none;mso-position-horizontal:outside;mso-position-horizontal-relative:margin" filled="f" stroked="f">
          <v:textbox style="mso-fit-shape-to-text:t" inset="0,0,0,0">
            <w:txbxContent>
              <w:p w:rsidR="00F16ACD" w:rsidRDefault="005F481E">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E92EA3">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92EA5">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534" w:rsidRDefault="00DC3534" w:rsidP="00F16ACD">
      <w:r>
        <w:separator/>
      </w:r>
    </w:p>
  </w:footnote>
  <w:footnote w:type="continuationSeparator" w:id="1">
    <w:p w:rsidR="00DC3534" w:rsidRDefault="00DC3534" w:rsidP="00F16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348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03B50"/>
    <w:rsid w:val="00002907"/>
    <w:rsid w:val="00003CB7"/>
    <w:rsid w:val="00007536"/>
    <w:rsid w:val="000131BF"/>
    <w:rsid w:val="00014D47"/>
    <w:rsid w:val="00016C40"/>
    <w:rsid w:val="000363FF"/>
    <w:rsid w:val="00041A3A"/>
    <w:rsid w:val="00045AAF"/>
    <w:rsid w:val="00047934"/>
    <w:rsid w:val="00051D8F"/>
    <w:rsid w:val="00054934"/>
    <w:rsid w:val="00097CC7"/>
    <w:rsid w:val="000C5E7E"/>
    <w:rsid w:val="000D5C42"/>
    <w:rsid w:val="000F0C44"/>
    <w:rsid w:val="000F4A94"/>
    <w:rsid w:val="00115BF2"/>
    <w:rsid w:val="00186F27"/>
    <w:rsid w:val="001A095B"/>
    <w:rsid w:val="001A709F"/>
    <w:rsid w:val="001B018C"/>
    <w:rsid w:val="001C6239"/>
    <w:rsid w:val="001C7508"/>
    <w:rsid w:val="001E55D1"/>
    <w:rsid w:val="0023679D"/>
    <w:rsid w:val="00265FDD"/>
    <w:rsid w:val="00290EE3"/>
    <w:rsid w:val="002957AB"/>
    <w:rsid w:val="002A174B"/>
    <w:rsid w:val="002A2211"/>
    <w:rsid w:val="002B4A72"/>
    <w:rsid w:val="002D78BD"/>
    <w:rsid w:val="002F272F"/>
    <w:rsid w:val="002F3588"/>
    <w:rsid w:val="003345DA"/>
    <w:rsid w:val="00340B69"/>
    <w:rsid w:val="0035580D"/>
    <w:rsid w:val="00364FAF"/>
    <w:rsid w:val="00392EA5"/>
    <w:rsid w:val="00397E82"/>
    <w:rsid w:val="003A4EF6"/>
    <w:rsid w:val="003E3D59"/>
    <w:rsid w:val="003F6C2D"/>
    <w:rsid w:val="00403B50"/>
    <w:rsid w:val="00433AFF"/>
    <w:rsid w:val="004510D8"/>
    <w:rsid w:val="00470E4D"/>
    <w:rsid w:val="0047447E"/>
    <w:rsid w:val="004A34FA"/>
    <w:rsid w:val="004D1E88"/>
    <w:rsid w:val="004D6200"/>
    <w:rsid w:val="004F293A"/>
    <w:rsid w:val="00505BE3"/>
    <w:rsid w:val="0053171C"/>
    <w:rsid w:val="00532FD8"/>
    <w:rsid w:val="00552866"/>
    <w:rsid w:val="005855A8"/>
    <w:rsid w:val="005A2874"/>
    <w:rsid w:val="005C7241"/>
    <w:rsid w:val="005C7495"/>
    <w:rsid w:val="005D0F53"/>
    <w:rsid w:val="005D29CB"/>
    <w:rsid w:val="005E39E7"/>
    <w:rsid w:val="005F481E"/>
    <w:rsid w:val="005F6E3E"/>
    <w:rsid w:val="00603F52"/>
    <w:rsid w:val="00620B1E"/>
    <w:rsid w:val="006216B5"/>
    <w:rsid w:val="00622145"/>
    <w:rsid w:val="00622571"/>
    <w:rsid w:val="0063773F"/>
    <w:rsid w:val="00675FA7"/>
    <w:rsid w:val="006B179C"/>
    <w:rsid w:val="006C1518"/>
    <w:rsid w:val="006F41FC"/>
    <w:rsid w:val="00715E73"/>
    <w:rsid w:val="00730945"/>
    <w:rsid w:val="00773684"/>
    <w:rsid w:val="00783B87"/>
    <w:rsid w:val="007D3A11"/>
    <w:rsid w:val="007F7B2B"/>
    <w:rsid w:val="00846101"/>
    <w:rsid w:val="00861CBE"/>
    <w:rsid w:val="00865D8B"/>
    <w:rsid w:val="00865FE4"/>
    <w:rsid w:val="008805C6"/>
    <w:rsid w:val="008961DC"/>
    <w:rsid w:val="008B74C3"/>
    <w:rsid w:val="008B7622"/>
    <w:rsid w:val="008C352C"/>
    <w:rsid w:val="008D40DB"/>
    <w:rsid w:val="008D5C37"/>
    <w:rsid w:val="008E2E8A"/>
    <w:rsid w:val="008F455C"/>
    <w:rsid w:val="008F7986"/>
    <w:rsid w:val="00901B23"/>
    <w:rsid w:val="00903378"/>
    <w:rsid w:val="00903FC8"/>
    <w:rsid w:val="009276BC"/>
    <w:rsid w:val="00942816"/>
    <w:rsid w:val="00964D8B"/>
    <w:rsid w:val="00967278"/>
    <w:rsid w:val="009B0264"/>
    <w:rsid w:val="009B08FA"/>
    <w:rsid w:val="009C226D"/>
    <w:rsid w:val="009D21FD"/>
    <w:rsid w:val="009E5E71"/>
    <w:rsid w:val="00A0312C"/>
    <w:rsid w:val="00A03540"/>
    <w:rsid w:val="00A26253"/>
    <w:rsid w:val="00A32086"/>
    <w:rsid w:val="00A32DD6"/>
    <w:rsid w:val="00A4010C"/>
    <w:rsid w:val="00A60AE6"/>
    <w:rsid w:val="00A64A47"/>
    <w:rsid w:val="00A85C30"/>
    <w:rsid w:val="00AA12A1"/>
    <w:rsid w:val="00AA2EC9"/>
    <w:rsid w:val="00AC097C"/>
    <w:rsid w:val="00AF1E2D"/>
    <w:rsid w:val="00AF2CA6"/>
    <w:rsid w:val="00B04D5B"/>
    <w:rsid w:val="00B178C1"/>
    <w:rsid w:val="00B269D1"/>
    <w:rsid w:val="00B65F6D"/>
    <w:rsid w:val="00B87A7B"/>
    <w:rsid w:val="00BA6A3C"/>
    <w:rsid w:val="00BC5C58"/>
    <w:rsid w:val="00BD4E9D"/>
    <w:rsid w:val="00C13B39"/>
    <w:rsid w:val="00C37409"/>
    <w:rsid w:val="00C668E6"/>
    <w:rsid w:val="00C758CB"/>
    <w:rsid w:val="00C83731"/>
    <w:rsid w:val="00C83C80"/>
    <w:rsid w:val="00C96F42"/>
    <w:rsid w:val="00CA2A9E"/>
    <w:rsid w:val="00CB53F7"/>
    <w:rsid w:val="00D03D74"/>
    <w:rsid w:val="00D05F43"/>
    <w:rsid w:val="00D1294C"/>
    <w:rsid w:val="00D358CE"/>
    <w:rsid w:val="00D43D5E"/>
    <w:rsid w:val="00D45325"/>
    <w:rsid w:val="00D454BA"/>
    <w:rsid w:val="00D5781D"/>
    <w:rsid w:val="00D628F7"/>
    <w:rsid w:val="00D77EE7"/>
    <w:rsid w:val="00DA36A8"/>
    <w:rsid w:val="00DB779C"/>
    <w:rsid w:val="00DC3534"/>
    <w:rsid w:val="00DC6CFA"/>
    <w:rsid w:val="00DD7DB4"/>
    <w:rsid w:val="00DF3FBD"/>
    <w:rsid w:val="00DF7045"/>
    <w:rsid w:val="00E06508"/>
    <w:rsid w:val="00E4147B"/>
    <w:rsid w:val="00E657B8"/>
    <w:rsid w:val="00E71A8A"/>
    <w:rsid w:val="00E82193"/>
    <w:rsid w:val="00E92EA3"/>
    <w:rsid w:val="00EA414D"/>
    <w:rsid w:val="00EB04C0"/>
    <w:rsid w:val="00EC560B"/>
    <w:rsid w:val="00EE009B"/>
    <w:rsid w:val="00EE3325"/>
    <w:rsid w:val="00F01B48"/>
    <w:rsid w:val="00F16ACD"/>
    <w:rsid w:val="00F27C45"/>
    <w:rsid w:val="00F41540"/>
    <w:rsid w:val="00F62B7E"/>
    <w:rsid w:val="00FB0F42"/>
    <w:rsid w:val="00FC578E"/>
    <w:rsid w:val="00FD0D94"/>
    <w:rsid w:val="00FD3287"/>
    <w:rsid w:val="00FD79B7"/>
    <w:rsid w:val="01311BC2"/>
    <w:rsid w:val="01807DCE"/>
    <w:rsid w:val="07080F02"/>
    <w:rsid w:val="0795181F"/>
    <w:rsid w:val="07BD5692"/>
    <w:rsid w:val="07E477CE"/>
    <w:rsid w:val="0A592A58"/>
    <w:rsid w:val="0ABC37EC"/>
    <w:rsid w:val="0ADE4CA8"/>
    <w:rsid w:val="0B5B1236"/>
    <w:rsid w:val="0B846E8D"/>
    <w:rsid w:val="0F4C3E29"/>
    <w:rsid w:val="0FBF0D9D"/>
    <w:rsid w:val="112F1908"/>
    <w:rsid w:val="18481644"/>
    <w:rsid w:val="19215090"/>
    <w:rsid w:val="1C7D3593"/>
    <w:rsid w:val="1FC575BD"/>
    <w:rsid w:val="20094E66"/>
    <w:rsid w:val="208359EB"/>
    <w:rsid w:val="275E04B9"/>
    <w:rsid w:val="28332553"/>
    <w:rsid w:val="28F634F3"/>
    <w:rsid w:val="2A4A1B26"/>
    <w:rsid w:val="2D940BB1"/>
    <w:rsid w:val="2DA201E6"/>
    <w:rsid w:val="31501432"/>
    <w:rsid w:val="35C00121"/>
    <w:rsid w:val="38B3298F"/>
    <w:rsid w:val="3B916CEE"/>
    <w:rsid w:val="3BCE5969"/>
    <w:rsid w:val="3D460ECC"/>
    <w:rsid w:val="3E184C07"/>
    <w:rsid w:val="3E825122"/>
    <w:rsid w:val="42C60CCC"/>
    <w:rsid w:val="431C7CD5"/>
    <w:rsid w:val="459127EA"/>
    <w:rsid w:val="48462911"/>
    <w:rsid w:val="48834DD6"/>
    <w:rsid w:val="49D95D5E"/>
    <w:rsid w:val="4A0032BF"/>
    <w:rsid w:val="4A686D03"/>
    <w:rsid w:val="4C05305A"/>
    <w:rsid w:val="4DBA315F"/>
    <w:rsid w:val="4DE970C4"/>
    <w:rsid w:val="4F657946"/>
    <w:rsid w:val="4F83653E"/>
    <w:rsid w:val="538906F9"/>
    <w:rsid w:val="55353D8A"/>
    <w:rsid w:val="561E20BF"/>
    <w:rsid w:val="56C562A5"/>
    <w:rsid w:val="56F94E0E"/>
    <w:rsid w:val="57BF6AF2"/>
    <w:rsid w:val="5A7716E3"/>
    <w:rsid w:val="5AE7534B"/>
    <w:rsid w:val="5DCB100C"/>
    <w:rsid w:val="5F7F115A"/>
    <w:rsid w:val="5F8146FA"/>
    <w:rsid w:val="614604F4"/>
    <w:rsid w:val="65581F63"/>
    <w:rsid w:val="6791135D"/>
    <w:rsid w:val="67C36423"/>
    <w:rsid w:val="6EDE30E9"/>
    <w:rsid w:val="70B75818"/>
    <w:rsid w:val="74DF4D42"/>
    <w:rsid w:val="74EF1B99"/>
    <w:rsid w:val="750649B6"/>
    <w:rsid w:val="76845BFF"/>
    <w:rsid w:val="7BF434AD"/>
    <w:rsid w:val="7FB97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16AC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16A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16ACD"/>
    <w:rPr>
      <w:sz w:val="18"/>
      <w:szCs w:val="18"/>
    </w:rPr>
  </w:style>
  <w:style w:type="character" w:customStyle="1" w:styleId="Char">
    <w:name w:val="页脚 Char"/>
    <w:basedOn w:val="a0"/>
    <w:link w:val="a3"/>
    <w:uiPriority w:val="99"/>
    <w:semiHidden/>
    <w:qFormat/>
    <w:rsid w:val="00F16ACD"/>
    <w:rPr>
      <w:sz w:val="18"/>
      <w:szCs w:val="18"/>
    </w:rPr>
  </w:style>
  <w:style w:type="character" w:customStyle="1" w:styleId="font11">
    <w:name w:val="font11"/>
    <w:basedOn w:val="a0"/>
    <w:qFormat/>
    <w:rsid w:val="00F16ACD"/>
    <w:rPr>
      <w:rFonts w:ascii="宋体" w:eastAsia="宋体" w:hAnsi="宋体" w:cs="宋体" w:hint="eastAsia"/>
      <w:color w:val="000000"/>
      <w:sz w:val="22"/>
      <w:szCs w:val="22"/>
      <w:u w:val="none"/>
    </w:rPr>
  </w:style>
  <w:style w:type="paragraph" w:styleId="a5">
    <w:name w:val="Date"/>
    <w:basedOn w:val="a"/>
    <w:next w:val="a"/>
    <w:link w:val="Char1"/>
    <w:uiPriority w:val="99"/>
    <w:semiHidden/>
    <w:unhideWhenUsed/>
    <w:rsid w:val="00C668E6"/>
    <w:pPr>
      <w:ind w:leftChars="2500" w:left="100"/>
    </w:pPr>
  </w:style>
  <w:style w:type="character" w:customStyle="1" w:styleId="Char1">
    <w:name w:val="日期 Char"/>
    <w:basedOn w:val="a0"/>
    <w:link w:val="a5"/>
    <w:uiPriority w:val="99"/>
    <w:semiHidden/>
    <w:rsid w:val="00C668E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1BE68-59ED-4845-9EB2-505410F9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166</Words>
  <Characters>952</Characters>
  <Application>Microsoft Office Word</Application>
  <DocSecurity>0</DocSecurity>
  <Lines>7</Lines>
  <Paragraphs>2</Paragraphs>
  <ScaleCrop>false</ScaleCrop>
  <Company>http://www.deepbbs.org</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牟伶俐</dc:creator>
  <cp:lastModifiedBy>牟伶俐</cp:lastModifiedBy>
  <cp:revision>114</cp:revision>
  <cp:lastPrinted>2020-11-06T02:31:00Z</cp:lastPrinted>
  <dcterms:created xsi:type="dcterms:W3CDTF">2017-12-22T06:24:00Z</dcterms:created>
  <dcterms:modified xsi:type="dcterms:W3CDTF">2020-11-09T02:20:00Z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