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F8" w:rsidRDefault="00B51999">
      <w:pPr>
        <w:spacing w:line="300" w:lineRule="auto"/>
        <w:ind w:firstLineChars="200" w:firstLine="482"/>
        <w:jc w:val="center"/>
        <w:rPr>
          <w:rFonts w:ascii="Times New Roman" w:eastAsia="仿宋_GB2312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仿宋_GB2312" w:hAnsi="Times New Roman" w:hint="eastAsia"/>
          <w:b/>
          <w:sz w:val="24"/>
          <w:szCs w:val="24"/>
        </w:rPr>
        <w:t>2020</w:t>
      </w:r>
      <w:r>
        <w:rPr>
          <w:rFonts w:ascii="Times New Roman" w:eastAsia="仿宋_GB2312" w:hAnsi="Times New Roman" w:hint="eastAsia"/>
          <w:b/>
          <w:sz w:val="24"/>
          <w:szCs w:val="24"/>
        </w:rPr>
        <w:t>年黔东南州交通旅游建设投资（集团）有限责任公司公司债券</w:t>
      </w:r>
    </w:p>
    <w:p w:rsidR="004433F8" w:rsidRDefault="00B51999">
      <w:pPr>
        <w:spacing w:line="300" w:lineRule="auto"/>
        <w:ind w:firstLineChars="200" w:firstLine="482"/>
        <w:jc w:val="center"/>
        <w:rPr>
          <w:rFonts w:ascii="Times New Roman" w:eastAsia="仿宋_GB2312" w:hAnsi="Times New Roman"/>
          <w:b/>
          <w:sz w:val="24"/>
          <w:szCs w:val="24"/>
        </w:rPr>
      </w:pPr>
      <w:r>
        <w:rPr>
          <w:rFonts w:ascii="Times New Roman" w:eastAsia="仿宋_GB2312" w:hAnsi="Times New Roman" w:hint="eastAsia"/>
          <w:b/>
          <w:sz w:val="24"/>
          <w:szCs w:val="24"/>
        </w:rPr>
        <w:t>其他投资人申购意向函（非累计申购）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21"/>
        <w:gridCol w:w="1566"/>
        <w:gridCol w:w="397"/>
        <w:gridCol w:w="772"/>
        <w:gridCol w:w="1516"/>
        <w:gridCol w:w="3008"/>
      </w:tblGrid>
      <w:tr w:rsidR="004433F8">
        <w:trPr>
          <w:trHeight w:val="538"/>
          <w:jc w:val="center"/>
        </w:trPr>
        <w:tc>
          <w:tcPr>
            <w:tcW w:w="9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F8" w:rsidRDefault="00B519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重要声明</w:t>
            </w:r>
          </w:p>
          <w:p w:rsidR="004433F8" w:rsidRDefault="00B51999">
            <w:pPr>
              <w:rPr>
                <w:rFonts w:eastAsia="黑体"/>
                <w:b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填表前请详细阅读申购和配售办法说明、募集说明书及填表说明。</w:t>
            </w:r>
            <w:r>
              <w:rPr>
                <w:sz w:val="18"/>
                <w:szCs w:val="18"/>
              </w:rPr>
              <w:t>本表一经申购人完整填写，且加盖</w:t>
            </w:r>
            <w:r>
              <w:rPr>
                <w:rFonts w:hint="eastAsia"/>
                <w:sz w:val="18"/>
                <w:szCs w:val="18"/>
              </w:rPr>
              <w:t>有效印章</w:t>
            </w:r>
            <w:r>
              <w:rPr>
                <w:sz w:val="18"/>
                <w:szCs w:val="18"/>
              </w:rPr>
              <w:t>后传真至</w:t>
            </w:r>
            <w:r>
              <w:rPr>
                <w:rFonts w:hint="eastAsia"/>
                <w:sz w:val="18"/>
                <w:szCs w:val="18"/>
              </w:rPr>
              <w:t>簿记管理人</w:t>
            </w:r>
            <w:r>
              <w:rPr>
                <w:sz w:val="18"/>
                <w:szCs w:val="18"/>
              </w:rPr>
              <w:t>后，即对申购人具有法律约束力，</w:t>
            </w:r>
            <w:r>
              <w:rPr>
                <w:rFonts w:hint="eastAsia"/>
                <w:sz w:val="18"/>
                <w:szCs w:val="18"/>
              </w:rPr>
              <w:t>未经主承销商同意本次申购不可撤销或作实质更改。</w:t>
            </w:r>
          </w:p>
        </w:tc>
      </w:tr>
      <w:tr w:rsidR="004433F8">
        <w:trPr>
          <w:trHeight w:val="309"/>
          <w:jc w:val="center"/>
        </w:trPr>
        <w:tc>
          <w:tcPr>
            <w:tcW w:w="9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F8" w:rsidRDefault="00B51999">
            <w:pPr>
              <w:widowControl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申购机构</w:t>
            </w:r>
            <w:r>
              <w:rPr>
                <w:rFonts w:eastAsia="黑体"/>
                <w:b/>
                <w:szCs w:val="21"/>
              </w:rPr>
              <w:t>基本信息</w:t>
            </w:r>
          </w:p>
        </w:tc>
      </w:tr>
      <w:tr w:rsidR="004433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2319" w:type="dxa"/>
            <w:vAlign w:val="center"/>
          </w:tcPr>
          <w:p w:rsidR="004433F8" w:rsidRDefault="00B5199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机构名称</w:t>
            </w:r>
          </w:p>
        </w:tc>
        <w:tc>
          <w:tcPr>
            <w:tcW w:w="1984" w:type="dxa"/>
            <w:gridSpan w:val="3"/>
            <w:vAlign w:val="center"/>
          </w:tcPr>
          <w:p w:rsidR="004433F8" w:rsidRDefault="004433F8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4433F8" w:rsidRDefault="00B519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控股股东或实际控制人</w:t>
            </w:r>
          </w:p>
        </w:tc>
        <w:tc>
          <w:tcPr>
            <w:tcW w:w="3008" w:type="dxa"/>
            <w:vAlign w:val="center"/>
          </w:tcPr>
          <w:p w:rsidR="004433F8" w:rsidRDefault="004433F8">
            <w:pPr>
              <w:rPr>
                <w:sz w:val="20"/>
                <w:szCs w:val="20"/>
              </w:rPr>
            </w:pPr>
          </w:p>
        </w:tc>
      </w:tr>
      <w:tr w:rsidR="004433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2319" w:type="dxa"/>
            <w:vAlign w:val="center"/>
          </w:tcPr>
          <w:p w:rsidR="004433F8" w:rsidRDefault="00B5199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法定代表人姓名</w:t>
            </w:r>
          </w:p>
        </w:tc>
        <w:tc>
          <w:tcPr>
            <w:tcW w:w="1984" w:type="dxa"/>
            <w:gridSpan w:val="3"/>
            <w:vAlign w:val="center"/>
          </w:tcPr>
          <w:p w:rsidR="004433F8" w:rsidRDefault="004433F8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4433F8" w:rsidRDefault="00B519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企业营业执照注册号</w:t>
            </w:r>
          </w:p>
        </w:tc>
        <w:tc>
          <w:tcPr>
            <w:tcW w:w="3008" w:type="dxa"/>
            <w:vAlign w:val="center"/>
          </w:tcPr>
          <w:p w:rsidR="004433F8" w:rsidRDefault="004433F8"/>
        </w:tc>
      </w:tr>
      <w:tr w:rsidR="004433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2319" w:type="dxa"/>
            <w:vAlign w:val="center"/>
          </w:tcPr>
          <w:p w:rsidR="004433F8" w:rsidRDefault="00B5199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经办人姓名</w:t>
            </w:r>
          </w:p>
        </w:tc>
        <w:tc>
          <w:tcPr>
            <w:tcW w:w="1984" w:type="dxa"/>
            <w:gridSpan w:val="3"/>
            <w:vAlign w:val="center"/>
          </w:tcPr>
          <w:p w:rsidR="004433F8" w:rsidRDefault="004433F8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4433F8" w:rsidRDefault="00B519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传真号码</w:t>
            </w:r>
          </w:p>
        </w:tc>
        <w:tc>
          <w:tcPr>
            <w:tcW w:w="3008" w:type="dxa"/>
            <w:vAlign w:val="center"/>
          </w:tcPr>
          <w:p w:rsidR="004433F8" w:rsidRDefault="004433F8">
            <w:pPr>
              <w:rPr>
                <w:sz w:val="20"/>
                <w:szCs w:val="20"/>
              </w:rPr>
            </w:pPr>
          </w:p>
        </w:tc>
      </w:tr>
      <w:tr w:rsidR="004433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2319" w:type="dxa"/>
            <w:vAlign w:val="center"/>
          </w:tcPr>
          <w:p w:rsidR="004433F8" w:rsidRDefault="00B51999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固定</w:t>
            </w:r>
            <w:r>
              <w:rPr>
                <w:sz w:val="18"/>
                <w:szCs w:val="18"/>
              </w:rPr>
              <w:t>电话</w:t>
            </w:r>
          </w:p>
        </w:tc>
        <w:tc>
          <w:tcPr>
            <w:tcW w:w="1984" w:type="dxa"/>
            <w:gridSpan w:val="3"/>
            <w:vAlign w:val="center"/>
          </w:tcPr>
          <w:p w:rsidR="004433F8" w:rsidRDefault="004433F8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4433F8" w:rsidRDefault="00B519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手机号码</w:t>
            </w:r>
          </w:p>
        </w:tc>
        <w:tc>
          <w:tcPr>
            <w:tcW w:w="3008" w:type="dxa"/>
            <w:vAlign w:val="center"/>
          </w:tcPr>
          <w:p w:rsidR="004433F8" w:rsidRDefault="004433F8">
            <w:pPr>
              <w:rPr>
                <w:sz w:val="20"/>
                <w:szCs w:val="20"/>
              </w:rPr>
            </w:pPr>
          </w:p>
        </w:tc>
      </w:tr>
      <w:tr w:rsidR="004433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2319" w:type="dxa"/>
            <w:vAlign w:val="center"/>
          </w:tcPr>
          <w:p w:rsidR="004433F8" w:rsidRDefault="00B519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邮箱</w:t>
            </w:r>
          </w:p>
        </w:tc>
        <w:tc>
          <w:tcPr>
            <w:tcW w:w="1984" w:type="dxa"/>
            <w:gridSpan w:val="3"/>
            <w:vAlign w:val="center"/>
          </w:tcPr>
          <w:p w:rsidR="004433F8" w:rsidRDefault="004433F8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4433F8" w:rsidRDefault="00B519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联系地址</w:t>
            </w:r>
            <w:r>
              <w:rPr>
                <w:rFonts w:hint="eastAsia"/>
                <w:sz w:val="18"/>
                <w:szCs w:val="18"/>
              </w:rPr>
              <w:t>及邮编</w:t>
            </w:r>
          </w:p>
        </w:tc>
        <w:tc>
          <w:tcPr>
            <w:tcW w:w="3008" w:type="dxa"/>
            <w:vAlign w:val="center"/>
          </w:tcPr>
          <w:p w:rsidR="004433F8" w:rsidRDefault="004433F8">
            <w:pPr>
              <w:rPr>
                <w:sz w:val="20"/>
                <w:szCs w:val="20"/>
              </w:rPr>
            </w:pPr>
          </w:p>
        </w:tc>
      </w:tr>
      <w:tr w:rsidR="004433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  <w:jc w:val="center"/>
        </w:trPr>
        <w:tc>
          <w:tcPr>
            <w:tcW w:w="9599" w:type="dxa"/>
            <w:gridSpan w:val="7"/>
            <w:vAlign w:val="center"/>
          </w:tcPr>
          <w:p w:rsidR="004433F8" w:rsidRDefault="00B519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18"/>
                <w:szCs w:val="18"/>
              </w:rPr>
              <w:t>申购机构账户信息</w:t>
            </w:r>
          </w:p>
        </w:tc>
      </w:tr>
      <w:tr w:rsidR="004433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  <w:jc w:val="center"/>
        </w:trPr>
        <w:tc>
          <w:tcPr>
            <w:tcW w:w="2340" w:type="dxa"/>
            <w:gridSpan w:val="2"/>
            <w:vMerge w:val="restart"/>
            <w:vAlign w:val="center"/>
          </w:tcPr>
          <w:p w:rsidR="004433F8" w:rsidRDefault="00B519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中央国债登记公司的一级托管账户</w:t>
            </w:r>
          </w:p>
        </w:tc>
        <w:tc>
          <w:tcPr>
            <w:tcW w:w="1566" w:type="dxa"/>
            <w:vAlign w:val="center"/>
          </w:tcPr>
          <w:p w:rsidR="004433F8" w:rsidRDefault="00B51999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户名</w:t>
            </w:r>
          </w:p>
        </w:tc>
        <w:tc>
          <w:tcPr>
            <w:tcW w:w="5693" w:type="dxa"/>
            <w:gridSpan w:val="4"/>
            <w:vAlign w:val="center"/>
          </w:tcPr>
          <w:p w:rsidR="004433F8" w:rsidRDefault="004433F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433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  <w:jc w:val="center"/>
        </w:trPr>
        <w:tc>
          <w:tcPr>
            <w:tcW w:w="2340" w:type="dxa"/>
            <w:gridSpan w:val="2"/>
            <w:vMerge/>
            <w:vAlign w:val="center"/>
          </w:tcPr>
          <w:p w:rsidR="004433F8" w:rsidRDefault="004433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4433F8" w:rsidRDefault="00B51999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账号</w:t>
            </w:r>
          </w:p>
        </w:tc>
        <w:tc>
          <w:tcPr>
            <w:tcW w:w="5693" w:type="dxa"/>
            <w:gridSpan w:val="4"/>
            <w:vAlign w:val="center"/>
          </w:tcPr>
          <w:p w:rsidR="004433F8" w:rsidRDefault="004433F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433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  <w:jc w:val="center"/>
        </w:trPr>
        <w:tc>
          <w:tcPr>
            <w:tcW w:w="2340" w:type="dxa"/>
            <w:gridSpan w:val="2"/>
            <w:vMerge w:val="restart"/>
            <w:vAlign w:val="center"/>
          </w:tcPr>
          <w:p w:rsidR="004433F8" w:rsidRDefault="00B519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中国证券登记公司上海分公司的托管账户</w:t>
            </w:r>
          </w:p>
        </w:tc>
        <w:tc>
          <w:tcPr>
            <w:tcW w:w="1566" w:type="dxa"/>
            <w:vAlign w:val="center"/>
          </w:tcPr>
          <w:p w:rsidR="004433F8" w:rsidRDefault="00B51999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户名</w:t>
            </w:r>
          </w:p>
        </w:tc>
        <w:tc>
          <w:tcPr>
            <w:tcW w:w="5693" w:type="dxa"/>
            <w:gridSpan w:val="4"/>
            <w:vAlign w:val="center"/>
          </w:tcPr>
          <w:p w:rsidR="004433F8" w:rsidRDefault="004433F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433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  <w:jc w:val="center"/>
        </w:trPr>
        <w:tc>
          <w:tcPr>
            <w:tcW w:w="2340" w:type="dxa"/>
            <w:gridSpan w:val="2"/>
            <w:vMerge/>
            <w:vAlign w:val="center"/>
          </w:tcPr>
          <w:p w:rsidR="004433F8" w:rsidRDefault="004433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4433F8" w:rsidRDefault="00B51999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账号</w:t>
            </w:r>
          </w:p>
        </w:tc>
        <w:tc>
          <w:tcPr>
            <w:tcW w:w="5693" w:type="dxa"/>
            <w:gridSpan w:val="4"/>
            <w:vAlign w:val="center"/>
          </w:tcPr>
          <w:p w:rsidR="004433F8" w:rsidRDefault="004433F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433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599" w:type="dxa"/>
            <w:gridSpan w:val="7"/>
            <w:vAlign w:val="center"/>
          </w:tcPr>
          <w:p w:rsidR="004433F8" w:rsidRDefault="00B519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申购利率及申购金额（申购利率不超过</w:t>
            </w:r>
            <w:r>
              <w:rPr>
                <w:rFonts w:hint="eastAsia"/>
                <w:b/>
                <w:sz w:val="18"/>
                <w:szCs w:val="18"/>
              </w:rPr>
              <w:t>8.50%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</w:tr>
      <w:tr w:rsidR="004433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906" w:type="dxa"/>
            <w:gridSpan w:val="3"/>
            <w:vMerge w:val="restart"/>
            <w:vAlign w:val="center"/>
          </w:tcPr>
          <w:p w:rsidR="004433F8" w:rsidRDefault="00B51999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、票面利率应在询</w:t>
            </w:r>
            <w:proofErr w:type="gramStart"/>
            <w:r>
              <w:rPr>
                <w:sz w:val="18"/>
                <w:szCs w:val="18"/>
              </w:rPr>
              <w:t>价利率</w:t>
            </w:r>
            <w:proofErr w:type="gramEnd"/>
            <w:r>
              <w:rPr>
                <w:sz w:val="18"/>
                <w:szCs w:val="18"/>
              </w:rPr>
              <w:t>区间内由低到高填写，最小变动单位为</w:t>
            </w:r>
            <w:r>
              <w:rPr>
                <w:sz w:val="18"/>
                <w:szCs w:val="18"/>
              </w:rPr>
              <w:t>0.01%</w:t>
            </w:r>
            <w:r>
              <w:rPr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每一申购利率对应的为单一申购金额。当最终确定的票面利率不低于某一申购利率时，投资者的最大获配量为低于该申购利率（包含此申购利率）的所有标位叠加量</w:t>
            </w:r>
            <w:r>
              <w:rPr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每个申购利率上的申购金额不得少于</w:t>
            </w:r>
            <w:r>
              <w:rPr>
                <w:rFonts w:hint="eastAsia"/>
                <w:sz w:val="18"/>
                <w:szCs w:val="18"/>
              </w:rPr>
              <w:t>1,000</w:t>
            </w:r>
            <w:r>
              <w:rPr>
                <w:rFonts w:hint="eastAsia"/>
                <w:sz w:val="18"/>
                <w:szCs w:val="18"/>
              </w:rPr>
              <w:t>万元（含</w:t>
            </w:r>
            <w:r>
              <w:rPr>
                <w:rFonts w:hint="eastAsia"/>
                <w:sz w:val="18"/>
                <w:szCs w:val="18"/>
              </w:rPr>
              <w:t>1,000</w:t>
            </w:r>
            <w:r>
              <w:rPr>
                <w:rFonts w:hint="eastAsia"/>
                <w:sz w:val="18"/>
                <w:szCs w:val="18"/>
              </w:rPr>
              <w:t>万元），并为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万元的整数</w:t>
            </w:r>
            <w:proofErr w:type="gramStart"/>
            <w:r>
              <w:rPr>
                <w:rFonts w:hint="eastAsia"/>
                <w:sz w:val="18"/>
                <w:szCs w:val="18"/>
              </w:rPr>
              <w:t>倍</w:t>
            </w:r>
            <w:proofErr w:type="gramEnd"/>
            <w:r>
              <w:rPr>
                <w:rFonts w:hint="eastAsia"/>
                <w:sz w:val="18"/>
                <w:szCs w:val="18"/>
              </w:rPr>
              <w:t>，并且总量不超过本期债券的发行总额的十倍（即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亿元）。</w:t>
            </w:r>
          </w:p>
        </w:tc>
        <w:tc>
          <w:tcPr>
            <w:tcW w:w="1169" w:type="dxa"/>
            <w:gridSpan w:val="2"/>
            <w:vAlign w:val="center"/>
          </w:tcPr>
          <w:p w:rsidR="004433F8" w:rsidRDefault="00B519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票面利率（</w:t>
            </w:r>
            <w:r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516" w:type="dxa"/>
            <w:vAlign w:val="center"/>
          </w:tcPr>
          <w:p w:rsidR="004433F8" w:rsidRDefault="00B519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申购</w:t>
            </w:r>
            <w:r>
              <w:rPr>
                <w:sz w:val="18"/>
                <w:szCs w:val="18"/>
              </w:rPr>
              <w:t>金额（万元）</w:t>
            </w:r>
          </w:p>
        </w:tc>
        <w:tc>
          <w:tcPr>
            <w:tcW w:w="3008" w:type="dxa"/>
            <w:vAlign w:val="center"/>
          </w:tcPr>
          <w:p w:rsidR="004433F8" w:rsidRDefault="00B519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托管场所：交易所或银行间（不填默认为银行间）</w:t>
            </w:r>
          </w:p>
        </w:tc>
      </w:tr>
      <w:tr w:rsidR="004433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6"/>
          <w:jc w:val="center"/>
        </w:trPr>
        <w:tc>
          <w:tcPr>
            <w:tcW w:w="3906" w:type="dxa"/>
            <w:gridSpan w:val="3"/>
            <w:vMerge/>
            <w:vAlign w:val="center"/>
          </w:tcPr>
          <w:p w:rsidR="004433F8" w:rsidRDefault="004433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4433F8" w:rsidRDefault="004433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4433F8" w:rsidRDefault="004433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8" w:type="dxa"/>
            <w:vAlign w:val="center"/>
          </w:tcPr>
          <w:p w:rsidR="004433F8" w:rsidRDefault="004433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433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9"/>
          <w:jc w:val="center"/>
        </w:trPr>
        <w:tc>
          <w:tcPr>
            <w:tcW w:w="3906" w:type="dxa"/>
            <w:gridSpan w:val="3"/>
            <w:vMerge/>
            <w:vAlign w:val="center"/>
          </w:tcPr>
          <w:p w:rsidR="004433F8" w:rsidRDefault="004433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4433F8" w:rsidRDefault="004433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4433F8" w:rsidRDefault="004433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8" w:type="dxa"/>
            <w:vAlign w:val="center"/>
          </w:tcPr>
          <w:p w:rsidR="004433F8" w:rsidRDefault="004433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433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  <w:jc w:val="center"/>
        </w:trPr>
        <w:tc>
          <w:tcPr>
            <w:tcW w:w="3906" w:type="dxa"/>
            <w:gridSpan w:val="3"/>
            <w:vMerge/>
            <w:vAlign w:val="center"/>
          </w:tcPr>
          <w:p w:rsidR="004433F8" w:rsidRDefault="004433F8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4433F8" w:rsidRDefault="004433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4433F8" w:rsidRDefault="004433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8" w:type="dxa"/>
            <w:vAlign w:val="center"/>
          </w:tcPr>
          <w:p w:rsidR="004433F8" w:rsidRDefault="004433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433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3"/>
          <w:jc w:val="center"/>
        </w:trPr>
        <w:tc>
          <w:tcPr>
            <w:tcW w:w="3906" w:type="dxa"/>
            <w:gridSpan w:val="3"/>
            <w:vMerge/>
            <w:vAlign w:val="center"/>
          </w:tcPr>
          <w:p w:rsidR="004433F8" w:rsidRDefault="004433F8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4433F8" w:rsidRDefault="004433F8">
            <w:pPr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4433F8" w:rsidRDefault="004433F8">
            <w:pPr>
              <w:rPr>
                <w:b/>
                <w:sz w:val="20"/>
                <w:szCs w:val="20"/>
              </w:rPr>
            </w:pPr>
          </w:p>
        </w:tc>
        <w:tc>
          <w:tcPr>
            <w:tcW w:w="3008" w:type="dxa"/>
            <w:vAlign w:val="center"/>
          </w:tcPr>
          <w:p w:rsidR="004433F8" w:rsidRDefault="004433F8">
            <w:pPr>
              <w:rPr>
                <w:b/>
                <w:sz w:val="20"/>
                <w:szCs w:val="20"/>
              </w:rPr>
            </w:pPr>
          </w:p>
        </w:tc>
      </w:tr>
      <w:tr w:rsidR="004433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1"/>
          <w:jc w:val="center"/>
        </w:trPr>
        <w:tc>
          <w:tcPr>
            <w:tcW w:w="3906" w:type="dxa"/>
            <w:gridSpan w:val="3"/>
            <w:vMerge/>
            <w:vAlign w:val="center"/>
          </w:tcPr>
          <w:p w:rsidR="004433F8" w:rsidRDefault="004433F8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4433F8" w:rsidRDefault="004433F8"/>
        </w:tc>
        <w:tc>
          <w:tcPr>
            <w:tcW w:w="1516" w:type="dxa"/>
            <w:vAlign w:val="center"/>
          </w:tcPr>
          <w:p w:rsidR="004433F8" w:rsidRDefault="004433F8"/>
        </w:tc>
        <w:tc>
          <w:tcPr>
            <w:tcW w:w="3008" w:type="dxa"/>
            <w:vAlign w:val="center"/>
          </w:tcPr>
          <w:p w:rsidR="004433F8" w:rsidRDefault="004433F8"/>
        </w:tc>
      </w:tr>
      <w:tr w:rsidR="004433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3"/>
          <w:jc w:val="center"/>
        </w:trPr>
        <w:tc>
          <w:tcPr>
            <w:tcW w:w="3906" w:type="dxa"/>
            <w:gridSpan w:val="3"/>
            <w:vMerge/>
            <w:vAlign w:val="center"/>
          </w:tcPr>
          <w:p w:rsidR="004433F8" w:rsidRDefault="004433F8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4433F8" w:rsidRDefault="004433F8"/>
        </w:tc>
        <w:tc>
          <w:tcPr>
            <w:tcW w:w="1516" w:type="dxa"/>
            <w:vAlign w:val="center"/>
          </w:tcPr>
          <w:p w:rsidR="004433F8" w:rsidRDefault="004433F8"/>
        </w:tc>
        <w:tc>
          <w:tcPr>
            <w:tcW w:w="3008" w:type="dxa"/>
            <w:vAlign w:val="center"/>
          </w:tcPr>
          <w:p w:rsidR="004433F8" w:rsidRDefault="004433F8"/>
        </w:tc>
      </w:tr>
      <w:tr w:rsidR="004433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599" w:type="dxa"/>
            <w:gridSpan w:val="7"/>
            <w:vAlign w:val="center"/>
          </w:tcPr>
          <w:p w:rsidR="004433F8" w:rsidRDefault="00B51999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请将此表填妥并加盖</w:t>
            </w:r>
            <w:r>
              <w:rPr>
                <w:rFonts w:hint="eastAsia"/>
                <w:sz w:val="18"/>
                <w:szCs w:val="18"/>
              </w:rPr>
              <w:t>有效印章</w:t>
            </w:r>
            <w:r>
              <w:rPr>
                <w:sz w:val="18"/>
                <w:szCs w:val="18"/>
              </w:rPr>
              <w:t>，于</w:t>
            </w:r>
            <w:r>
              <w:rPr>
                <w:rFonts w:hint="eastAsia"/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14:00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16:00</w:t>
            </w:r>
            <w:r>
              <w:rPr>
                <w:rFonts w:hint="eastAsia"/>
                <w:sz w:val="18"/>
                <w:szCs w:val="18"/>
              </w:rPr>
              <w:t>，连同本申购和配售办法说明规定的相关附件</w:t>
            </w:r>
            <w:r>
              <w:rPr>
                <w:sz w:val="18"/>
                <w:szCs w:val="18"/>
              </w:rPr>
              <w:t>传真</w:t>
            </w:r>
            <w:r>
              <w:rPr>
                <w:rFonts w:hint="eastAsia"/>
                <w:sz w:val="18"/>
                <w:szCs w:val="18"/>
              </w:rPr>
              <w:t>至簿记管理人处。传真：</w:t>
            </w:r>
            <w:r>
              <w:rPr>
                <w:sz w:val="18"/>
                <w:szCs w:val="18"/>
              </w:rPr>
              <w:t>010-88170968</w:t>
            </w:r>
            <w:r>
              <w:rPr>
                <w:rFonts w:hint="eastAsia"/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应急传真专线：</w:t>
            </w:r>
            <w:r>
              <w:rPr>
                <w:rFonts w:hint="eastAsia"/>
                <w:sz w:val="18"/>
                <w:szCs w:val="18"/>
              </w:rPr>
              <w:t>021-80242072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73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74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75;</w:t>
            </w:r>
            <w:r>
              <w:rPr>
                <w:rFonts w:hint="eastAsia"/>
                <w:sz w:val="18"/>
                <w:szCs w:val="18"/>
              </w:rPr>
              <w:t>电话：</w:t>
            </w:r>
            <w:r>
              <w:rPr>
                <w:sz w:val="18"/>
                <w:szCs w:val="18"/>
              </w:rPr>
              <w:t>010-88170060</w:t>
            </w:r>
          </w:p>
        </w:tc>
      </w:tr>
      <w:tr w:rsidR="004433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599" w:type="dxa"/>
            <w:gridSpan w:val="7"/>
            <w:vAlign w:val="center"/>
          </w:tcPr>
          <w:p w:rsidR="004433F8" w:rsidRDefault="00B519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申购人在此承诺：</w:t>
            </w:r>
          </w:p>
          <w:p w:rsidR="004433F8" w:rsidRDefault="00B51999">
            <w:pPr>
              <w:ind w:firstLineChars="50" w:firstLine="90"/>
              <w:rPr>
                <w:b/>
                <w:sz w:val="18"/>
                <w:szCs w:val="18"/>
              </w:rPr>
            </w:pPr>
            <w:r>
              <w:rPr>
                <w:rFonts w:eastAsia="楷体" w:hint="eastAsia"/>
                <w:sz w:val="18"/>
                <w:szCs w:val="18"/>
              </w:rPr>
              <w:t>1</w:t>
            </w:r>
            <w:r>
              <w:rPr>
                <w:rFonts w:eastAsia="楷体" w:hint="eastAsia"/>
                <w:sz w:val="18"/>
                <w:szCs w:val="18"/>
              </w:rPr>
              <w:t>、</w:t>
            </w:r>
            <w:r>
              <w:rPr>
                <w:rFonts w:eastAsia="楷体"/>
                <w:sz w:val="18"/>
                <w:szCs w:val="18"/>
              </w:rPr>
              <w:t>本机构保证资金来源的合法性，承诺以上填写内容真实、有效、完整；</w:t>
            </w:r>
          </w:p>
          <w:p w:rsidR="004433F8" w:rsidRDefault="00B51999">
            <w:pPr>
              <w:rPr>
                <w:rFonts w:ascii="Times New Roman" w:eastAsia="楷体" w:hAnsi="Times New Roman"/>
                <w:sz w:val="18"/>
                <w:szCs w:val="18"/>
              </w:rPr>
            </w:pPr>
            <w:r>
              <w:rPr>
                <w:rFonts w:ascii="Times New Roman" w:eastAsia="楷体" w:hAnsi="Times New Roman" w:hint="eastAsia"/>
                <w:sz w:val="18"/>
                <w:szCs w:val="18"/>
              </w:rPr>
              <w:t xml:space="preserve"> 2</w:t>
            </w:r>
            <w:r>
              <w:rPr>
                <w:rFonts w:ascii="Times New Roman" w:eastAsia="楷体" w:hAnsi="Times New Roman"/>
                <w:sz w:val="18"/>
                <w:szCs w:val="18"/>
              </w:rPr>
              <w:t>、申购人的申购资格、本次申购行为及本次申购资金来源符合有关法律、法规以及</w:t>
            </w:r>
            <w:r>
              <w:rPr>
                <w:rFonts w:ascii="Times New Roman" w:eastAsia="楷体" w:hAnsi="Times New Roman" w:hint="eastAsia"/>
                <w:sz w:val="18"/>
                <w:szCs w:val="18"/>
              </w:rPr>
              <w:t>监管机构</w:t>
            </w:r>
            <w:r>
              <w:rPr>
                <w:rFonts w:ascii="Times New Roman" w:eastAsia="楷体" w:hAnsi="Times New Roman"/>
                <w:sz w:val="18"/>
                <w:szCs w:val="18"/>
              </w:rPr>
              <w:t>的有关规定及其他适用于自身的相关法定或合同约定要求，已就此取得所有必要的内外部批准，并将在认购本期债券后依法办理必要的手续；</w:t>
            </w:r>
          </w:p>
          <w:p w:rsidR="004433F8" w:rsidRDefault="00B51999">
            <w:pPr>
              <w:ind w:firstLineChars="50" w:firstLine="90"/>
              <w:rPr>
                <w:rFonts w:ascii="Times New Roman" w:eastAsia="楷体" w:hAnsi="Times New Roman"/>
                <w:sz w:val="18"/>
                <w:szCs w:val="18"/>
              </w:rPr>
            </w:pPr>
            <w:r>
              <w:rPr>
                <w:rFonts w:ascii="Times New Roman" w:eastAsia="楷体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楷体" w:hAnsi="Times New Roman"/>
                <w:sz w:val="18"/>
                <w:szCs w:val="18"/>
              </w:rPr>
              <w:t>、申购人在此承诺接受发行人与</w:t>
            </w:r>
            <w:r>
              <w:rPr>
                <w:rFonts w:ascii="Times New Roman" w:eastAsia="楷体" w:hAnsi="Times New Roman" w:hint="eastAsia"/>
                <w:sz w:val="18"/>
                <w:szCs w:val="18"/>
              </w:rPr>
              <w:t>簿记管理</w:t>
            </w:r>
            <w:proofErr w:type="gramStart"/>
            <w:r>
              <w:rPr>
                <w:rFonts w:ascii="Times New Roman" w:eastAsia="楷体" w:hAnsi="Times New Roman" w:hint="eastAsia"/>
                <w:sz w:val="18"/>
                <w:szCs w:val="18"/>
              </w:rPr>
              <w:t>人</w:t>
            </w:r>
            <w:r>
              <w:rPr>
                <w:rFonts w:ascii="Times New Roman" w:eastAsia="楷体" w:hAnsi="Times New Roman"/>
                <w:sz w:val="18"/>
                <w:szCs w:val="18"/>
              </w:rPr>
              <w:t>制</w:t>
            </w:r>
            <w:proofErr w:type="gramEnd"/>
            <w:r>
              <w:rPr>
                <w:rFonts w:ascii="Times New Roman" w:eastAsia="楷体" w:hAnsi="Times New Roman"/>
                <w:sz w:val="18"/>
                <w:szCs w:val="18"/>
              </w:rPr>
              <w:t>定的本次网下发行申购规则；申购人同意簿记管理人按照网下利率询价表的申购金额最终确</w:t>
            </w:r>
            <w:r>
              <w:rPr>
                <w:rFonts w:ascii="Times New Roman" w:eastAsia="楷体" w:hAnsi="Times New Roman"/>
                <w:sz w:val="18"/>
                <w:szCs w:val="18"/>
              </w:rPr>
              <w:t>定其具体配售金额，并接受簿记管理人所确定的最终配售结果和相关费用的安排；</w:t>
            </w:r>
          </w:p>
          <w:p w:rsidR="004433F8" w:rsidRDefault="00B51999">
            <w:pPr>
              <w:ind w:firstLineChars="50" w:firstLine="90"/>
              <w:rPr>
                <w:rFonts w:ascii="Times New Roman" w:eastAsia="楷体" w:hAnsi="Times New Roman"/>
                <w:sz w:val="18"/>
                <w:szCs w:val="18"/>
              </w:rPr>
            </w:pPr>
            <w:r>
              <w:rPr>
                <w:rFonts w:ascii="Times New Roman" w:eastAsia="楷体" w:hAnsi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楷体" w:hAnsi="Times New Roman"/>
                <w:sz w:val="18"/>
                <w:szCs w:val="18"/>
              </w:rPr>
              <w:t>、申购人理解并接受，如果其获得配售，则有义务按照《配售缴款通知书》</w:t>
            </w:r>
            <w:r>
              <w:rPr>
                <w:rFonts w:ascii="Times New Roman" w:eastAsia="楷体" w:hAnsi="Times New Roman" w:hint="eastAsia"/>
                <w:sz w:val="18"/>
                <w:szCs w:val="18"/>
              </w:rPr>
              <w:t>（或分销协议）</w:t>
            </w:r>
            <w:r>
              <w:rPr>
                <w:rFonts w:ascii="Times New Roman" w:eastAsia="楷体" w:hAnsi="Times New Roman"/>
                <w:sz w:val="18"/>
                <w:szCs w:val="18"/>
              </w:rPr>
              <w:t>规定的时间、金额和方式，将认购</w:t>
            </w:r>
            <w:r>
              <w:rPr>
                <w:rFonts w:ascii="Times New Roman" w:eastAsia="楷体" w:hAnsi="Times New Roman" w:hint="eastAsia"/>
                <w:sz w:val="18"/>
                <w:szCs w:val="18"/>
              </w:rPr>
              <w:t>款项划至配售缴款通知书（或分销协议）的指定</w:t>
            </w:r>
            <w:r>
              <w:rPr>
                <w:rFonts w:ascii="Times New Roman" w:eastAsia="楷体" w:hAnsi="Times New Roman"/>
                <w:sz w:val="18"/>
                <w:szCs w:val="18"/>
              </w:rPr>
              <w:t>账户。如果申购人违反此义务，</w:t>
            </w:r>
            <w:r>
              <w:rPr>
                <w:rFonts w:ascii="Times New Roman" w:eastAsia="楷体" w:hAnsi="Times New Roman" w:hint="eastAsia"/>
                <w:sz w:val="18"/>
                <w:szCs w:val="18"/>
              </w:rPr>
              <w:t>簿记管理人</w:t>
            </w:r>
            <w:r>
              <w:rPr>
                <w:rFonts w:ascii="Times New Roman" w:eastAsia="楷体" w:hAnsi="Times New Roman"/>
                <w:sz w:val="18"/>
                <w:szCs w:val="18"/>
              </w:rPr>
              <w:t>有权处置该违约申购人订单项下的全部债券；</w:t>
            </w:r>
          </w:p>
          <w:p w:rsidR="004433F8" w:rsidRDefault="00B51999">
            <w:pPr>
              <w:ind w:firstLineChars="50" w:firstLine="90"/>
              <w:rPr>
                <w:rFonts w:eastAsia="楷体"/>
                <w:sz w:val="18"/>
                <w:szCs w:val="18"/>
              </w:rPr>
            </w:pPr>
            <w:r>
              <w:rPr>
                <w:rFonts w:eastAsia="楷体" w:hint="eastAsia"/>
                <w:sz w:val="18"/>
                <w:szCs w:val="18"/>
              </w:rPr>
              <w:t>5</w:t>
            </w:r>
            <w:r>
              <w:rPr>
                <w:rFonts w:eastAsia="楷体"/>
                <w:sz w:val="18"/>
                <w:szCs w:val="18"/>
              </w:rPr>
              <w:t>、申购人理解并接受，如果遇不可抗力、监管者要求或其他可能对本次发行造成重大不利影响的情况，在经与主管机关协商后，发行人及主承销商有权暂停或终止本次发行</w:t>
            </w:r>
            <w:r>
              <w:rPr>
                <w:rFonts w:eastAsia="楷体" w:hint="eastAsia"/>
                <w:sz w:val="18"/>
                <w:szCs w:val="18"/>
              </w:rPr>
              <w:t>；</w:t>
            </w:r>
          </w:p>
          <w:p w:rsidR="004433F8" w:rsidRDefault="00B51999">
            <w:pPr>
              <w:ind w:firstLineChars="50" w:firstLine="90"/>
              <w:rPr>
                <w:rFonts w:eastAsia="楷体"/>
                <w:sz w:val="18"/>
                <w:szCs w:val="18"/>
              </w:rPr>
            </w:pPr>
            <w:r>
              <w:rPr>
                <w:rFonts w:eastAsia="楷体" w:hint="eastAsia"/>
                <w:sz w:val="18"/>
                <w:szCs w:val="18"/>
              </w:rPr>
              <w:t>6</w:t>
            </w:r>
            <w:r>
              <w:rPr>
                <w:rFonts w:eastAsia="楷体"/>
                <w:sz w:val="18"/>
                <w:szCs w:val="18"/>
              </w:rPr>
              <w:t>、</w:t>
            </w:r>
            <w:r>
              <w:rPr>
                <w:rFonts w:eastAsia="楷体" w:hint="eastAsia"/>
                <w:sz w:val="18"/>
                <w:szCs w:val="18"/>
              </w:rPr>
              <w:t>本机构承诺申购材料及相关附件加盖的印章合法有</w:t>
            </w:r>
            <w:r>
              <w:rPr>
                <w:rFonts w:eastAsia="楷体" w:hint="eastAsia"/>
                <w:sz w:val="18"/>
                <w:szCs w:val="18"/>
              </w:rPr>
              <w:t>效。</w:t>
            </w:r>
          </w:p>
        </w:tc>
      </w:tr>
      <w:tr w:rsidR="004433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599" w:type="dxa"/>
            <w:gridSpan w:val="7"/>
            <w:vAlign w:val="center"/>
          </w:tcPr>
          <w:p w:rsidR="004433F8" w:rsidRDefault="00B51999">
            <w:pPr>
              <w:ind w:firstLineChars="200" w:firstLine="361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sz w:val="18"/>
                <w:szCs w:val="18"/>
              </w:rPr>
              <w:t>申购人特别承诺：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参与本次申购的申购对象</w:t>
            </w:r>
            <w:proofErr w:type="gramStart"/>
            <w:r>
              <w:rPr>
                <w:rFonts w:cs="宋体" w:hint="eastAsia"/>
                <w:b/>
                <w:bCs/>
                <w:sz w:val="18"/>
                <w:szCs w:val="18"/>
              </w:rPr>
              <w:t>最终出</w:t>
            </w:r>
            <w:proofErr w:type="gramEnd"/>
            <w:r>
              <w:rPr>
                <w:rFonts w:cs="宋体" w:hint="eastAsia"/>
                <w:b/>
                <w:bCs/>
                <w:sz w:val="18"/>
                <w:szCs w:val="18"/>
              </w:rPr>
              <w:t>资方不包含发行人。</w:t>
            </w:r>
          </w:p>
          <w:p w:rsidR="004433F8" w:rsidRDefault="00B51999">
            <w:pPr>
              <w:ind w:firstLineChars="200" w:firstLine="361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本次参与申购的申购对象是否存在规模超过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20%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的出资方：</w:t>
            </w:r>
          </w:p>
          <w:p w:rsidR="004433F8" w:rsidRDefault="00B51999">
            <w:pPr>
              <w:ind w:firstLineChars="400" w:firstLine="723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 xml:space="preserve">[   ] 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是，出资方名单详见</w:t>
            </w:r>
            <w:proofErr w:type="gramStart"/>
            <w:r>
              <w:rPr>
                <w:rFonts w:cs="宋体" w:hint="eastAsia"/>
                <w:b/>
                <w:bCs/>
                <w:sz w:val="18"/>
                <w:szCs w:val="18"/>
              </w:rPr>
              <w:t>用印版</w:t>
            </w:r>
            <w:proofErr w:type="gramEnd"/>
            <w:r>
              <w:rPr>
                <w:rFonts w:cs="宋体" w:hint="eastAsia"/>
                <w:b/>
                <w:bCs/>
                <w:sz w:val="18"/>
                <w:szCs w:val="18"/>
              </w:rPr>
              <w:t>附件；</w:t>
            </w:r>
          </w:p>
          <w:p w:rsidR="004433F8" w:rsidRDefault="00B51999">
            <w:pPr>
              <w:ind w:firstLineChars="400" w:firstLine="723"/>
              <w:rPr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 xml:space="preserve">[   ] 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否。</w:t>
            </w:r>
          </w:p>
        </w:tc>
      </w:tr>
      <w:tr w:rsidR="004433F8">
        <w:trPr>
          <w:jc w:val="center"/>
        </w:trPr>
        <w:tc>
          <w:tcPr>
            <w:tcW w:w="9599" w:type="dxa"/>
            <w:gridSpan w:val="7"/>
            <w:vAlign w:val="center"/>
          </w:tcPr>
          <w:p w:rsidR="004433F8" w:rsidRDefault="00B519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（单位盖章）</w:t>
            </w:r>
          </w:p>
          <w:p w:rsidR="004433F8" w:rsidRDefault="00B519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日</w:t>
            </w:r>
          </w:p>
        </w:tc>
      </w:tr>
    </w:tbl>
    <w:p w:rsidR="004433F8" w:rsidRDefault="004433F8">
      <w:pPr>
        <w:spacing w:line="20" w:lineRule="exact"/>
      </w:pPr>
    </w:p>
    <w:sectPr w:rsidR="004433F8">
      <w:pgSz w:w="11906" w:h="16838"/>
      <w:pgMar w:top="720" w:right="720" w:bottom="720" w:left="7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999" w:rsidRDefault="00B51999" w:rsidP="002612CB">
      <w:r>
        <w:separator/>
      </w:r>
    </w:p>
  </w:endnote>
  <w:endnote w:type="continuationSeparator" w:id="0">
    <w:p w:rsidR="00B51999" w:rsidRDefault="00B51999" w:rsidP="0026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999" w:rsidRDefault="00B51999" w:rsidP="002612CB">
      <w:r>
        <w:separator/>
      </w:r>
    </w:p>
  </w:footnote>
  <w:footnote w:type="continuationSeparator" w:id="0">
    <w:p w:rsidR="00B51999" w:rsidRDefault="00B51999" w:rsidP="00261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953D7"/>
    <w:rsid w:val="002612CB"/>
    <w:rsid w:val="004433F8"/>
    <w:rsid w:val="00B51999"/>
    <w:rsid w:val="6C176BB4"/>
    <w:rsid w:val="6C79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3">
    <w:name w:val="header"/>
    <w:basedOn w:val="a"/>
    <w:link w:val="Char"/>
    <w:rsid w:val="00261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12CB"/>
    <w:rPr>
      <w:kern w:val="2"/>
      <w:sz w:val="18"/>
      <w:szCs w:val="18"/>
    </w:rPr>
  </w:style>
  <w:style w:type="paragraph" w:styleId="a4">
    <w:name w:val="footer"/>
    <w:basedOn w:val="a"/>
    <w:link w:val="Char0"/>
    <w:rsid w:val="00261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612C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3">
    <w:name w:val="header"/>
    <w:basedOn w:val="a"/>
    <w:link w:val="Char"/>
    <w:rsid w:val="00261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12CB"/>
    <w:rPr>
      <w:kern w:val="2"/>
      <w:sz w:val="18"/>
      <w:szCs w:val="18"/>
    </w:rPr>
  </w:style>
  <w:style w:type="paragraph" w:styleId="a4">
    <w:name w:val="footer"/>
    <w:basedOn w:val="a"/>
    <w:link w:val="Char0"/>
    <w:rsid w:val="00261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612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1111</Characters>
  <Application>Microsoft Office Word</Application>
  <DocSecurity>0</DocSecurity>
  <Lines>9</Lines>
  <Paragraphs>2</Paragraphs>
  <ScaleCrop>false</ScaleCrop>
  <Company>Microsoft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cai_yang</dc:creator>
  <cp:lastModifiedBy>王宇莹(国金证券,资本市场部)</cp:lastModifiedBy>
  <cp:revision>2</cp:revision>
  <dcterms:created xsi:type="dcterms:W3CDTF">2020-01-10T07:17:00Z</dcterms:created>
  <dcterms:modified xsi:type="dcterms:W3CDTF">2020-01-10T07:27:00Z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