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4BA" w:rsidRPr="004C24BA" w:rsidRDefault="004C24BA" w:rsidP="004C24BA">
      <w:pPr>
        <w:widowControl/>
        <w:wordWrap w:val="0"/>
        <w:spacing w:before="272" w:after="136"/>
        <w:jc w:val="center"/>
        <w:outlineLvl w:val="1"/>
        <w:rPr>
          <w:rFonts w:ascii="inherit" w:eastAsia="宋体" w:hAnsi="inherit" w:cs="宋体"/>
          <w:color w:val="333333"/>
          <w:kern w:val="0"/>
          <w:sz w:val="44"/>
          <w:szCs w:val="44"/>
        </w:rPr>
      </w:pPr>
      <w:r w:rsidRPr="004C24BA">
        <w:rPr>
          <w:rFonts w:ascii="inherit" w:eastAsia="宋体" w:hAnsi="inherit" w:cs="宋体"/>
          <w:color w:val="333333"/>
          <w:kern w:val="0"/>
          <w:sz w:val="44"/>
          <w:szCs w:val="44"/>
        </w:rPr>
        <w:t>关于支付</w:t>
      </w:r>
      <w:r w:rsidRPr="004C24BA">
        <w:rPr>
          <w:rFonts w:ascii="inherit" w:eastAsia="宋体" w:hAnsi="inherit" w:cs="宋体"/>
          <w:color w:val="333333"/>
          <w:kern w:val="0"/>
          <w:sz w:val="44"/>
          <w:szCs w:val="44"/>
        </w:rPr>
        <w:t>2008</w:t>
      </w:r>
      <w:r w:rsidRPr="004C24BA">
        <w:rPr>
          <w:rFonts w:ascii="inherit" w:eastAsia="宋体" w:hAnsi="inherit" w:cs="宋体"/>
          <w:color w:val="333333"/>
          <w:kern w:val="0"/>
          <w:sz w:val="44"/>
          <w:szCs w:val="44"/>
        </w:rPr>
        <w:t>年记账式（二期）国债等十三只债券利息有关事项的通知</w:t>
      </w:r>
    </w:p>
    <w:p w:rsidR="004C24BA" w:rsidRPr="004C24BA" w:rsidRDefault="004C24BA" w:rsidP="004C24BA">
      <w:pPr>
        <w:widowControl/>
        <w:jc w:val="center"/>
        <w:rPr>
          <w:rFonts w:ascii="宋体" w:eastAsia="宋体" w:hAnsi="宋体" w:cs="宋体"/>
          <w:color w:val="999999"/>
          <w:kern w:val="0"/>
          <w:sz w:val="19"/>
          <w:szCs w:val="19"/>
        </w:rPr>
      </w:pPr>
      <w:r w:rsidRPr="004C24BA">
        <w:rPr>
          <w:rFonts w:ascii="宋体" w:eastAsia="宋体" w:hAnsi="宋体" w:cs="宋体" w:hint="eastAsia"/>
          <w:color w:val="999999"/>
          <w:kern w:val="0"/>
          <w:sz w:val="19"/>
          <w:szCs w:val="19"/>
        </w:rPr>
        <w:t>时间：2019-08-14</w:t>
      </w:r>
    </w:p>
    <w:p w:rsidR="004C24BA" w:rsidRPr="004C24BA" w:rsidRDefault="004C24BA" w:rsidP="004C24BA">
      <w:pPr>
        <w:widowControl/>
        <w:wordWrap w:val="0"/>
        <w:spacing w:line="380" w:lineRule="atLeast"/>
        <w:jc w:val="left"/>
        <w:rPr>
          <w:rFonts w:ascii="宋体" w:eastAsia="宋体" w:hAnsi="宋体" w:cs="宋体" w:hint="eastAsia"/>
          <w:color w:val="333333"/>
          <w:kern w:val="0"/>
          <w:sz w:val="24"/>
          <w:szCs w:val="24"/>
        </w:rPr>
      </w:pPr>
      <w:r w:rsidRPr="004C24BA">
        <w:rPr>
          <w:rFonts w:ascii="宋体" w:eastAsia="宋体" w:hAnsi="宋体" w:cs="宋体" w:hint="eastAsia"/>
          <w:color w:val="333333"/>
          <w:kern w:val="0"/>
          <w:sz w:val="24"/>
          <w:szCs w:val="24"/>
        </w:rPr>
        <w:t>各市场参与人：</w:t>
      </w:r>
    </w:p>
    <w:p w:rsidR="004C24BA" w:rsidRPr="004C24BA" w:rsidRDefault="004C24BA" w:rsidP="004C24BA">
      <w:pPr>
        <w:widowControl/>
        <w:wordWrap w:val="0"/>
        <w:spacing w:line="380" w:lineRule="atLeast"/>
        <w:ind w:firstLine="480"/>
        <w:jc w:val="left"/>
        <w:rPr>
          <w:rFonts w:ascii="宋体" w:eastAsia="宋体" w:hAnsi="宋体" w:cs="宋体"/>
          <w:color w:val="333333"/>
          <w:kern w:val="0"/>
          <w:sz w:val="24"/>
          <w:szCs w:val="24"/>
        </w:rPr>
      </w:pPr>
      <w:r w:rsidRPr="004C24BA">
        <w:rPr>
          <w:rFonts w:ascii="宋体" w:eastAsia="宋体" w:hAnsi="宋体" w:cs="宋体" w:hint="eastAsia"/>
          <w:color w:val="333333"/>
          <w:kern w:val="0"/>
          <w:sz w:val="24"/>
          <w:szCs w:val="24"/>
        </w:rPr>
        <w:t>2008年记账式（二期）国债、2019年宁波市政府一般债券（一期）、2019年宁波市棚改专项债券（一期）——2019年宁波市政府专项债券（一期）、2019年甘肃省政府一般债券（二期）、2018年青岛市政府一般债券（三期）、2018年青岛市（区市级）棚改专项债券（一期）——2018年青岛市政府专项债券（二期）、2018年青岛市（区市级）棚改专项债券（二期）——2018年青岛市政府专项债券（三期）、2018年青岛市政府专项债券（四期）、2017年新疆维吾尔自治区政府一般债券（九期）、2017年新疆维吾尔自治区政府专项债券（八期）、2017年新疆维吾尔自治区乌鲁木齐市土地储备专项债券（一期）——2017年新疆维吾尔自治区政府专项债券（九期）、2017年新疆维吾尔自治区昌吉回族自治州土地储备专项债券（一期）——2017年新疆维吾尔自治区政府专项债券（十期）、2017年新疆维吾尔自治区巴音郭楞蒙古自治州土地储备专项债券（一期）——2017年新疆维吾尔自治区政府专项债券（十一期）将于2019年8月28日支付利息。为做好上述债券的利息支付工作，现将有关事项通知如下：</w:t>
      </w:r>
    </w:p>
    <w:p w:rsidR="004C24BA" w:rsidRPr="004C24BA" w:rsidRDefault="004C24BA" w:rsidP="004C24BA">
      <w:pPr>
        <w:widowControl/>
        <w:wordWrap w:val="0"/>
        <w:spacing w:line="380" w:lineRule="atLeast"/>
        <w:ind w:firstLine="480"/>
        <w:jc w:val="left"/>
        <w:rPr>
          <w:rFonts w:ascii="宋体" w:eastAsia="宋体" w:hAnsi="宋体" w:cs="宋体"/>
          <w:color w:val="333333"/>
          <w:kern w:val="0"/>
          <w:sz w:val="24"/>
          <w:szCs w:val="24"/>
        </w:rPr>
      </w:pPr>
      <w:r w:rsidRPr="004C24BA">
        <w:rPr>
          <w:rFonts w:ascii="宋体" w:eastAsia="宋体" w:hAnsi="宋体" w:cs="宋体" w:hint="eastAsia"/>
          <w:color w:val="333333"/>
          <w:kern w:val="0"/>
          <w:sz w:val="24"/>
          <w:szCs w:val="24"/>
        </w:rPr>
        <w:t>一、2008年记账式（二期）国债证券代码为“100802”，证券简称为“国债0802”，是2008年2月28日发行的15年期债券，票面利率为4.16％，每年支付2次利息，每百元面值债券本次可获利息2.08元。</w:t>
      </w:r>
    </w:p>
    <w:p w:rsidR="004C24BA" w:rsidRPr="004C24BA" w:rsidRDefault="004C24BA" w:rsidP="004C24BA">
      <w:pPr>
        <w:widowControl/>
        <w:wordWrap w:val="0"/>
        <w:spacing w:line="380" w:lineRule="atLeast"/>
        <w:ind w:firstLine="480"/>
        <w:jc w:val="left"/>
        <w:rPr>
          <w:rFonts w:ascii="宋体" w:eastAsia="宋体" w:hAnsi="宋体" w:cs="宋体"/>
          <w:color w:val="333333"/>
          <w:kern w:val="0"/>
          <w:sz w:val="24"/>
          <w:szCs w:val="24"/>
        </w:rPr>
      </w:pPr>
      <w:r w:rsidRPr="004C24BA">
        <w:rPr>
          <w:rFonts w:ascii="宋体" w:eastAsia="宋体" w:hAnsi="宋体" w:cs="宋体" w:hint="eastAsia"/>
          <w:color w:val="333333"/>
          <w:kern w:val="0"/>
          <w:sz w:val="24"/>
          <w:szCs w:val="24"/>
        </w:rPr>
        <w:t>二、2019年宁波市政府一般债券（一期）证券代码为“105268”，证券简称为“宁波1901”，是2019年2月28日发行的10年期债券，票面利率为3.4％，每年支付2次利息，每百元面值债券本次可获利息1.7元。</w:t>
      </w:r>
    </w:p>
    <w:p w:rsidR="004C24BA" w:rsidRPr="004C24BA" w:rsidRDefault="004C24BA" w:rsidP="004C24BA">
      <w:pPr>
        <w:widowControl/>
        <w:wordWrap w:val="0"/>
        <w:spacing w:line="380" w:lineRule="atLeast"/>
        <w:ind w:firstLine="480"/>
        <w:jc w:val="left"/>
        <w:rPr>
          <w:rFonts w:ascii="宋体" w:eastAsia="宋体" w:hAnsi="宋体" w:cs="宋体"/>
          <w:color w:val="333333"/>
          <w:kern w:val="0"/>
          <w:sz w:val="24"/>
          <w:szCs w:val="24"/>
        </w:rPr>
      </w:pPr>
      <w:r w:rsidRPr="004C24BA">
        <w:rPr>
          <w:rFonts w:ascii="宋体" w:eastAsia="宋体" w:hAnsi="宋体" w:cs="宋体" w:hint="eastAsia"/>
          <w:color w:val="333333"/>
          <w:kern w:val="0"/>
          <w:sz w:val="24"/>
          <w:szCs w:val="24"/>
        </w:rPr>
        <w:t>三、2019年宁波市棚改专项债券（一期）——2019年宁波市政府专项债券（一期）证券代码为“105269”，证券简称为“宁波1902”，是2019年2月28日发行的10年期债券，票面利率为3.4％，每年支付2次利息，每百元面值债券本次可获利息1.7元。</w:t>
      </w:r>
    </w:p>
    <w:p w:rsidR="004C24BA" w:rsidRPr="004C24BA" w:rsidRDefault="004C24BA" w:rsidP="004C24BA">
      <w:pPr>
        <w:widowControl/>
        <w:wordWrap w:val="0"/>
        <w:spacing w:line="380" w:lineRule="atLeast"/>
        <w:ind w:firstLine="480"/>
        <w:jc w:val="left"/>
        <w:rPr>
          <w:rFonts w:ascii="宋体" w:eastAsia="宋体" w:hAnsi="宋体" w:cs="宋体"/>
          <w:color w:val="333333"/>
          <w:kern w:val="0"/>
          <w:sz w:val="24"/>
          <w:szCs w:val="24"/>
        </w:rPr>
      </w:pPr>
      <w:r w:rsidRPr="004C24BA">
        <w:rPr>
          <w:rFonts w:ascii="宋体" w:eastAsia="宋体" w:hAnsi="宋体" w:cs="宋体" w:hint="eastAsia"/>
          <w:color w:val="333333"/>
          <w:kern w:val="0"/>
          <w:sz w:val="24"/>
          <w:szCs w:val="24"/>
        </w:rPr>
        <w:t>四、2019年甘肃省政府一般债券（二期）证券代码为“105270”，证券简称为“甘肃1903”，是2019年2月28日发行的10年期债券，票面利率为3.4％，每年支付2次利息，每百元面值债券本次可获利息1.7元。</w:t>
      </w:r>
    </w:p>
    <w:p w:rsidR="004C24BA" w:rsidRPr="004C24BA" w:rsidRDefault="004C24BA" w:rsidP="004C24BA">
      <w:pPr>
        <w:widowControl/>
        <w:wordWrap w:val="0"/>
        <w:spacing w:line="380" w:lineRule="atLeast"/>
        <w:ind w:firstLine="480"/>
        <w:jc w:val="left"/>
        <w:rPr>
          <w:rFonts w:ascii="宋体" w:eastAsia="宋体" w:hAnsi="宋体" w:cs="宋体"/>
          <w:color w:val="333333"/>
          <w:kern w:val="0"/>
          <w:sz w:val="24"/>
          <w:szCs w:val="24"/>
        </w:rPr>
      </w:pPr>
      <w:r w:rsidRPr="004C24BA">
        <w:rPr>
          <w:rFonts w:ascii="宋体" w:eastAsia="宋体" w:hAnsi="宋体" w:cs="宋体" w:hint="eastAsia"/>
          <w:color w:val="333333"/>
          <w:kern w:val="0"/>
          <w:sz w:val="24"/>
          <w:szCs w:val="24"/>
        </w:rPr>
        <w:t>五、2018年青岛市政府一般债券（三期）证券代码为“106825”，证券简称为“青岛1804”，是2018年8月28日发行的3年期债券，票面利率为3.71％，每年支付1次利息，每百元面值债券本次可获利息3.71元。</w:t>
      </w:r>
    </w:p>
    <w:p w:rsidR="004C24BA" w:rsidRPr="004C24BA" w:rsidRDefault="004C24BA" w:rsidP="004C24BA">
      <w:pPr>
        <w:widowControl/>
        <w:wordWrap w:val="0"/>
        <w:spacing w:line="380" w:lineRule="atLeast"/>
        <w:ind w:firstLine="480"/>
        <w:jc w:val="left"/>
        <w:rPr>
          <w:rFonts w:ascii="宋体" w:eastAsia="宋体" w:hAnsi="宋体" w:cs="宋体"/>
          <w:color w:val="333333"/>
          <w:kern w:val="0"/>
          <w:sz w:val="24"/>
          <w:szCs w:val="24"/>
        </w:rPr>
      </w:pPr>
      <w:r w:rsidRPr="004C24BA">
        <w:rPr>
          <w:rFonts w:ascii="宋体" w:eastAsia="宋体" w:hAnsi="宋体" w:cs="宋体" w:hint="eastAsia"/>
          <w:color w:val="333333"/>
          <w:kern w:val="0"/>
          <w:sz w:val="24"/>
          <w:szCs w:val="24"/>
        </w:rPr>
        <w:lastRenderedPageBreak/>
        <w:t>六、2018年青岛市（区市级）棚改专项债券（一期）——2018年青岛市政府专项债券（二期）证券代码为“106826”，证券简称为“青岛1805”，是2018年8月28日发行的5年期债券，票面利率为3.83％，每年支付1次利息，每百元面值债券本次可获利息3.83元。</w:t>
      </w:r>
    </w:p>
    <w:p w:rsidR="004C24BA" w:rsidRPr="004C24BA" w:rsidRDefault="004C24BA" w:rsidP="004C24BA">
      <w:pPr>
        <w:widowControl/>
        <w:wordWrap w:val="0"/>
        <w:spacing w:line="380" w:lineRule="atLeast"/>
        <w:ind w:firstLine="480"/>
        <w:jc w:val="left"/>
        <w:rPr>
          <w:rFonts w:ascii="宋体" w:eastAsia="宋体" w:hAnsi="宋体" w:cs="宋体"/>
          <w:color w:val="333333"/>
          <w:kern w:val="0"/>
          <w:sz w:val="24"/>
          <w:szCs w:val="24"/>
        </w:rPr>
      </w:pPr>
      <w:r w:rsidRPr="004C24BA">
        <w:rPr>
          <w:rFonts w:ascii="宋体" w:eastAsia="宋体" w:hAnsi="宋体" w:cs="宋体" w:hint="eastAsia"/>
          <w:color w:val="333333"/>
          <w:kern w:val="0"/>
          <w:sz w:val="24"/>
          <w:szCs w:val="24"/>
        </w:rPr>
        <w:t>七、2018年青岛市（区市级）棚改专项债券（二期）——2018年青岛市政府专项债券（三期）证券代码为“106827”，证券简称为“青岛1806”，是2018年8月28日发行的7年期债券，票面利率为3.99％，每年支付1次利息，每百元面值债券本次可获利息3.99元。</w:t>
      </w:r>
    </w:p>
    <w:p w:rsidR="004C24BA" w:rsidRPr="004C24BA" w:rsidRDefault="004C24BA" w:rsidP="004C24BA">
      <w:pPr>
        <w:widowControl/>
        <w:wordWrap w:val="0"/>
        <w:spacing w:line="380" w:lineRule="atLeast"/>
        <w:ind w:firstLine="480"/>
        <w:jc w:val="left"/>
        <w:rPr>
          <w:rFonts w:ascii="宋体" w:eastAsia="宋体" w:hAnsi="宋体" w:cs="宋体"/>
          <w:color w:val="333333"/>
          <w:kern w:val="0"/>
          <w:sz w:val="24"/>
          <w:szCs w:val="24"/>
        </w:rPr>
      </w:pPr>
      <w:r w:rsidRPr="004C24BA">
        <w:rPr>
          <w:rFonts w:ascii="宋体" w:eastAsia="宋体" w:hAnsi="宋体" w:cs="宋体" w:hint="eastAsia"/>
          <w:color w:val="333333"/>
          <w:kern w:val="0"/>
          <w:sz w:val="24"/>
          <w:szCs w:val="24"/>
        </w:rPr>
        <w:t>八、2018年青岛市政府专项债券（四期）证券代码为“106828”，证券简称为“青岛1807”，是2018年8月28日发行的3年期债券，票面利率为3.71％，每年支付1次利息，每百元面值债券本次可获利息3.71元。</w:t>
      </w:r>
    </w:p>
    <w:p w:rsidR="004C24BA" w:rsidRPr="004C24BA" w:rsidRDefault="004C24BA" w:rsidP="004C24BA">
      <w:pPr>
        <w:widowControl/>
        <w:wordWrap w:val="0"/>
        <w:spacing w:line="380" w:lineRule="atLeast"/>
        <w:ind w:firstLine="480"/>
        <w:jc w:val="left"/>
        <w:rPr>
          <w:rFonts w:ascii="宋体" w:eastAsia="宋体" w:hAnsi="宋体" w:cs="宋体"/>
          <w:color w:val="333333"/>
          <w:kern w:val="0"/>
          <w:sz w:val="24"/>
          <w:szCs w:val="24"/>
        </w:rPr>
      </w:pPr>
      <w:r w:rsidRPr="004C24BA">
        <w:rPr>
          <w:rFonts w:ascii="宋体" w:eastAsia="宋体" w:hAnsi="宋体" w:cs="宋体" w:hint="eastAsia"/>
          <w:color w:val="333333"/>
          <w:kern w:val="0"/>
          <w:sz w:val="24"/>
          <w:szCs w:val="24"/>
        </w:rPr>
        <w:t>九、2017年新疆维吾尔自治区政府一般债券（九期）证券代码为“107925”，证券简称为“新疆1716”，是2017年8月28日发行的10年期债券，票面利率为4.06％，每年支付2次利息，每百元面值债券本次可获利息2.03元。</w:t>
      </w:r>
    </w:p>
    <w:p w:rsidR="004C24BA" w:rsidRPr="004C24BA" w:rsidRDefault="004C24BA" w:rsidP="004C24BA">
      <w:pPr>
        <w:widowControl/>
        <w:wordWrap w:val="0"/>
        <w:spacing w:line="380" w:lineRule="atLeast"/>
        <w:ind w:firstLine="480"/>
        <w:jc w:val="left"/>
        <w:rPr>
          <w:rFonts w:ascii="宋体" w:eastAsia="宋体" w:hAnsi="宋体" w:cs="宋体"/>
          <w:color w:val="333333"/>
          <w:kern w:val="0"/>
          <w:sz w:val="24"/>
          <w:szCs w:val="24"/>
        </w:rPr>
      </w:pPr>
      <w:r w:rsidRPr="004C24BA">
        <w:rPr>
          <w:rFonts w:ascii="宋体" w:eastAsia="宋体" w:hAnsi="宋体" w:cs="宋体" w:hint="eastAsia"/>
          <w:color w:val="333333"/>
          <w:kern w:val="0"/>
          <w:sz w:val="24"/>
          <w:szCs w:val="24"/>
        </w:rPr>
        <w:t>十、2017年新疆维吾尔自治区政府专项债券（八期）证券代码为“107926”，证券简称为“新疆1717”，是2017年8月28日发行的5年期债券，票面利率为3.9％，每年支付1次利息，每百元面值债券本次可获利息3.9元。</w:t>
      </w:r>
    </w:p>
    <w:p w:rsidR="004C24BA" w:rsidRPr="004C24BA" w:rsidRDefault="004C24BA" w:rsidP="004C24BA">
      <w:pPr>
        <w:widowControl/>
        <w:wordWrap w:val="0"/>
        <w:spacing w:line="380" w:lineRule="atLeast"/>
        <w:ind w:firstLine="480"/>
        <w:jc w:val="left"/>
        <w:rPr>
          <w:rFonts w:ascii="宋体" w:eastAsia="宋体" w:hAnsi="宋体" w:cs="宋体"/>
          <w:color w:val="333333"/>
          <w:kern w:val="0"/>
          <w:sz w:val="24"/>
          <w:szCs w:val="24"/>
        </w:rPr>
      </w:pPr>
      <w:r w:rsidRPr="004C24BA">
        <w:rPr>
          <w:rFonts w:ascii="宋体" w:eastAsia="宋体" w:hAnsi="宋体" w:cs="宋体" w:hint="eastAsia"/>
          <w:color w:val="333333"/>
          <w:kern w:val="0"/>
          <w:sz w:val="24"/>
          <w:szCs w:val="24"/>
        </w:rPr>
        <w:t>十一、2017年新疆维吾尔自治区乌鲁木齐市土地储备专项债券（一期）——2017年新疆维吾尔自治区政府专项债券（九期）证券代码为“107927”，证券简称为“新疆1718”，是2017年8月28日发行的5年期债券，票面利率为4％，每年支付1次利息，每百元面值债券本次可获利息4元。</w:t>
      </w:r>
    </w:p>
    <w:p w:rsidR="004C24BA" w:rsidRPr="004C24BA" w:rsidRDefault="004C24BA" w:rsidP="004C24BA">
      <w:pPr>
        <w:widowControl/>
        <w:wordWrap w:val="0"/>
        <w:spacing w:line="380" w:lineRule="atLeast"/>
        <w:ind w:firstLine="480"/>
        <w:jc w:val="left"/>
        <w:rPr>
          <w:rFonts w:ascii="宋体" w:eastAsia="宋体" w:hAnsi="宋体" w:cs="宋体"/>
          <w:color w:val="333333"/>
          <w:kern w:val="0"/>
          <w:sz w:val="24"/>
          <w:szCs w:val="24"/>
        </w:rPr>
      </w:pPr>
      <w:r w:rsidRPr="004C24BA">
        <w:rPr>
          <w:rFonts w:ascii="宋体" w:eastAsia="宋体" w:hAnsi="宋体" w:cs="宋体" w:hint="eastAsia"/>
          <w:color w:val="333333"/>
          <w:kern w:val="0"/>
          <w:sz w:val="24"/>
          <w:szCs w:val="24"/>
        </w:rPr>
        <w:t>十二、2017年新疆维吾尔自治区昌吉回族自治州土地储备专项债券（一期）——2017年新疆维吾尔自治区政府专项债券（十期）证券代码为“107928”，证券简称为“新疆1719”，是2017年8月28日发行的5年期债券，票面利率为4.15％，每年支付1次利息，每百元面值债券本次可获利息4.15元。</w:t>
      </w:r>
    </w:p>
    <w:p w:rsidR="004C24BA" w:rsidRPr="004C24BA" w:rsidRDefault="004C24BA" w:rsidP="004C24BA">
      <w:pPr>
        <w:widowControl/>
        <w:wordWrap w:val="0"/>
        <w:spacing w:line="380" w:lineRule="atLeast"/>
        <w:ind w:firstLine="480"/>
        <w:jc w:val="left"/>
        <w:rPr>
          <w:rFonts w:ascii="宋体" w:eastAsia="宋体" w:hAnsi="宋体" w:cs="宋体"/>
          <w:color w:val="333333"/>
          <w:kern w:val="0"/>
          <w:sz w:val="24"/>
          <w:szCs w:val="24"/>
        </w:rPr>
      </w:pPr>
      <w:r w:rsidRPr="004C24BA">
        <w:rPr>
          <w:rFonts w:ascii="宋体" w:eastAsia="宋体" w:hAnsi="宋体" w:cs="宋体" w:hint="eastAsia"/>
          <w:color w:val="333333"/>
          <w:kern w:val="0"/>
          <w:sz w:val="24"/>
          <w:szCs w:val="24"/>
        </w:rPr>
        <w:t>十三、2017年新疆维吾尔自治区巴音郭楞蒙古自治州土地储备专项债券（一期）——2017年新疆维吾尔自治区政府专项债券（十一期）证券代码为“107929”，证券简称为“新疆1720”，是2017年8月28日发行的5年期债券，票面利率为4.15％，每年支付1次利息，每百元面值债券本次可获利息4.15元。</w:t>
      </w:r>
    </w:p>
    <w:p w:rsidR="004C24BA" w:rsidRPr="004C24BA" w:rsidRDefault="004C24BA" w:rsidP="004C24BA">
      <w:pPr>
        <w:widowControl/>
        <w:wordWrap w:val="0"/>
        <w:spacing w:line="380" w:lineRule="atLeast"/>
        <w:ind w:firstLine="480"/>
        <w:jc w:val="left"/>
        <w:rPr>
          <w:rFonts w:ascii="宋体" w:eastAsia="宋体" w:hAnsi="宋体" w:cs="宋体"/>
          <w:color w:val="333333"/>
          <w:kern w:val="0"/>
          <w:sz w:val="24"/>
          <w:szCs w:val="24"/>
        </w:rPr>
      </w:pPr>
      <w:r w:rsidRPr="004C24BA">
        <w:rPr>
          <w:rFonts w:ascii="宋体" w:eastAsia="宋体" w:hAnsi="宋体" w:cs="宋体" w:hint="eastAsia"/>
          <w:color w:val="333333"/>
          <w:kern w:val="0"/>
          <w:sz w:val="24"/>
          <w:szCs w:val="24"/>
        </w:rPr>
        <w:t>十四、从2019年8月20日至2019年8月27日停办上述附息式国债、地方政府债的转托管及调账业务。</w:t>
      </w:r>
    </w:p>
    <w:p w:rsidR="004C24BA" w:rsidRPr="004C24BA" w:rsidRDefault="004C24BA" w:rsidP="004C24BA">
      <w:pPr>
        <w:widowControl/>
        <w:wordWrap w:val="0"/>
        <w:spacing w:line="380" w:lineRule="atLeast"/>
        <w:ind w:firstLine="480"/>
        <w:jc w:val="left"/>
        <w:rPr>
          <w:rFonts w:ascii="宋体" w:eastAsia="宋体" w:hAnsi="宋体" w:cs="宋体"/>
          <w:color w:val="333333"/>
          <w:kern w:val="0"/>
          <w:sz w:val="24"/>
          <w:szCs w:val="24"/>
        </w:rPr>
      </w:pPr>
      <w:r w:rsidRPr="004C24BA">
        <w:rPr>
          <w:rFonts w:ascii="宋体" w:eastAsia="宋体" w:hAnsi="宋体" w:cs="宋体" w:hint="eastAsia"/>
          <w:color w:val="333333"/>
          <w:kern w:val="0"/>
          <w:sz w:val="24"/>
          <w:szCs w:val="24"/>
        </w:rPr>
        <w:t>十五、上述债券付息债权登记日为2019年8月27日，凡于当日收市后持有上述债券的投资者，享有获得本次利息款项的权利，2019年8月28日除息交易。</w:t>
      </w:r>
    </w:p>
    <w:p w:rsidR="004C24BA" w:rsidRPr="004C24BA" w:rsidRDefault="004C24BA" w:rsidP="004C24BA">
      <w:pPr>
        <w:widowControl/>
        <w:wordWrap w:val="0"/>
        <w:spacing w:line="380" w:lineRule="atLeast"/>
        <w:ind w:firstLine="480"/>
        <w:jc w:val="left"/>
        <w:rPr>
          <w:rFonts w:ascii="宋体" w:eastAsia="宋体" w:hAnsi="宋体" w:cs="宋体"/>
          <w:color w:val="333333"/>
          <w:kern w:val="0"/>
          <w:sz w:val="24"/>
          <w:szCs w:val="24"/>
        </w:rPr>
      </w:pPr>
      <w:r w:rsidRPr="004C24BA">
        <w:rPr>
          <w:rFonts w:ascii="宋体" w:eastAsia="宋体" w:hAnsi="宋体" w:cs="宋体" w:hint="eastAsia"/>
          <w:color w:val="333333"/>
          <w:kern w:val="0"/>
          <w:sz w:val="24"/>
          <w:szCs w:val="24"/>
        </w:rPr>
        <w:t>十六、中国证券登记结算有限责任公司深圳分公司在收到发行人划付的上述债券利息款项后，将其划入各证券商的清算备付金账户，并由证券商将付息资金及时划入各投资者的资金账户。</w:t>
      </w:r>
    </w:p>
    <w:p w:rsidR="004C24BA" w:rsidRPr="004C24BA" w:rsidRDefault="004C24BA" w:rsidP="004C24BA">
      <w:pPr>
        <w:widowControl/>
        <w:wordWrap w:val="0"/>
        <w:spacing w:line="380" w:lineRule="atLeast"/>
        <w:ind w:firstLine="570"/>
        <w:jc w:val="left"/>
        <w:rPr>
          <w:rFonts w:ascii="宋体" w:eastAsia="宋体" w:hAnsi="宋体" w:cs="宋体"/>
          <w:color w:val="333333"/>
          <w:kern w:val="0"/>
          <w:sz w:val="24"/>
          <w:szCs w:val="24"/>
        </w:rPr>
      </w:pPr>
      <w:r w:rsidRPr="004C24BA">
        <w:rPr>
          <w:rFonts w:ascii="宋体" w:eastAsia="宋体" w:hAnsi="宋体" w:cs="宋体" w:hint="eastAsia"/>
          <w:color w:val="333333"/>
          <w:kern w:val="0"/>
          <w:sz w:val="24"/>
          <w:szCs w:val="24"/>
        </w:rPr>
        <w:lastRenderedPageBreak/>
        <w:t> </w:t>
      </w:r>
    </w:p>
    <w:p w:rsidR="004C24BA" w:rsidRPr="004C24BA" w:rsidRDefault="004C24BA" w:rsidP="004C24BA">
      <w:pPr>
        <w:widowControl/>
        <w:wordWrap w:val="0"/>
        <w:spacing w:line="380" w:lineRule="atLeast"/>
        <w:ind w:right="420"/>
        <w:jc w:val="right"/>
        <w:rPr>
          <w:rFonts w:ascii="宋体" w:eastAsia="宋体" w:hAnsi="宋体" w:cs="宋体"/>
          <w:color w:val="333333"/>
          <w:kern w:val="0"/>
          <w:sz w:val="24"/>
          <w:szCs w:val="24"/>
        </w:rPr>
      </w:pPr>
      <w:r w:rsidRPr="004C24BA">
        <w:rPr>
          <w:rFonts w:ascii="宋体" w:eastAsia="宋体" w:hAnsi="宋体" w:cs="宋体" w:hint="eastAsia"/>
          <w:color w:val="333333"/>
          <w:kern w:val="0"/>
          <w:sz w:val="24"/>
          <w:szCs w:val="24"/>
        </w:rPr>
        <w:t>深圳证券交易所</w:t>
      </w:r>
    </w:p>
    <w:p w:rsidR="004C24BA" w:rsidRPr="004C24BA" w:rsidRDefault="004C24BA" w:rsidP="004C24BA">
      <w:pPr>
        <w:widowControl/>
        <w:wordWrap w:val="0"/>
        <w:spacing w:line="380" w:lineRule="atLeast"/>
        <w:ind w:right="420" w:firstLine="570"/>
        <w:jc w:val="right"/>
        <w:rPr>
          <w:rFonts w:ascii="宋体" w:eastAsia="宋体" w:hAnsi="宋体" w:cs="宋体"/>
          <w:color w:val="333333"/>
          <w:kern w:val="0"/>
          <w:sz w:val="24"/>
          <w:szCs w:val="24"/>
        </w:rPr>
      </w:pPr>
      <w:r w:rsidRPr="004C24BA">
        <w:rPr>
          <w:rFonts w:ascii="宋体" w:eastAsia="宋体" w:hAnsi="宋体" w:cs="宋体" w:hint="eastAsia"/>
          <w:color w:val="333333"/>
          <w:kern w:val="0"/>
          <w:sz w:val="24"/>
          <w:szCs w:val="24"/>
        </w:rPr>
        <w:t>二○一九年八月十四日</w:t>
      </w:r>
    </w:p>
    <w:p w:rsidR="00985262" w:rsidRDefault="00985262"/>
    <w:sectPr w:rsidR="009852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262" w:rsidRDefault="00985262" w:rsidP="004C24BA">
      <w:r>
        <w:separator/>
      </w:r>
    </w:p>
  </w:endnote>
  <w:endnote w:type="continuationSeparator" w:id="1">
    <w:p w:rsidR="00985262" w:rsidRDefault="00985262" w:rsidP="004C24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262" w:rsidRDefault="00985262" w:rsidP="004C24BA">
      <w:r>
        <w:separator/>
      </w:r>
    </w:p>
  </w:footnote>
  <w:footnote w:type="continuationSeparator" w:id="1">
    <w:p w:rsidR="00985262" w:rsidRDefault="00985262" w:rsidP="004C24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24BA"/>
    <w:rsid w:val="004C24BA"/>
    <w:rsid w:val="0098526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C24B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24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C24BA"/>
    <w:rPr>
      <w:sz w:val="18"/>
      <w:szCs w:val="18"/>
    </w:rPr>
  </w:style>
  <w:style w:type="paragraph" w:styleId="a4">
    <w:name w:val="footer"/>
    <w:basedOn w:val="a"/>
    <w:link w:val="Char0"/>
    <w:uiPriority w:val="99"/>
    <w:semiHidden/>
    <w:unhideWhenUsed/>
    <w:rsid w:val="004C24B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C24BA"/>
    <w:rPr>
      <w:sz w:val="18"/>
      <w:szCs w:val="18"/>
    </w:rPr>
  </w:style>
  <w:style w:type="character" w:customStyle="1" w:styleId="2Char">
    <w:name w:val="标题 2 Char"/>
    <w:basedOn w:val="a0"/>
    <w:link w:val="2"/>
    <w:uiPriority w:val="9"/>
    <w:rsid w:val="004C24BA"/>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1344357537">
      <w:bodyDiv w:val="1"/>
      <w:marLeft w:val="0"/>
      <w:marRight w:val="0"/>
      <w:marTop w:val="0"/>
      <w:marBottom w:val="0"/>
      <w:divBdr>
        <w:top w:val="none" w:sz="0" w:space="0" w:color="auto"/>
        <w:left w:val="none" w:sz="0" w:space="0" w:color="auto"/>
        <w:bottom w:val="none" w:sz="0" w:space="0" w:color="auto"/>
        <w:right w:val="none" w:sz="0" w:space="0" w:color="auto"/>
      </w:divBdr>
      <w:divsChild>
        <w:div w:id="987902757">
          <w:marLeft w:val="0"/>
          <w:marRight w:val="0"/>
          <w:marTop w:val="0"/>
          <w:marBottom w:val="0"/>
          <w:divBdr>
            <w:top w:val="none" w:sz="0" w:space="0" w:color="auto"/>
            <w:left w:val="none" w:sz="0" w:space="0" w:color="auto"/>
            <w:bottom w:val="none" w:sz="0" w:space="0" w:color="auto"/>
            <w:right w:val="none" w:sz="0" w:space="0" w:color="auto"/>
          </w:divBdr>
          <w:divsChild>
            <w:div w:id="1157696144">
              <w:marLeft w:val="0"/>
              <w:marRight w:val="0"/>
              <w:marTop w:val="408"/>
              <w:marBottom w:val="0"/>
              <w:divBdr>
                <w:top w:val="none" w:sz="0" w:space="0" w:color="auto"/>
                <w:left w:val="none" w:sz="0" w:space="0" w:color="auto"/>
                <w:bottom w:val="none" w:sz="0" w:space="0" w:color="auto"/>
                <w:right w:val="none" w:sz="0" w:space="0" w:color="auto"/>
              </w:divBdr>
            </w:div>
          </w:divsChild>
        </w:div>
        <w:div w:id="709571306">
          <w:marLeft w:val="0"/>
          <w:marRight w:val="0"/>
          <w:marTop w:val="0"/>
          <w:marBottom w:val="27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352</Words>
  <Characters>2010</Characters>
  <Application>Microsoft Office Word</Application>
  <DocSecurity>0</DocSecurity>
  <Lines>16</Lines>
  <Paragraphs>4</Paragraphs>
  <ScaleCrop>false</ScaleCrop>
  <Company>微软中国</Company>
  <LinksUpToDate>false</LinksUpToDate>
  <CharactersWithSpaces>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zhangwj2</dc:creator>
  <cp:keywords/>
  <dc:description/>
  <cp:lastModifiedBy>zhangwj2</cp:lastModifiedBy>
  <cp:revision>2</cp:revision>
  <dcterms:created xsi:type="dcterms:W3CDTF">2019-08-14T08:35:00Z</dcterms:created>
  <dcterms:modified xsi:type="dcterms:W3CDTF">2019-08-14T08:36:00Z</dcterms:modified>
</cp:coreProperties>
</file>