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46" w:rsidRDefault="0010050A">
      <w:pPr>
        <w:pStyle w:val="3"/>
        <w:jc w:val="center"/>
        <w:rPr>
          <w:rFonts w:ascii="仿宋_GB2312" w:eastAsia="仿宋_GB2312" w:hAnsi="仿宋"/>
          <w:sz w:val="24"/>
          <w:szCs w:val="24"/>
        </w:rPr>
      </w:pPr>
      <w:bookmarkStart w:id="0" w:name="_Toc452024924"/>
      <w:bookmarkStart w:id="1" w:name="_Toc518374023"/>
      <w:bookmarkStart w:id="2" w:name="_Toc477271228"/>
      <w:bookmarkStart w:id="3" w:name="_Toc452026634"/>
      <w:r>
        <w:rPr>
          <w:rFonts w:ascii="仿宋_GB2312" w:eastAsia="仿宋_GB2312" w:hAnsi="仿宋" w:hint="eastAsia"/>
          <w:sz w:val="24"/>
          <w:szCs w:val="24"/>
        </w:rPr>
        <w:t>河北省政府债券应急投标书</w:t>
      </w:r>
      <w:bookmarkEnd w:id="0"/>
      <w:bookmarkEnd w:id="1"/>
      <w:bookmarkEnd w:id="2"/>
      <w:bookmarkEnd w:id="3"/>
    </w:p>
    <w:p w:rsidR="00710546" w:rsidRDefault="0010050A">
      <w:pPr>
        <w:spacing w:line="312" w:lineRule="auto"/>
        <w:jc w:val="center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(业务凭单号:A01)</w:t>
      </w:r>
    </w:p>
    <w:p w:rsidR="00710546" w:rsidRDefault="0010050A" w:rsidP="0010050A">
      <w:pPr>
        <w:adjustRightInd w:val="0"/>
        <w:spacing w:beforeLines="20" w:before="62" w:line="264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河北省财政厅：</w:t>
      </w:r>
    </w:p>
    <w:p w:rsidR="00710546" w:rsidRDefault="0010050A" w:rsidP="0010050A">
      <w:pPr>
        <w:adjustRightInd w:val="0"/>
        <w:spacing w:beforeLines="20" w:before="62" w:line="264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由于我单位招投标远程终端系统出现故障，现以书面形式发送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" w:hint="eastAsia"/>
          <w:sz w:val="24"/>
          <w:szCs w:val="24"/>
        </w:rPr>
        <w:t>年（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</w:rPr>
        <w:t>期）河北省政府债券（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首场/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追加）名称）应急投标书。我单位承诺：本应急投标书由我单位授权经办人填写，内容真实、准确、完整，具有与系统投标同等效力，我单位自愿承担应急投标所产生风险。</w:t>
      </w:r>
    </w:p>
    <w:p w:rsidR="00710546" w:rsidRDefault="0010050A" w:rsidP="0010050A">
      <w:pPr>
        <w:spacing w:beforeLines="20" w:before="62" w:line="264" w:lineRule="auto"/>
        <w:ind w:firstLineChars="189" w:firstLine="454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投标方名称:</w:t>
      </w:r>
      <w:r>
        <w:rPr>
          <w:rFonts w:ascii="仿宋_GB2312" w:eastAsia="仿宋_GB2312" w:hAnsi="仿宋" w:hint="eastAsia"/>
          <w:bCs/>
          <w:sz w:val="24"/>
          <w:szCs w:val="24"/>
          <w:u w:val="single"/>
        </w:rPr>
        <w:t xml:space="preserve">                               </w:t>
      </w:r>
      <w:r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</w:p>
    <w:p w:rsidR="00710546" w:rsidRDefault="0010050A" w:rsidP="0010050A">
      <w:pPr>
        <w:spacing w:beforeLines="20" w:before="62" w:line="264" w:lineRule="auto"/>
        <w:ind w:firstLineChars="189" w:firstLine="454"/>
        <w:rPr>
          <w:rFonts w:ascii="仿宋_GB2312" w:eastAsia="仿宋_GB2312" w:hAnsi="仿宋"/>
          <w:sz w:val="24"/>
          <w:szCs w:val="24"/>
          <w:u w:val="single"/>
        </w:rPr>
      </w:pPr>
      <w:r>
        <w:rPr>
          <w:rFonts w:ascii="仿宋_GB2312" w:eastAsia="仿宋_GB2312" w:hAnsi="仿宋" w:hint="eastAsia"/>
          <w:sz w:val="24"/>
          <w:szCs w:val="24"/>
        </w:rPr>
        <w:t>托管账号: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　              </w:t>
      </w:r>
    </w:p>
    <w:p w:rsidR="00710546" w:rsidRDefault="0010050A" w:rsidP="0010050A">
      <w:pPr>
        <w:spacing w:line="264" w:lineRule="auto"/>
        <w:ind w:firstLineChars="189" w:firstLine="45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投标日期: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" w:hint="eastAsia"/>
          <w:sz w:val="24"/>
          <w:szCs w:val="24"/>
        </w:rPr>
        <w:t>年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  <w:szCs w:val="24"/>
        </w:rPr>
        <w:t>月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  <w:szCs w:val="24"/>
        </w:rPr>
        <w:t>日</w:t>
      </w:r>
      <w:r>
        <w:rPr>
          <w:rFonts w:ascii="仿宋_GB2312" w:eastAsia="仿宋_GB2312" w:hAnsi="仿宋" w:hint="eastAsia"/>
          <w:b/>
          <w:sz w:val="24"/>
          <w:szCs w:val="24"/>
        </w:rPr>
        <w:t>【要素1】</w:t>
      </w:r>
    </w:p>
    <w:p w:rsidR="00710546" w:rsidRDefault="0010050A" w:rsidP="0010050A">
      <w:pPr>
        <w:spacing w:line="264" w:lineRule="auto"/>
        <w:ind w:firstLineChars="189" w:firstLine="454"/>
        <w:rPr>
          <w:rFonts w:ascii="仿宋_GB2312" w:eastAsia="仿宋_GB2312" w:hAnsi="仿宋"/>
          <w:sz w:val="24"/>
          <w:szCs w:val="24"/>
          <w:u w:val="single"/>
        </w:rPr>
      </w:pPr>
      <w:r>
        <w:rPr>
          <w:rFonts w:ascii="仿宋_GB2312" w:eastAsia="仿宋_GB2312" w:hAnsi="仿宋" w:hint="eastAsia"/>
          <w:sz w:val="24"/>
          <w:szCs w:val="24"/>
        </w:rPr>
        <w:t>债券代码: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仿宋" w:hint="eastAsia"/>
          <w:b/>
          <w:sz w:val="24"/>
          <w:szCs w:val="24"/>
        </w:rPr>
        <w:t>【要素2】</w:t>
      </w:r>
    </w:p>
    <w:tbl>
      <w:tblPr>
        <w:tblW w:w="8049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43"/>
        <w:gridCol w:w="2268"/>
        <w:gridCol w:w="1418"/>
      </w:tblGrid>
      <w:tr w:rsidR="00710546">
        <w:trPr>
          <w:trHeight w:val="256"/>
        </w:trPr>
        <w:tc>
          <w:tcPr>
            <w:tcW w:w="4363" w:type="dxa"/>
            <w:gridSpan w:val="2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投标标位（ %或 元/百元面值）</w:t>
            </w:r>
          </w:p>
        </w:tc>
        <w:tc>
          <w:tcPr>
            <w:tcW w:w="3686" w:type="dxa"/>
            <w:gridSpan w:val="2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投标量（亿元）</w:t>
            </w:r>
          </w:p>
        </w:tc>
      </w:tr>
      <w:tr w:rsidR="00710546">
        <w:trPr>
          <w:trHeight w:val="277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标位1 【要素3】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b/>
                <w:color w:val="1F497D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ind w:rightChars="-155" w:right="-325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投标量【要素4】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ind w:rightChars="-155" w:right="-325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710546">
        <w:trPr>
          <w:trHeight w:val="395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标位2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10546">
        <w:trPr>
          <w:trHeight w:val="380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标位3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10546">
        <w:trPr>
          <w:trHeight w:val="380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标位4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10546">
        <w:trPr>
          <w:trHeight w:val="380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10546">
        <w:trPr>
          <w:trHeight w:val="70"/>
        </w:trPr>
        <w:tc>
          <w:tcPr>
            <w:tcW w:w="4363" w:type="dxa"/>
            <w:gridSpan w:val="2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3686" w:type="dxa"/>
            <w:gridSpan w:val="2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710546" w:rsidRDefault="0010050A">
      <w:pPr>
        <w:adjustRightInd w:val="0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注：标位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不够可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自行添加。</w:t>
      </w:r>
    </w:p>
    <w:p w:rsidR="00710546" w:rsidRDefault="00710546">
      <w:pPr>
        <w:pStyle w:val="a5"/>
        <w:spacing w:before="0" w:beforeAutospacing="0" w:after="0" w:afterAutospacing="0"/>
        <w:jc w:val="both"/>
        <w:rPr>
          <w:rFonts w:ascii="仿宋_GB2312" w:eastAsia="仿宋_GB2312" w:hAnsi="仿宋" w:cs="Times New Roman"/>
          <w:kern w:val="2"/>
        </w:rPr>
      </w:pPr>
    </w:p>
    <w:p w:rsidR="00710546" w:rsidRDefault="0010050A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电子密押：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（16位数字）</w:t>
      </w:r>
    </w:p>
    <w:p w:rsidR="00710546" w:rsidRDefault="00710546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</w:rPr>
      </w:pPr>
    </w:p>
    <w:p w:rsidR="00710546" w:rsidRDefault="0010050A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经办人签字或盖章： 　　　　　　　复核人签字或盖章：</w:t>
      </w:r>
    </w:p>
    <w:p w:rsidR="00710546" w:rsidRDefault="0010050A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  <w:b/>
        </w:rPr>
      </w:pPr>
      <w:r>
        <w:rPr>
          <w:rFonts w:ascii="仿宋_GB2312" w:eastAsia="仿宋_GB2312" w:hAnsi="仿宋" w:hint="eastAsia"/>
        </w:rPr>
        <w:t>联系电话： 　　　　　　　　　　   联系电话：</w:t>
      </w:r>
    </w:p>
    <w:p w:rsidR="00710546" w:rsidRDefault="0010050A">
      <w:pPr>
        <w:pStyle w:val="a5"/>
        <w:spacing w:before="0" w:beforeAutospacing="0" w:after="0" w:afterAutospacing="0"/>
        <w:ind w:right="450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（投标方或被授权机构印章）</w:t>
      </w:r>
    </w:p>
    <w:p w:rsidR="00710546" w:rsidRDefault="0010050A">
      <w:pPr>
        <w:pStyle w:val="a5"/>
        <w:spacing w:before="0" w:beforeAutospacing="0" w:after="0" w:afterAutospacing="0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 xml:space="preserve">                                   年   月   日</w:t>
      </w:r>
    </w:p>
    <w:p w:rsidR="00710546" w:rsidRDefault="0010050A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  <w:b/>
        </w:rPr>
      </w:pPr>
      <w:r>
        <w:rPr>
          <w:rFonts w:ascii="仿宋_GB2312" w:eastAsia="仿宋_GB2312" w:hAnsi="仿宋" w:hint="eastAsia"/>
          <w:b/>
        </w:rPr>
        <w:t>注意事项：</w:t>
      </w:r>
    </w:p>
    <w:p w:rsidR="00710546" w:rsidRDefault="0010050A" w:rsidP="0010050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1、应急投标书填写须清晰，不得涂改。</w:t>
      </w:r>
    </w:p>
    <w:p w:rsidR="00710546" w:rsidRDefault="0010050A" w:rsidP="0010050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2、应急投标书应包含本次投标的所有标位信息。</w:t>
      </w:r>
    </w:p>
    <w:p w:rsidR="00710546" w:rsidRDefault="0010050A" w:rsidP="0010050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3、投标方将应急投标书传真到</w:t>
      </w:r>
      <w:proofErr w:type="gramStart"/>
      <w:r>
        <w:rPr>
          <w:rFonts w:ascii="仿宋_GB2312" w:eastAsia="仿宋_GB2312" w:hAnsi="仿宋" w:hint="eastAsia"/>
        </w:rPr>
        <w:t>招标室</w:t>
      </w:r>
      <w:proofErr w:type="gramEnd"/>
      <w:r>
        <w:rPr>
          <w:rFonts w:ascii="仿宋_GB2312" w:eastAsia="仿宋_GB2312" w:hAnsi="仿宋" w:hint="eastAsia"/>
        </w:rPr>
        <w:t>并及时拨打</w:t>
      </w:r>
      <w:proofErr w:type="gramStart"/>
      <w:r>
        <w:rPr>
          <w:rFonts w:ascii="仿宋_GB2312" w:eastAsia="仿宋_GB2312" w:hAnsi="仿宋" w:hint="eastAsia"/>
        </w:rPr>
        <w:t>招标室</w:t>
      </w:r>
      <w:proofErr w:type="gramEnd"/>
      <w:r>
        <w:rPr>
          <w:rFonts w:ascii="仿宋_GB2312" w:eastAsia="仿宋_GB2312" w:hAnsi="仿宋" w:hint="eastAsia"/>
        </w:rPr>
        <w:t>专用电话向发行人员报告。</w:t>
      </w:r>
    </w:p>
    <w:p w:rsidR="00710546" w:rsidRDefault="0010050A" w:rsidP="0010050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4、本应急凭单进行电子密押计算时应先输入业务凭单号（A01）,然后输入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096297" w:rsidRPr="00096297" w:rsidRDefault="0010050A" w:rsidP="00096297">
      <w:pPr>
        <w:ind w:firstLineChars="142" w:firstLine="341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5、</w:t>
      </w:r>
      <w:bookmarkStart w:id="4" w:name="_GoBack"/>
      <w:r>
        <w:rPr>
          <w:rFonts w:ascii="仿宋_GB2312" w:eastAsia="仿宋_GB2312" w:hAnsi="仿宋" w:hint="eastAsia"/>
          <w:sz w:val="24"/>
          <w:szCs w:val="24"/>
        </w:rPr>
        <w:t>上海招标室电话：</w:t>
      </w:r>
      <w:r w:rsidR="00096297" w:rsidRPr="00096297">
        <w:rPr>
          <w:rFonts w:ascii="仿宋_GB2312" w:eastAsia="仿宋_GB2312" w:hAnsi="仿宋" w:hint="eastAsia"/>
          <w:sz w:val="24"/>
          <w:szCs w:val="24"/>
        </w:rPr>
        <w:t>021-50496380、50496511</w:t>
      </w:r>
      <w:r w:rsidR="00096297">
        <w:rPr>
          <w:rFonts w:ascii="仿宋_GB2312" w:eastAsia="仿宋_GB2312" w:hAnsi="仿宋" w:hint="eastAsia"/>
          <w:sz w:val="24"/>
          <w:szCs w:val="24"/>
        </w:rPr>
        <w:t>,</w:t>
      </w:r>
      <w:r w:rsidR="00096297" w:rsidRPr="00096297">
        <w:rPr>
          <w:rFonts w:ascii="仿宋_GB2312" w:eastAsia="仿宋_GB2312" w:hAnsi="仿宋" w:hint="eastAsia"/>
          <w:sz w:val="24"/>
          <w:szCs w:val="24"/>
        </w:rPr>
        <w:t xml:space="preserve"> 传真：021-50496235、50182736</w:t>
      </w:r>
      <w:bookmarkEnd w:id="4"/>
    </w:p>
    <w:p w:rsidR="00710546" w:rsidRPr="00C9790F" w:rsidRDefault="00710546" w:rsidP="0010050A">
      <w:pPr>
        <w:ind w:firstLineChars="142" w:firstLine="341"/>
        <w:rPr>
          <w:rFonts w:ascii="仿宋_GB2312" w:eastAsia="仿宋_GB2312" w:hAnsi="仿宋"/>
          <w:sz w:val="24"/>
          <w:szCs w:val="24"/>
        </w:rPr>
      </w:pPr>
    </w:p>
    <w:sectPr w:rsidR="00710546" w:rsidRPr="00C9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43" w:rsidRDefault="00075E43" w:rsidP="00096297">
      <w:r>
        <w:separator/>
      </w:r>
    </w:p>
  </w:endnote>
  <w:endnote w:type="continuationSeparator" w:id="0">
    <w:p w:rsidR="00075E43" w:rsidRDefault="00075E43" w:rsidP="0009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43" w:rsidRDefault="00075E43" w:rsidP="00096297">
      <w:r>
        <w:separator/>
      </w:r>
    </w:p>
  </w:footnote>
  <w:footnote w:type="continuationSeparator" w:id="0">
    <w:p w:rsidR="00075E43" w:rsidRDefault="00075E43" w:rsidP="0009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2D5"/>
    <w:rsid w:val="00075E43"/>
    <w:rsid w:val="00096297"/>
    <w:rsid w:val="000E3A38"/>
    <w:rsid w:val="0010050A"/>
    <w:rsid w:val="00150936"/>
    <w:rsid w:val="00256952"/>
    <w:rsid w:val="00274C55"/>
    <w:rsid w:val="00327434"/>
    <w:rsid w:val="003851F4"/>
    <w:rsid w:val="004051D7"/>
    <w:rsid w:val="00550C48"/>
    <w:rsid w:val="006322D5"/>
    <w:rsid w:val="00710546"/>
    <w:rsid w:val="00922BC7"/>
    <w:rsid w:val="00C9790F"/>
    <w:rsid w:val="786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tqiu</dc:creator>
  <cp:lastModifiedBy>user</cp:lastModifiedBy>
  <cp:revision>18</cp:revision>
  <dcterms:created xsi:type="dcterms:W3CDTF">2018-10-09T06:52:00Z</dcterms:created>
  <dcterms:modified xsi:type="dcterms:W3CDTF">2019-05-31T08:25:00Z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