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64" w:rsidRDefault="00703856">
      <w:pPr>
        <w:autoSpaceDE w:val="0"/>
        <w:autoSpaceDN w:val="0"/>
        <w:adjustRightInd w:val="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：</w:t>
      </w:r>
    </w:p>
    <w:p w:rsidR="00015D3F" w:rsidRPr="00015D3F" w:rsidRDefault="00015D3F"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kern w:val="0"/>
          <w:sz w:val="28"/>
          <w:szCs w:val="28"/>
        </w:rPr>
      </w:pPr>
      <w:r w:rsidRPr="00015D3F">
        <w:rPr>
          <w:rFonts w:eastAsia="仿宋_GB2312"/>
          <w:kern w:val="0"/>
          <w:sz w:val="28"/>
          <w:szCs w:val="28"/>
        </w:rPr>
        <w:t>2019</w:t>
      </w:r>
      <w:r w:rsidRPr="00015D3F">
        <w:rPr>
          <w:rFonts w:eastAsia="仿宋_GB2312"/>
          <w:kern w:val="0"/>
          <w:sz w:val="28"/>
          <w:szCs w:val="28"/>
        </w:rPr>
        <w:t>年鱼台县鑫达经济开发投资有限公司公司债券</w:t>
      </w:r>
    </w:p>
    <w:p w:rsidR="00796564" w:rsidRPr="00015D3F" w:rsidRDefault="00703856"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kern w:val="0"/>
          <w:sz w:val="28"/>
          <w:szCs w:val="28"/>
        </w:rPr>
      </w:pPr>
      <w:r w:rsidRPr="00015D3F">
        <w:rPr>
          <w:rFonts w:eastAsia="仿宋_GB2312"/>
          <w:kern w:val="0"/>
          <w:sz w:val="28"/>
          <w:szCs w:val="28"/>
        </w:rPr>
        <w:t>调整申购意向函</w:t>
      </w:r>
    </w:p>
    <w:p w:rsidR="00796564" w:rsidRDefault="00703856">
      <w:pPr>
        <w:spacing w:afterLines="50" w:after="156"/>
        <w:rPr>
          <w:rFonts w:eastAsia="仿宋_GB2312"/>
          <w:b/>
          <w:sz w:val="24"/>
          <w:u w:val="single"/>
        </w:rPr>
      </w:pPr>
      <w:r>
        <w:rPr>
          <w:rFonts w:eastAsia="仿宋_GB2312"/>
          <w:b/>
          <w:sz w:val="24"/>
        </w:rPr>
        <w:t>簿记管理人：</w:t>
      </w:r>
      <w:r>
        <w:rPr>
          <w:rFonts w:eastAsia="仿宋_GB2312"/>
          <w:b/>
          <w:sz w:val="24"/>
          <w:u w:val="single"/>
        </w:rPr>
        <w:t>长江证券股份有限公司</w:t>
      </w:r>
    </w:p>
    <w:p w:rsidR="00796564" w:rsidRDefault="00703856">
      <w:pPr>
        <w:ind w:firstLineChars="195" w:firstLine="47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本公司在此确认，对我司已发出的《</w:t>
      </w:r>
      <w:r w:rsidR="00015D3F" w:rsidRPr="00015D3F">
        <w:rPr>
          <w:rFonts w:eastAsia="仿宋_GB2312" w:hint="eastAsia"/>
          <w:b/>
          <w:sz w:val="24"/>
        </w:rPr>
        <w:t>2019</w:t>
      </w:r>
      <w:r w:rsidR="00015D3F" w:rsidRPr="00015D3F">
        <w:rPr>
          <w:rFonts w:eastAsia="仿宋_GB2312" w:hint="eastAsia"/>
          <w:b/>
          <w:sz w:val="24"/>
        </w:rPr>
        <w:t>年鱼台县鑫达经济开发投资有限公司公司债券</w:t>
      </w:r>
      <w:r>
        <w:rPr>
          <w:rFonts w:eastAsia="仿宋_GB2312"/>
          <w:b/>
          <w:sz w:val="24"/>
        </w:rPr>
        <w:t>申购意向函》做出调整，调整内容如下：</w:t>
      </w:r>
    </w:p>
    <w:tbl>
      <w:tblPr>
        <w:tblW w:w="9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02"/>
        <w:gridCol w:w="1736"/>
        <w:gridCol w:w="204"/>
        <w:gridCol w:w="620"/>
        <w:gridCol w:w="1886"/>
        <w:gridCol w:w="119"/>
        <w:gridCol w:w="2602"/>
      </w:tblGrid>
      <w:tr w:rsidR="00796564">
        <w:trPr>
          <w:trHeight w:val="306"/>
          <w:jc w:val="center"/>
        </w:trPr>
        <w:tc>
          <w:tcPr>
            <w:tcW w:w="9130" w:type="dxa"/>
            <w:gridSpan w:val="8"/>
          </w:tcPr>
          <w:p w:rsidR="00796564" w:rsidRDefault="0070385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基本信息</w:t>
            </w:r>
          </w:p>
        </w:tc>
      </w:tr>
      <w:tr w:rsidR="00796564">
        <w:trPr>
          <w:trHeight w:val="277"/>
          <w:jc w:val="center"/>
        </w:trPr>
        <w:tc>
          <w:tcPr>
            <w:tcW w:w="1963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</w:t>
            </w:r>
          </w:p>
        </w:tc>
        <w:tc>
          <w:tcPr>
            <w:tcW w:w="7167" w:type="dxa"/>
            <w:gridSpan w:val="6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963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7167" w:type="dxa"/>
            <w:gridSpan w:val="6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963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法定代表人姓名</w:t>
            </w:r>
          </w:p>
        </w:tc>
        <w:tc>
          <w:tcPr>
            <w:tcW w:w="1736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10" w:type="dxa"/>
            <w:gridSpan w:val="3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营业执照注册号</w:t>
            </w:r>
          </w:p>
        </w:tc>
        <w:tc>
          <w:tcPr>
            <w:tcW w:w="2721" w:type="dxa"/>
            <w:gridSpan w:val="2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963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经办人姓名</w:t>
            </w:r>
          </w:p>
        </w:tc>
        <w:tc>
          <w:tcPr>
            <w:tcW w:w="1736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10" w:type="dxa"/>
            <w:gridSpan w:val="3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经办人身份证号</w:t>
            </w:r>
          </w:p>
        </w:tc>
        <w:tc>
          <w:tcPr>
            <w:tcW w:w="2721" w:type="dxa"/>
            <w:gridSpan w:val="2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963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36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10" w:type="dxa"/>
            <w:gridSpan w:val="3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2721" w:type="dxa"/>
            <w:gridSpan w:val="2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963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传真号码</w:t>
            </w:r>
          </w:p>
        </w:tc>
        <w:tc>
          <w:tcPr>
            <w:tcW w:w="1736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10" w:type="dxa"/>
            <w:gridSpan w:val="3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721" w:type="dxa"/>
            <w:gridSpan w:val="2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963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1736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10" w:type="dxa"/>
            <w:gridSpan w:val="3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721" w:type="dxa"/>
            <w:gridSpan w:val="2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9130" w:type="dxa"/>
            <w:gridSpan w:val="8"/>
          </w:tcPr>
          <w:p w:rsidR="00796564" w:rsidRDefault="0070385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账户信息</w:t>
            </w:r>
          </w:p>
        </w:tc>
      </w:tr>
      <w:tr w:rsidR="00796564">
        <w:trPr>
          <w:trHeight w:val="277"/>
          <w:jc w:val="center"/>
        </w:trPr>
        <w:tc>
          <w:tcPr>
            <w:tcW w:w="3699" w:type="dxa"/>
            <w:gridSpan w:val="3"/>
            <w:vMerge w:val="restart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中央国债登记公司的一级托管账户</w:t>
            </w:r>
          </w:p>
        </w:tc>
        <w:tc>
          <w:tcPr>
            <w:tcW w:w="824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4607" w:type="dxa"/>
            <w:gridSpan w:val="3"/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3699" w:type="dxa"/>
            <w:gridSpan w:val="3"/>
            <w:vMerge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4607" w:type="dxa"/>
            <w:gridSpan w:val="3"/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3699" w:type="dxa"/>
            <w:gridSpan w:val="3"/>
            <w:vMerge w:val="restart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中国证券登记公司上海分公司的托管账户</w:t>
            </w:r>
          </w:p>
        </w:tc>
        <w:tc>
          <w:tcPr>
            <w:tcW w:w="824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4607" w:type="dxa"/>
            <w:gridSpan w:val="3"/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3699" w:type="dxa"/>
            <w:gridSpan w:val="3"/>
            <w:vMerge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  <w:gridSpan w:val="2"/>
          </w:tcPr>
          <w:p w:rsidR="00796564" w:rsidRDefault="00703856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4607" w:type="dxa"/>
            <w:gridSpan w:val="3"/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9130" w:type="dxa"/>
            <w:gridSpan w:val="8"/>
          </w:tcPr>
          <w:p w:rsidR="00796564" w:rsidRDefault="0070385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调整后的申购利率及申购金额</w:t>
            </w:r>
          </w:p>
        </w:tc>
      </w:tr>
      <w:tr w:rsidR="00796564">
        <w:trPr>
          <w:trHeight w:val="215"/>
          <w:jc w:val="center"/>
        </w:trPr>
        <w:tc>
          <w:tcPr>
            <w:tcW w:w="1861" w:type="dxa"/>
            <w:vMerge w:val="restart"/>
            <w:vAlign w:val="center"/>
          </w:tcPr>
          <w:p w:rsidR="00796564" w:rsidRDefault="0070385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申购利率（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042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796564" w:rsidRDefault="0070385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申购金额（万元）</w:t>
            </w:r>
          </w:p>
        </w:tc>
        <w:tc>
          <w:tcPr>
            <w:tcW w:w="5227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96564" w:rsidRDefault="00703856">
            <w:pPr>
              <w:pStyle w:val="Default"/>
              <w:spacing w:line="3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托管场所选择</w:t>
            </w:r>
          </w:p>
        </w:tc>
      </w:tr>
      <w:tr w:rsidR="00796564">
        <w:trPr>
          <w:trHeight w:val="92"/>
          <w:jc w:val="center"/>
        </w:trPr>
        <w:tc>
          <w:tcPr>
            <w:tcW w:w="1861" w:type="dxa"/>
            <w:vMerge/>
            <w:vAlign w:val="center"/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6564" w:rsidRDefault="00703856">
            <w:pPr>
              <w:pStyle w:val="Default"/>
              <w:spacing w:line="300" w:lineRule="exact"/>
              <w:rPr>
                <w:rFonts w:ascii="Times New Roman" w:cs="Times New Roman"/>
                <w:highlight w:val="yellow"/>
              </w:rPr>
            </w:pPr>
            <w:r>
              <w:rPr>
                <w:rFonts w:ascii="Times New Roman" w:cs="Times New Roman"/>
              </w:rPr>
              <w:t>中央国债登记公司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96564" w:rsidRDefault="00703856">
            <w:pPr>
              <w:pStyle w:val="Default"/>
              <w:spacing w:line="300" w:lineRule="exact"/>
              <w:rPr>
                <w:rFonts w:ascii="Times New Roman" w:cs="Times New Roman"/>
                <w:highlight w:val="yellow"/>
              </w:rPr>
            </w:pPr>
            <w:r>
              <w:rPr>
                <w:rFonts w:ascii="Times New Roman" w:cs="Times New Roman"/>
              </w:rPr>
              <w:t>中国证券登记公司上海分公司</w:t>
            </w:r>
          </w:p>
        </w:tc>
      </w:tr>
      <w:tr w:rsidR="00796564">
        <w:trPr>
          <w:trHeight w:val="277"/>
          <w:jc w:val="center"/>
        </w:trPr>
        <w:tc>
          <w:tcPr>
            <w:tcW w:w="1861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gridSpan w:val="3"/>
            <w:tcBorders>
              <w:righ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2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02" w:type="dxa"/>
            <w:tcBorders>
              <w:lef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861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gridSpan w:val="3"/>
            <w:tcBorders>
              <w:righ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2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02" w:type="dxa"/>
            <w:tcBorders>
              <w:lef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861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gridSpan w:val="3"/>
            <w:tcBorders>
              <w:righ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2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02" w:type="dxa"/>
            <w:tcBorders>
              <w:lef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1861" w:type="dxa"/>
          </w:tcPr>
          <w:p w:rsidR="00796564" w:rsidRDefault="0079656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gridSpan w:val="3"/>
            <w:tcBorders>
              <w:righ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2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02" w:type="dxa"/>
            <w:tcBorders>
              <w:left w:val="single" w:sz="2" w:space="0" w:color="auto"/>
            </w:tcBorders>
          </w:tcPr>
          <w:p w:rsidR="00796564" w:rsidRDefault="0079656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96564">
        <w:trPr>
          <w:trHeight w:val="277"/>
          <w:jc w:val="center"/>
        </w:trPr>
        <w:tc>
          <w:tcPr>
            <w:tcW w:w="9130" w:type="dxa"/>
            <w:gridSpan w:val="8"/>
          </w:tcPr>
          <w:p w:rsidR="00796564" w:rsidRDefault="00703856" w:rsidP="00015D3F">
            <w:pPr>
              <w:autoSpaceDE w:val="0"/>
              <w:autoSpaceDN w:val="0"/>
              <w:adjustRightInd w:val="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、本期债券簿记建档上限为</w:t>
            </w:r>
            <w:r w:rsidR="000E759F">
              <w:rPr>
                <w:rFonts w:eastAsia="仿宋_GB2312" w:hint="eastAsia"/>
                <w:szCs w:val="21"/>
              </w:rPr>
              <w:t>7.50</w:t>
            </w:r>
            <w:bookmarkStart w:id="0" w:name="_GoBack"/>
            <w:bookmarkEnd w:id="0"/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、票面利率应在簿记建档利率区间内由低到高填写，最小变动单位为</w:t>
            </w:r>
            <w:r>
              <w:rPr>
                <w:rFonts w:eastAsia="仿宋_GB2312"/>
                <w:szCs w:val="21"/>
              </w:rPr>
              <w:t>0.01%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、每一申购利率对应的为单一申购金额。当最终确定的基本利率不低于某一申购利率时，投资者的最大获配量为低于该申购利率（包含此申购利率）的所有标位叠加量；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、每个申购利率上的申购金额不得少于</w:t>
            </w:r>
            <w:r>
              <w:rPr>
                <w:rFonts w:eastAsia="仿宋_GB2312" w:hint="eastAsia"/>
                <w:szCs w:val="21"/>
              </w:rPr>
              <w:t>500</w:t>
            </w:r>
            <w:r>
              <w:rPr>
                <w:rFonts w:eastAsia="仿宋_GB2312"/>
                <w:szCs w:val="21"/>
              </w:rPr>
              <w:t>万元（含</w:t>
            </w:r>
            <w:r>
              <w:rPr>
                <w:rFonts w:eastAsia="仿宋_GB2312" w:hint="eastAsia"/>
                <w:szCs w:val="21"/>
              </w:rPr>
              <w:t>500</w:t>
            </w:r>
            <w:r>
              <w:rPr>
                <w:rFonts w:eastAsia="仿宋_GB2312"/>
                <w:szCs w:val="21"/>
              </w:rPr>
              <w:t>万元），并且为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万元的整数倍，且不超过本期债券的发行总额（即</w:t>
            </w:r>
            <w:r w:rsidR="00015D3F"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亿元</w:t>
            </w:r>
            <w:r>
              <w:rPr>
                <w:rFonts w:eastAsia="仿宋_GB2312"/>
                <w:szCs w:val="21"/>
              </w:rPr>
              <w:t>）。</w:t>
            </w:r>
          </w:p>
        </w:tc>
      </w:tr>
      <w:tr w:rsidR="00796564">
        <w:trPr>
          <w:trHeight w:val="277"/>
          <w:jc w:val="center"/>
        </w:trPr>
        <w:tc>
          <w:tcPr>
            <w:tcW w:w="9130" w:type="dxa"/>
            <w:gridSpan w:val="8"/>
            <w:tcBorders>
              <w:left w:val="nil"/>
              <w:bottom w:val="nil"/>
              <w:right w:val="nil"/>
            </w:tcBorders>
          </w:tcPr>
          <w:p w:rsidR="00796564" w:rsidRDefault="00703856">
            <w:pPr>
              <w:autoSpaceDE w:val="0"/>
              <w:autoSpaceDN w:val="0"/>
              <w:adjustRightIn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本单位已充分了解本次</w:t>
            </w:r>
            <w:r w:rsidR="00015D3F" w:rsidRPr="00015D3F">
              <w:rPr>
                <w:rFonts w:eastAsia="仿宋_GB2312" w:hint="eastAsia"/>
                <w:b/>
                <w:sz w:val="24"/>
              </w:rPr>
              <w:t>2019</w:t>
            </w:r>
            <w:r w:rsidR="00015D3F" w:rsidRPr="00015D3F">
              <w:rPr>
                <w:rFonts w:eastAsia="仿宋_GB2312" w:hint="eastAsia"/>
                <w:b/>
                <w:sz w:val="24"/>
              </w:rPr>
              <w:t>年鱼台县鑫达经济开发投资有限公司公司债券</w:t>
            </w:r>
            <w:r>
              <w:rPr>
                <w:rFonts w:eastAsia="仿宋_GB2312"/>
                <w:b/>
                <w:sz w:val="24"/>
              </w:rPr>
              <w:t>发行有关内容和细节，在此做出与《</w:t>
            </w:r>
            <w:r>
              <w:rPr>
                <w:rFonts w:eastAsia="仿宋_GB2312"/>
                <w:b/>
                <w:sz w:val="24"/>
              </w:rPr>
              <w:t>&lt;</w:t>
            </w:r>
            <w:r w:rsidR="00015D3F" w:rsidRPr="00015D3F">
              <w:rPr>
                <w:rFonts w:eastAsia="仿宋_GB2312" w:hint="eastAsia"/>
                <w:b/>
                <w:sz w:val="24"/>
              </w:rPr>
              <w:t>2019</w:t>
            </w:r>
            <w:r w:rsidR="00015D3F" w:rsidRPr="00015D3F">
              <w:rPr>
                <w:rFonts w:eastAsia="仿宋_GB2312" w:hint="eastAsia"/>
                <w:b/>
                <w:sz w:val="24"/>
              </w:rPr>
              <w:t>年鱼台县鑫达经济开发投资有限公司公司债券</w:t>
            </w:r>
            <w:r>
              <w:rPr>
                <w:rFonts w:eastAsia="仿宋_GB2312"/>
                <w:b/>
                <w:sz w:val="24"/>
              </w:rPr>
              <w:t>申购意向函</w:t>
            </w:r>
            <w:r>
              <w:rPr>
                <w:rFonts w:eastAsia="仿宋_GB2312"/>
                <w:b/>
                <w:sz w:val="24"/>
              </w:rPr>
              <w:t>&gt;</w:t>
            </w:r>
            <w:r>
              <w:rPr>
                <w:rFonts w:eastAsia="仿宋_GB2312"/>
                <w:b/>
                <w:sz w:val="24"/>
              </w:rPr>
              <w:t>投资者的陈述、承诺和保证》（见附件</w:t>
            </w:r>
            <w:r>
              <w:rPr>
                <w:rFonts w:eastAsia="仿宋_GB2312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）相同的陈述、承诺和保证。</w:t>
            </w:r>
          </w:p>
        </w:tc>
      </w:tr>
      <w:tr w:rsidR="00796564">
        <w:trPr>
          <w:trHeight w:val="835"/>
          <w:jc w:val="center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6564" w:rsidRDefault="0079656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 w:rsidR="00796564" w:rsidRDefault="00703856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（单位印章）</w:t>
            </w:r>
          </w:p>
          <w:p w:rsidR="00796564" w:rsidRDefault="00703856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96564" w:rsidRDefault="00796564"/>
    <w:p w:rsidR="00796564" w:rsidRDefault="00796564"/>
    <w:sectPr w:rsidR="007965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C4" w:rsidRDefault="00C60DC4" w:rsidP="00015D3F">
      <w:r>
        <w:separator/>
      </w:r>
    </w:p>
  </w:endnote>
  <w:endnote w:type="continuationSeparator" w:id="0">
    <w:p w:rsidR="00C60DC4" w:rsidRDefault="00C60DC4" w:rsidP="0001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C4" w:rsidRDefault="00C60DC4" w:rsidP="00015D3F">
      <w:r>
        <w:separator/>
      </w:r>
    </w:p>
  </w:footnote>
  <w:footnote w:type="continuationSeparator" w:id="0">
    <w:p w:rsidR="00C60DC4" w:rsidRDefault="00C60DC4" w:rsidP="0001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564"/>
    <w:rsid w:val="00015D3F"/>
    <w:rsid w:val="000E759F"/>
    <w:rsid w:val="00703856"/>
    <w:rsid w:val="00796564"/>
    <w:rsid w:val="00C60DC4"/>
    <w:rsid w:val="36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header"/>
    <w:basedOn w:val="a"/>
    <w:link w:val="Char"/>
    <w:unhideWhenUsed/>
    <w:rsid w:val="0001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5D3F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15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5D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cp:lastModifiedBy>杨绍峰</cp:lastModifiedBy>
  <cp:revision>2</cp:revision>
  <dcterms:created xsi:type="dcterms:W3CDTF">2019-01-13T03:06:00Z</dcterms:created>
  <dcterms:modified xsi:type="dcterms:W3CDTF">2019-04-01T01:10:00Z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