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C1" w:rsidRDefault="008D2EC1" w:rsidP="008D2EC1">
      <w:pPr>
        <w:spacing w:line="60" w:lineRule="auto"/>
        <w:jc w:val="center"/>
        <w:rPr>
          <w:rFonts w:ascii="黑体" w:eastAsia="黑体" w:hAnsi="黑体"/>
          <w:sz w:val="28"/>
          <w:szCs w:val="28"/>
          <w:lang w:eastAsia="zh-CN"/>
        </w:rPr>
      </w:pPr>
      <w:r>
        <w:rPr>
          <w:rFonts w:ascii="黑体" w:eastAsia="黑体" w:hAnsi="黑体" w:hint="eastAsia"/>
          <w:sz w:val="28"/>
          <w:szCs w:val="28"/>
          <w:lang w:eastAsia="zh-CN"/>
        </w:rPr>
        <w:t>2019年贵州省长顺县国有资本营运有限责任公司社会领域</w:t>
      </w:r>
    </w:p>
    <w:p w:rsidR="008D2EC1" w:rsidRDefault="008D2EC1" w:rsidP="008D2EC1">
      <w:pPr>
        <w:spacing w:line="60" w:lineRule="auto"/>
        <w:jc w:val="center"/>
        <w:rPr>
          <w:rFonts w:ascii="黑体" w:eastAsia="黑体" w:hAnsi="黑体"/>
          <w:sz w:val="28"/>
          <w:szCs w:val="28"/>
          <w:lang w:eastAsia="zh-CN"/>
        </w:rPr>
      </w:pPr>
      <w:r>
        <w:rPr>
          <w:rFonts w:ascii="黑体" w:eastAsia="黑体" w:hAnsi="黑体" w:hint="eastAsia"/>
          <w:sz w:val="28"/>
          <w:szCs w:val="28"/>
          <w:lang w:eastAsia="zh-CN"/>
        </w:rPr>
        <w:t>产业专项债券</w:t>
      </w:r>
      <w:r>
        <w:rPr>
          <w:rFonts w:ascii="黑体" w:eastAsia="黑体" w:hAnsi="黑体"/>
          <w:sz w:val="28"/>
          <w:szCs w:val="28"/>
          <w:lang w:eastAsia="zh-CN"/>
        </w:rPr>
        <w:t>其他投资人调整申购</w:t>
      </w:r>
      <w:r>
        <w:rPr>
          <w:rFonts w:ascii="黑体" w:eastAsia="黑体" w:hAnsi="黑体" w:hint="eastAsia"/>
          <w:sz w:val="28"/>
          <w:szCs w:val="28"/>
          <w:lang w:eastAsia="zh-CN"/>
        </w:rPr>
        <w:t>意向函</w:t>
      </w:r>
    </w:p>
    <w:p w:rsidR="008D2EC1" w:rsidRPr="00F24ED1" w:rsidRDefault="008D2EC1" w:rsidP="008D2EC1">
      <w:pPr>
        <w:rPr>
          <w:rFonts w:ascii="黑体" w:eastAsia="黑体" w:hAnsi="黑体"/>
          <w:b/>
          <w:sz w:val="21"/>
          <w:szCs w:val="21"/>
          <w:lang w:eastAsia="zh-CN"/>
        </w:rPr>
      </w:pPr>
      <w:r w:rsidRPr="00F24ED1">
        <w:rPr>
          <w:rFonts w:ascii="黑体" w:eastAsia="黑体" w:hAnsi="黑体" w:hint="eastAsia"/>
          <w:b/>
          <w:sz w:val="21"/>
          <w:szCs w:val="21"/>
          <w:lang w:eastAsia="zh-CN"/>
        </w:rPr>
        <w:t>簿记管理人：华创证券有限责任公司</w:t>
      </w:r>
    </w:p>
    <w:p w:rsidR="008D2EC1" w:rsidRPr="00692FC0" w:rsidRDefault="008D2EC1" w:rsidP="008D2EC1">
      <w:pPr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sz w:val="21"/>
          <w:szCs w:val="21"/>
          <w:lang w:eastAsia="zh-CN"/>
        </w:rPr>
        <w:t xml:space="preserve">    本投资者在此确认，对我司已发出的《2019年贵州省长顺县国有资本营运有限责任公司社会领域产业专项债券</w:t>
      </w:r>
      <w:r w:rsidRPr="00692FC0">
        <w:rPr>
          <w:rFonts w:ascii="黑体" w:eastAsia="黑体" w:hAnsi="黑体"/>
          <w:sz w:val="21"/>
          <w:szCs w:val="21"/>
          <w:lang w:eastAsia="zh-CN"/>
        </w:rPr>
        <w:t>其他投资人申购</w:t>
      </w:r>
      <w:r w:rsidRPr="00692FC0">
        <w:rPr>
          <w:rFonts w:ascii="黑体" w:eastAsia="黑体" w:hAnsi="黑体" w:hint="eastAsia"/>
          <w:sz w:val="21"/>
          <w:szCs w:val="21"/>
          <w:lang w:eastAsia="zh-CN"/>
        </w:rPr>
        <w:t>意向函</w:t>
      </w:r>
      <w:r>
        <w:rPr>
          <w:rFonts w:ascii="黑体" w:eastAsia="黑体" w:hAnsi="黑体" w:hint="eastAsia"/>
          <w:sz w:val="21"/>
          <w:szCs w:val="21"/>
          <w:lang w:eastAsia="zh-CN"/>
        </w:rPr>
        <w:t>》做出调整，调整内容如下：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695"/>
        <w:gridCol w:w="1169"/>
        <w:gridCol w:w="674"/>
        <w:gridCol w:w="1896"/>
        <w:gridCol w:w="216"/>
        <w:gridCol w:w="2759"/>
      </w:tblGrid>
      <w:tr w:rsidR="008D2EC1" w:rsidRPr="00B00016" w:rsidTr="00317463">
        <w:trPr>
          <w:trHeight w:val="257"/>
          <w:jc w:val="center"/>
        </w:trPr>
        <w:tc>
          <w:tcPr>
            <w:tcW w:w="9109" w:type="dxa"/>
            <w:gridSpan w:val="7"/>
            <w:shd w:val="clear" w:color="auto" w:fill="auto"/>
            <w:vAlign w:val="center"/>
          </w:tcPr>
          <w:p w:rsidR="008D2EC1" w:rsidRPr="00B00016" w:rsidRDefault="008D2EC1" w:rsidP="00317463">
            <w:pPr>
              <w:pStyle w:val="Default"/>
              <w:spacing w:line="360" w:lineRule="auto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B00016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投资者信息</w:t>
            </w:r>
          </w:p>
        </w:tc>
      </w:tr>
      <w:tr w:rsidR="008D2EC1" w:rsidRPr="00B00016" w:rsidTr="00317463">
        <w:trPr>
          <w:jc w:val="center"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8D2EC1" w:rsidRPr="00B00016" w:rsidRDefault="008D2EC1" w:rsidP="00317463">
            <w:pPr>
              <w:pStyle w:val="Default"/>
              <w:spacing w:line="30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 w:rsidRPr="00B00016">
              <w:rPr>
                <w:rFonts w:ascii="宋体" w:eastAsia="宋体" w:hAnsi="宋体" w:cs="Times New Roman" w:hint="eastAsia"/>
                <w:sz w:val="21"/>
                <w:szCs w:val="21"/>
              </w:rPr>
              <w:t>投资者全称：</w:t>
            </w:r>
          </w:p>
        </w:tc>
        <w:tc>
          <w:tcPr>
            <w:tcW w:w="6714" w:type="dxa"/>
            <w:gridSpan w:val="5"/>
            <w:shd w:val="clear" w:color="auto" w:fill="auto"/>
            <w:vAlign w:val="center"/>
          </w:tcPr>
          <w:p w:rsidR="008D2EC1" w:rsidRPr="00B00016" w:rsidRDefault="008D2EC1" w:rsidP="00317463">
            <w:pPr>
              <w:pStyle w:val="Default"/>
              <w:spacing w:line="30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D2EC1" w:rsidRPr="00B00016" w:rsidTr="00317463">
        <w:trPr>
          <w:jc w:val="center"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8D2EC1" w:rsidRPr="00B00016" w:rsidRDefault="008D2EC1" w:rsidP="00317463">
            <w:pPr>
              <w:pStyle w:val="Default"/>
              <w:spacing w:line="30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 w:rsidRPr="00B00016">
              <w:rPr>
                <w:rFonts w:ascii="宋体" w:eastAsia="宋体" w:hAnsi="宋体" w:cs="Times New Roman" w:hint="eastAsia"/>
                <w:sz w:val="21"/>
                <w:szCs w:val="21"/>
              </w:rPr>
              <w:t>经办人姓名：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D2EC1" w:rsidRPr="00B00016" w:rsidRDefault="008D2EC1" w:rsidP="00317463">
            <w:pPr>
              <w:pStyle w:val="Default"/>
              <w:spacing w:line="30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:rsidR="008D2EC1" w:rsidRPr="00B00016" w:rsidRDefault="008D2EC1" w:rsidP="00317463">
            <w:pPr>
              <w:pStyle w:val="Default"/>
              <w:spacing w:line="30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 w:rsidRPr="00B00016">
              <w:rPr>
                <w:rFonts w:ascii="宋体" w:eastAsia="宋体" w:hAnsi="宋体" w:cs="Times New Roman" w:hint="eastAsia"/>
                <w:sz w:val="21"/>
                <w:szCs w:val="21"/>
              </w:rPr>
              <w:t>经办人身份证号码</w:t>
            </w:r>
            <w:r w:rsidRPr="00B00016">
              <w:rPr>
                <w:rFonts w:ascii="宋体" w:eastAsia="宋体" w:hAnsi="宋体" w:cs="Times New Roman"/>
                <w:sz w:val="21"/>
                <w:szCs w:val="21"/>
              </w:rPr>
              <w:t>: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8D2EC1" w:rsidRPr="00B00016" w:rsidRDefault="008D2EC1" w:rsidP="00317463">
            <w:pPr>
              <w:pStyle w:val="Default"/>
              <w:spacing w:line="30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D2EC1" w:rsidRPr="00B00016" w:rsidTr="00317463">
        <w:trPr>
          <w:jc w:val="center"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8D2EC1" w:rsidRPr="00B00016" w:rsidRDefault="008D2EC1" w:rsidP="00317463">
            <w:pPr>
              <w:pStyle w:val="Default"/>
              <w:spacing w:line="30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 w:rsidRPr="00B00016">
              <w:rPr>
                <w:rFonts w:ascii="宋体" w:eastAsia="宋体" w:hAnsi="宋体" w:cs="Times New Roman" w:hint="eastAsia"/>
                <w:sz w:val="21"/>
                <w:szCs w:val="21"/>
              </w:rPr>
              <w:t>联系电话：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D2EC1" w:rsidRPr="00B00016" w:rsidRDefault="008D2EC1" w:rsidP="00317463">
            <w:pPr>
              <w:pStyle w:val="Default"/>
              <w:spacing w:line="30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:rsidR="008D2EC1" w:rsidRPr="00B00016" w:rsidRDefault="008D2EC1" w:rsidP="00317463">
            <w:pPr>
              <w:pStyle w:val="Default"/>
              <w:spacing w:line="30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 w:rsidRPr="00B00016">
              <w:rPr>
                <w:rFonts w:ascii="宋体" w:eastAsia="宋体" w:hAnsi="宋体" w:cs="Times New Roman" w:hint="eastAsia"/>
                <w:sz w:val="21"/>
                <w:szCs w:val="21"/>
              </w:rPr>
              <w:t>移动电话：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8D2EC1" w:rsidRPr="00B00016" w:rsidRDefault="008D2EC1" w:rsidP="00317463">
            <w:pPr>
              <w:pStyle w:val="Default"/>
              <w:spacing w:line="30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D2EC1" w:rsidRPr="00B00016" w:rsidTr="00317463">
        <w:trPr>
          <w:jc w:val="center"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8D2EC1" w:rsidRPr="00B00016" w:rsidRDefault="008D2EC1" w:rsidP="00317463">
            <w:pPr>
              <w:pStyle w:val="Default"/>
              <w:spacing w:line="30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 w:rsidRPr="00B00016">
              <w:rPr>
                <w:rFonts w:ascii="宋体" w:eastAsia="宋体" w:hAnsi="宋体" w:cs="Times New Roman" w:hint="eastAsia"/>
                <w:sz w:val="21"/>
                <w:szCs w:val="21"/>
              </w:rPr>
              <w:t>联系传真：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D2EC1" w:rsidRPr="00B00016" w:rsidRDefault="008D2EC1" w:rsidP="00317463">
            <w:pPr>
              <w:pStyle w:val="Default"/>
              <w:spacing w:line="30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:rsidR="008D2EC1" w:rsidRPr="00B00016" w:rsidRDefault="008D2EC1" w:rsidP="00317463">
            <w:pPr>
              <w:pStyle w:val="Default"/>
              <w:spacing w:line="30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 w:rsidRPr="00B00016">
              <w:rPr>
                <w:rFonts w:ascii="宋体" w:eastAsia="宋体" w:hAnsi="宋体" w:cs="Times New Roman" w:hint="eastAsia"/>
                <w:sz w:val="21"/>
                <w:szCs w:val="21"/>
              </w:rPr>
              <w:t>电子邮箱：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8D2EC1" w:rsidRPr="00B00016" w:rsidRDefault="008D2EC1" w:rsidP="00317463">
            <w:pPr>
              <w:pStyle w:val="Default"/>
              <w:spacing w:line="30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D2EC1" w:rsidRPr="00B00016" w:rsidTr="00317463">
        <w:trPr>
          <w:jc w:val="center"/>
        </w:trPr>
        <w:tc>
          <w:tcPr>
            <w:tcW w:w="2395" w:type="dxa"/>
            <w:gridSpan w:val="2"/>
            <w:vMerge w:val="restart"/>
            <w:shd w:val="clear" w:color="auto" w:fill="auto"/>
            <w:vAlign w:val="center"/>
          </w:tcPr>
          <w:p w:rsidR="008D2EC1" w:rsidRPr="00B00016" w:rsidRDefault="008D2EC1" w:rsidP="00317463">
            <w:pPr>
              <w:spacing w:line="300" w:lineRule="auto"/>
              <w:ind w:right="72"/>
              <w:jc w:val="lef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00016">
              <w:rPr>
                <w:rFonts w:ascii="宋体" w:hAnsi="宋体"/>
                <w:sz w:val="21"/>
                <w:szCs w:val="21"/>
                <w:lang w:eastAsia="zh-CN"/>
              </w:rPr>
              <w:t>中央国债登记公司</w:t>
            </w:r>
          </w:p>
          <w:p w:rsidR="008D2EC1" w:rsidRPr="00B00016" w:rsidRDefault="008D2EC1" w:rsidP="00317463">
            <w:pPr>
              <w:spacing w:line="300" w:lineRule="auto"/>
              <w:ind w:right="72"/>
              <w:jc w:val="lef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00016">
              <w:rPr>
                <w:rFonts w:ascii="宋体" w:hAnsi="宋体"/>
                <w:sz w:val="21"/>
                <w:szCs w:val="21"/>
                <w:lang w:eastAsia="zh-CN"/>
              </w:rPr>
              <w:t>一级托管账户详情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D2EC1" w:rsidRPr="00B00016" w:rsidRDefault="008D2EC1" w:rsidP="00317463">
            <w:pPr>
              <w:spacing w:line="300" w:lineRule="auto"/>
              <w:ind w:right="72"/>
              <w:jc w:val="center"/>
              <w:rPr>
                <w:rFonts w:ascii="宋体" w:hAnsi="宋体"/>
                <w:sz w:val="21"/>
                <w:szCs w:val="21"/>
              </w:rPr>
            </w:pPr>
            <w:proofErr w:type="spellStart"/>
            <w:r w:rsidRPr="00B00016">
              <w:rPr>
                <w:rFonts w:ascii="宋体" w:hAnsi="宋体"/>
                <w:sz w:val="21"/>
                <w:szCs w:val="21"/>
              </w:rPr>
              <w:t>户名</w:t>
            </w:r>
            <w:proofErr w:type="spellEnd"/>
          </w:p>
        </w:tc>
        <w:tc>
          <w:tcPr>
            <w:tcW w:w="4871" w:type="dxa"/>
            <w:gridSpan w:val="3"/>
            <w:shd w:val="clear" w:color="auto" w:fill="auto"/>
            <w:vAlign w:val="center"/>
          </w:tcPr>
          <w:p w:rsidR="008D2EC1" w:rsidRPr="00B00016" w:rsidRDefault="008D2EC1" w:rsidP="00317463">
            <w:pPr>
              <w:pStyle w:val="Default"/>
              <w:spacing w:line="30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D2EC1" w:rsidRPr="00B00016" w:rsidTr="00317463">
        <w:trPr>
          <w:jc w:val="center"/>
        </w:trPr>
        <w:tc>
          <w:tcPr>
            <w:tcW w:w="2395" w:type="dxa"/>
            <w:gridSpan w:val="2"/>
            <w:vMerge/>
            <w:shd w:val="clear" w:color="auto" w:fill="auto"/>
            <w:vAlign w:val="center"/>
          </w:tcPr>
          <w:p w:rsidR="008D2EC1" w:rsidRPr="00B00016" w:rsidRDefault="008D2EC1" w:rsidP="00317463">
            <w:pPr>
              <w:pStyle w:val="Default"/>
              <w:spacing w:line="30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D2EC1" w:rsidRPr="00B00016" w:rsidRDefault="008D2EC1" w:rsidP="00317463">
            <w:pPr>
              <w:spacing w:line="300" w:lineRule="auto"/>
              <w:ind w:right="72"/>
              <w:jc w:val="center"/>
              <w:rPr>
                <w:rFonts w:ascii="宋体" w:hAnsi="宋体"/>
                <w:sz w:val="21"/>
                <w:szCs w:val="21"/>
              </w:rPr>
            </w:pPr>
            <w:proofErr w:type="spellStart"/>
            <w:r w:rsidRPr="00B00016">
              <w:rPr>
                <w:rFonts w:ascii="宋体" w:hAnsi="宋体"/>
                <w:sz w:val="21"/>
                <w:szCs w:val="21"/>
              </w:rPr>
              <w:t>账号</w:t>
            </w:r>
            <w:proofErr w:type="spellEnd"/>
          </w:p>
        </w:tc>
        <w:tc>
          <w:tcPr>
            <w:tcW w:w="4871" w:type="dxa"/>
            <w:gridSpan w:val="3"/>
            <w:shd w:val="clear" w:color="auto" w:fill="auto"/>
            <w:vAlign w:val="center"/>
          </w:tcPr>
          <w:p w:rsidR="008D2EC1" w:rsidRPr="00B00016" w:rsidRDefault="008D2EC1" w:rsidP="00317463">
            <w:pPr>
              <w:pStyle w:val="Default"/>
              <w:spacing w:line="30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D2EC1" w:rsidRPr="00B00016" w:rsidTr="00317463">
        <w:trPr>
          <w:jc w:val="center"/>
        </w:trPr>
        <w:tc>
          <w:tcPr>
            <w:tcW w:w="2395" w:type="dxa"/>
            <w:gridSpan w:val="2"/>
            <w:vMerge w:val="restart"/>
            <w:shd w:val="clear" w:color="auto" w:fill="auto"/>
            <w:vAlign w:val="center"/>
          </w:tcPr>
          <w:p w:rsidR="008D2EC1" w:rsidRPr="00B00016" w:rsidRDefault="008D2EC1" w:rsidP="00317463">
            <w:pPr>
              <w:spacing w:line="300" w:lineRule="auto"/>
              <w:ind w:right="72"/>
              <w:jc w:val="lef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00016">
              <w:rPr>
                <w:rFonts w:ascii="宋体" w:hAnsi="宋体" w:hint="eastAsia"/>
                <w:sz w:val="21"/>
                <w:szCs w:val="21"/>
                <w:lang w:eastAsia="zh-CN"/>
              </w:rPr>
              <w:t>中国证券登记公司上海分</w:t>
            </w:r>
            <w:r w:rsidRPr="00B00016">
              <w:rPr>
                <w:rFonts w:ascii="宋体" w:hAnsi="宋体"/>
                <w:sz w:val="21"/>
                <w:szCs w:val="21"/>
                <w:lang w:eastAsia="zh-CN"/>
              </w:rPr>
              <w:t>公司托管账户详情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D2EC1" w:rsidRPr="00B00016" w:rsidRDefault="008D2EC1" w:rsidP="00317463">
            <w:pPr>
              <w:spacing w:line="300" w:lineRule="auto"/>
              <w:ind w:right="72"/>
              <w:jc w:val="center"/>
              <w:rPr>
                <w:rFonts w:ascii="宋体" w:hAnsi="宋体"/>
                <w:sz w:val="21"/>
                <w:szCs w:val="21"/>
              </w:rPr>
            </w:pPr>
            <w:proofErr w:type="spellStart"/>
            <w:r w:rsidRPr="00B00016">
              <w:rPr>
                <w:rFonts w:ascii="宋体" w:hAnsi="宋体"/>
                <w:sz w:val="21"/>
                <w:szCs w:val="21"/>
              </w:rPr>
              <w:t>户名</w:t>
            </w:r>
            <w:proofErr w:type="spellEnd"/>
          </w:p>
        </w:tc>
        <w:tc>
          <w:tcPr>
            <w:tcW w:w="4871" w:type="dxa"/>
            <w:gridSpan w:val="3"/>
            <w:shd w:val="clear" w:color="auto" w:fill="auto"/>
            <w:vAlign w:val="center"/>
          </w:tcPr>
          <w:p w:rsidR="008D2EC1" w:rsidRPr="00B00016" w:rsidRDefault="008D2EC1" w:rsidP="00317463">
            <w:pPr>
              <w:pStyle w:val="Default"/>
              <w:spacing w:line="300" w:lineRule="auto"/>
              <w:rPr>
                <w:rFonts w:ascii="宋体" w:eastAsia="宋体" w:hAnsi="宋体" w:cs="Times New Roman"/>
                <w:sz w:val="21"/>
                <w:szCs w:val="21"/>
                <w:highlight w:val="yellow"/>
              </w:rPr>
            </w:pPr>
          </w:p>
        </w:tc>
      </w:tr>
      <w:tr w:rsidR="008D2EC1" w:rsidRPr="00B00016" w:rsidTr="00317463">
        <w:trPr>
          <w:jc w:val="center"/>
        </w:trPr>
        <w:tc>
          <w:tcPr>
            <w:tcW w:w="2395" w:type="dxa"/>
            <w:gridSpan w:val="2"/>
            <w:vMerge/>
            <w:shd w:val="clear" w:color="auto" w:fill="auto"/>
            <w:vAlign w:val="center"/>
          </w:tcPr>
          <w:p w:rsidR="008D2EC1" w:rsidRPr="00B00016" w:rsidRDefault="008D2EC1" w:rsidP="00317463">
            <w:pPr>
              <w:pStyle w:val="Default"/>
              <w:spacing w:line="30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D2EC1" w:rsidRPr="00B00016" w:rsidRDefault="008D2EC1" w:rsidP="00317463">
            <w:pPr>
              <w:spacing w:line="300" w:lineRule="auto"/>
              <w:ind w:right="72"/>
              <w:jc w:val="center"/>
              <w:rPr>
                <w:rFonts w:ascii="宋体" w:hAnsi="宋体"/>
                <w:sz w:val="21"/>
                <w:szCs w:val="21"/>
              </w:rPr>
            </w:pPr>
            <w:proofErr w:type="spellStart"/>
            <w:r w:rsidRPr="00B00016">
              <w:rPr>
                <w:rFonts w:ascii="宋体" w:hAnsi="宋体"/>
                <w:sz w:val="21"/>
                <w:szCs w:val="21"/>
              </w:rPr>
              <w:t>账号</w:t>
            </w:r>
            <w:proofErr w:type="spellEnd"/>
          </w:p>
        </w:tc>
        <w:tc>
          <w:tcPr>
            <w:tcW w:w="4871" w:type="dxa"/>
            <w:gridSpan w:val="3"/>
            <w:shd w:val="clear" w:color="auto" w:fill="auto"/>
            <w:vAlign w:val="center"/>
          </w:tcPr>
          <w:p w:rsidR="008D2EC1" w:rsidRPr="00B00016" w:rsidRDefault="008D2EC1" w:rsidP="00317463">
            <w:pPr>
              <w:pStyle w:val="Default"/>
              <w:spacing w:line="300" w:lineRule="auto"/>
              <w:rPr>
                <w:rFonts w:ascii="宋体" w:eastAsia="宋体" w:hAnsi="宋体" w:cs="Times New Roman"/>
                <w:sz w:val="21"/>
                <w:szCs w:val="21"/>
                <w:highlight w:val="yellow"/>
              </w:rPr>
            </w:pPr>
          </w:p>
        </w:tc>
      </w:tr>
      <w:tr w:rsidR="008D2EC1" w:rsidRPr="00B00016" w:rsidTr="00317463">
        <w:trPr>
          <w:jc w:val="center"/>
        </w:trPr>
        <w:tc>
          <w:tcPr>
            <w:tcW w:w="9109" w:type="dxa"/>
            <w:gridSpan w:val="7"/>
            <w:shd w:val="clear" w:color="auto" w:fill="auto"/>
            <w:vAlign w:val="center"/>
          </w:tcPr>
          <w:p w:rsidR="008D2EC1" w:rsidRPr="00B00016" w:rsidRDefault="008D2EC1" w:rsidP="00317463">
            <w:pPr>
              <w:pStyle w:val="Default"/>
              <w:spacing w:line="360" w:lineRule="auto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 w:rsidRPr="00B00016">
              <w:rPr>
                <w:rFonts w:ascii="宋体" w:eastAsia="宋体" w:hAnsi="宋体" w:cs="Times New Roman" w:hint="eastAsia"/>
                <w:b/>
                <w:color w:val="auto"/>
                <w:sz w:val="21"/>
                <w:szCs w:val="21"/>
              </w:rPr>
              <w:t>调整后的申购意向（申购利率不超过</w:t>
            </w:r>
            <w:r>
              <w:rPr>
                <w:rFonts w:ascii="宋体" w:eastAsia="宋体" w:hAnsi="宋体" w:cs="Times New Roman" w:hint="eastAsia"/>
                <w:b/>
                <w:color w:val="auto"/>
                <w:sz w:val="21"/>
                <w:szCs w:val="21"/>
              </w:rPr>
              <w:t>8.5</w:t>
            </w:r>
            <w:r w:rsidRPr="00B00016">
              <w:rPr>
                <w:rFonts w:ascii="宋体" w:eastAsia="宋体" w:hAnsi="宋体" w:cs="Times New Roman" w:hint="eastAsia"/>
                <w:b/>
                <w:color w:val="auto"/>
                <w:sz w:val="21"/>
                <w:szCs w:val="21"/>
              </w:rPr>
              <w:t>%）</w:t>
            </w:r>
          </w:p>
        </w:tc>
      </w:tr>
      <w:tr w:rsidR="008D2EC1" w:rsidRPr="00B00016" w:rsidTr="00317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:rsidR="008D2EC1" w:rsidRPr="00B00016" w:rsidRDefault="008D2EC1" w:rsidP="0031746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1"/>
                <w:szCs w:val="21"/>
              </w:rPr>
            </w:pPr>
            <w:proofErr w:type="spellStart"/>
            <w:r w:rsidRPr="00B00016">
              <w:rPr>
                <w:rFonts w:ascii="宋体" w:hAnsi="宋体" w:hint="eastAsia"/>
                <w:sz w:val="21"/>
                <w:szCs w:val="21"/>
              </w:rPr>
              <w:t>申购利率</w:t>
            </w:r>
            <w:proofErr w:type="spellEnd"/>
            <w:r w:rsidRPr="00B00016">
              <w:rPr>
                <w:rFonts w:ascii="宋体" w:hAnsi="宋体" w:hint="eastAsia"/>
                <w:b/>
                <w:sz w:val="21"/>
                <w:szCs w:val="21"/>
              </w:rPr>
              <w:t>（%）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vAlign w:val="center"/>
          </w:tcPr>
          <w:p w:rsidR="008D2EC1" w:rsidRPr="00B00016" w:rsidRDefault="008D2EC1" w:rsidP="0031746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B00016">
              <w:rPr>
                <w:rFonts w:ascii="宋体" w:hAnsi="宋体" w:hint="eastAsia"/>
                <w:sz w:val="21"/>
                <w:szCs w:val="21"/>
                <w:lang w:eastAsia="zh-CN"/>
              </w:rPr>
              <w:t>申购金额</w:t>
            </w:r>
            <w:r w:rsidRPr="00B00016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（万元）</w:t>
            </w:r>
            <w:bookmarkStart w:id="0" w:name="_GoBack"/>
            <w:bookmarkEnd w:id="0"/>
          </w:p>
          <w:p w:rsidR="008D2EC1" w:rsidRPr="00B00016" w:rsidRDefault="008D2EC1" w:rsidP="0031746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00016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本标位为新增量</w:t>
            </w:r>
          </w:p>
        </w:tc>
        <w:tc>
          <w:tcPr>
            <w:tcW w:w="5545" w:type="dxa"/>
            <w:gridSpan w:val="4"/>
            <w:shd w:val="clear" w:color="auto" w:fill="auto"/>
          </w:tcPr>
          <w:p w:rsidR="008D2EC1" w:rsidRPr="00B00016" w:rsidRDefault="008D2EC1" w:rsidP="0031746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00016">
              <w:rPr>
                <w:rFonts w:ascii="宋体" w:hAnsi="宋体" w:hint="eastAsia"/>
                <w:sz w:val="21"/>
                <w:szCs w:val="21"/>
                <w:lang w:eastAsia="zh-CN"/>
              </w:rPr>
              <w:t>托管场所选择</w:t>
            </w:r>
            <w:r w:rsidRPr="00B00016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（不填默认为中央国债登记公司）</w:t>
            </w:r>
          </w:p>
        </w:tc>
      </w:tr>
      <w:tr w:rsidR="008D2EC1" w:rsidRPr="00B00016" w:rsidTr="00317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700" w:type="dxa"/>
            <w:vMerge/>
            <w:shd w:val="clear" w:color="auto" w:fill="auto"/>
          </w:tcPr>
          <w:p w:rsidR="008D2EC1" w:rsidRPr="00B00016" w:rsidRDefault="008D2EC1" w:rsidP="0031746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8D2EC1" w:rsidRPr="00B00016" w:rsidRDefault="008D2EC1" w:rsidP="0031746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570" w:type="dxa"/>
            <w:gridSpan w:val="2"/>
            <w:shd w:val="clear" w:color="auto" w:fill="auto"/>
          </w:tcPr>
          <w:p w:rsidR="008D2EC1" w:rsidRPr="00B00016" w:rsidRDefault="008D2EC1" w:rsidP="0031746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1"/>
                <w:szCs w:val="21"/>
              </w:rPr>
            </w:pPr>
            <w:proofErr w:type="spellStart"/>
            <w:r w:rsidRPr="00B00016">
              <w:rPr>
                <w:rFonts w:ascii="宋体" w:hAnsi="宋体" w:hint="eastAsia"/>
                <w:sz w:val="21"/>
                <w:szCs w:val="21"/>
              </w:rPr>
              <w:t>中央国债登记公司</w:t>
            </w:r>
            <w:proofErr w:type="spellEnd"/>
          </w:p>
        </w:tc>
        <w:tc>
          <w:tcPr>
            <w:tcW w:w="2975" w:type="dxa"/>
            <w:gridSpan w:val="2"/>
            <w:shd w:val="clear" w:color="auto" w:fill="auto"/>
          </w:tcPr>
          <w:p w:rsidR="008D2EC1" w:rsidRPr="00B00016" w:rsidRDefault="008D2EC1" w:rsidP="0031746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00016">
              <w:rPr>
                <w:rFonts w:ascii="宋体" w:hAnsi="宋体" w:hint="eastAsia"/>
                <w:sz w:val="21"/>
                <w:szCs w:val="21"/>
                <w:lang w:eastAsia="zh-CN"/>
              </w:rPr>
              <w:t>中国证券登记公司上海分公司</w:t>
            </w:r>
          </w:p>
        </w:tc>
      </w:tr>
      <w:tr w:rsidR="008D2EC1" w:rsidRPr="00B00016" w:rsidTr="00317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7"/>
          <w:jc w:val="center"/>
        </w:trPr>
        <w:tc>
          <w:tcPr>
            <w:tcW w:w="1700" w:type="dxa"/>
            <w:shd w:val="clear" w:color="auto" w:fill="auto"/>
          </w:tcPr>
          <w:p w:rsidR="008D2EC1" w:rsidRPr="00B00016" w:rsidRDefault="008D2EC1" w:rsidP="0031746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864" w:type="dxa"/>
            <w:gridSpan w:val="2"/>
            <w:shd w:val="clear" w:color="auto" w:fill="auto"/>
          </w:tcPr>
          <w:p w:rsidR="008D2EC1" w:rsidRPr="00B00016" w:rsidRDefault="008D2EC1" w:rsidP="0031746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570" w:type="dxa"/>
            <w:gridSpan w:val="2"/>
            <w:shd w:val="clear" w:color="auto" w:fill="auto"/>
          </w:tcPr>
          <w:p w:rsidR="008D2EC1" w:rsidRPr="00B00016" w:rsidRDefault="008D2EC1" w:rsidP="0031746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:rsidR="008D2EC1" w:rsidRPr="00B00016" w:rsidRDefault="008D2EC1" w:rsidP="0031746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8D2EC1" w:rsidRPr="00B00016" w:rsidTr="00317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2"/>
          <w:jc w:val="center"/>
        </w:trPr>
        <w:tc>
          <w:tcPr>
            <w:tcW w:w="1700" w:type="dxa"/>
            <w:shd w:val="clear" w:color="auto" w:fill="auto"/>
          </w:tcPr>
          <w:p w:rsidR="008D2EC1" w:rsidRPr="00B00016" w:rsidRDefault="008D2EC1" w:rsidP="0031746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864" w:type="dxa"/>
            <w:gridSpan w:val="2"/>
            <w:shd w:val="clear" w:color="auto" w:fill="auto"/>
          </w:tcPr>
          <w:p w:rsidR="008D2EC1" w:rsidRPr="00B00016" w:rsidRDefault="008D2EC1" w:rsidP="0031746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570" w:type="dxa"/>
            <w:gridSpan w:val="2"/>
            <w:shd w:val="clear" w:color="auto" w:fill="auto"/>
          </w:tcPr>
          <w:p w:rsidR="008D2EC1" w:rsidRPr="00B00016" w:rsidRDefault="008D2EC1" w:rsidP="0031746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:rsidR="008D2EC1" w:rsidRPr="00B00016" w:rsidRDefault="008D2EC1" w:rsidP="0031746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8D2EC1" w:rsidRPr="00B00016" w:rsidTr="00317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3"/>
          <w:jc w:val="center"/>
        </w:trPr>
        <w:tc>
          <w:tcPr>
            <w:tcW w:w="1700" w:type="dxa"/>
            <w:shd w:val="clear" w:color="auto" w:fill="auto"/>
          </w:tcPr>
          <w:p w:rsidR="008D2EC1" w:rsidRPr="00B00016" w:rsidRDefault="008D2EC1" w:rsidP="0031746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864" w:type="dxa"/>
            <w:gridSpan w:val="2"/>
            <w:shd w:val="clear" w:color="auto" w:fill="auto"/>
          </w:tcPr>
          <w:p w:rsidR="008D2EC1" w:rsidRPr="00B00016" w:rsidRDefault="008D2EC1" w:rsidP="0031746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570" w:type="dxa"/>
            <w:gridSpan w:val="2"/>
            <w:shd w:val="clear" w:color="auto" w:fill="auto"/>
          </w:tcPr>
          <w:p w:rsidR="008D2EC1" w:rsidRPr="00B00016" w:rsidRDefault="008D2EC1" w:rsidP="0031746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:rsidR="008D2EC1" w:rsidRPr="00B00016" w:rsidRDefault="008D2EC1" w:rsidP="0031746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8D2EC1" w:rsidRPr="00B00016" w:rsidTr="00317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9"/>
          <w:jc w:val="center"/>
        </w:trPr>
        <w:tc>
          <w:tcPr>
            <w:tcW w:w="9109" w:type="dxa"/>
            <w:gridSpan w:val="7"/>
            <w:shd w:val="clear" w:color="auto" w:fill="auto"/>
          </w:tcPr>
          <w:p w:rsidR="008D2EC1" w:rsidRPr="00B00016" w:rsidRDefault="008D2EC1" w:rsidP="008D2EC1">
            <w:pPr>
              <w:snapToGrid w:val="0"/>
              <w:spacing w:beforeLines="50" w:line="0" w:lineRule="atLeast"/>
              <w:ind w:right="142"/>
              <w:jc w:val="left"/>
              <w:rPr>
                <w:rFonts w:ascii="宋体" w:hAnsi="宋体"/>
                <w:sz w:val="18"/>
                <w:szCs w:val="18"/>
                <w:lang w:eastAsia="zh-CN"/>
              </w:rPr>
            </w:pPr>
            <w:r w:rsidRPr="00B00016">
              <w:rPr>
                <w:rFonts w:ascii="宋体" w:hAnsi="宋体"/>
                <w:sz w:val="18"/>
                <w:szCs w:val="18"/>
                <w:lang w:eastAsia="zh-CN"/>
              </w:rPr>
              <w:t>重要提示：</w:t>
            </w:r>
          </w:p>
          <w:p w:rsidR="008D2EC1" w:rsidRPr="00B00016" w:rsidRDefault="008D2EC1" w:rsidP="00317463">
            <w:pPr>
              <w:snapToGrid w:val="0"/>
              <w:spacing w:line="0" w:lineRule="atLeast"/>
              <w:ind w:right="142"/>
              <w:jc w:val="left"/>
              <w:rPr>
                <w:rFonts w:ascii="宋体" w:hAnsi="宋体"/>
                <w:sz w:val="18"/>
                <w:szCs w:val="18"/>
                <w:lang w:eastAsia="zh-CN"/>
              </w:rPr>
            </w:pPr>
            <w:r w:rsidRPr="00B00016">
              <w:rPr>
                <w:rFonts w:ascii="宋体" w:hAnsi="宋体"/>
                <w:sz w:val="18"/>
                <w:szCs w:val="18"/>
                <w:lang w:eastAsia="zh-CN"/>
              </w:rPr>
              <w:t>1．</w:t>
            </w:r>
            <w:r w:rsidRPr="00B00016">
              <w:rPr>
                <w:rFonts w:ascii="宋体" w:hAnsi="宋体" w:hint="eastAsia"/>
                <w:sz w:val="18"/>
                <w:szCs w:val="18"/>
                <w:lang w:eastAsia="zh-CN"/>
              </w:rPr>
              <w:t>申购利率应在簿记建档利率上限内（包括上限）由低到高填写，最小变动单位为0.01%；</w:t>
            </w:r>
            <w:r w:rsidRPr="00B00016">
              <w:rPr>
                <w:rFonts w:ascii="宋体" w:hAnsi="宋体"/>
                <w:sz w:val="18"/>
                <w:szCs w:val="18"/>
                <w:lang w:eastAsia="zh-CN"/>
              </w:rPr>
              <w:t xml:space="preserve"> </w:t>
            </w:r>
          </w:p>
          <w:p w:rsidR="008D2EC1" w:rsidRPr="00B00016" w:rsidRDefault="008D2EC1" w:rsidP="00317463">
            <w:pPr>
              <w:snapToGrid w:val="0"/>
              <w:spacing w:line="0" w:lineRule="atLeast"/>
              <w:ind w:right="142"/>
              <w:jc w:val="left"/>
              <w:rPr>
                <w:rFonts w:ascii="宋体" w:hAnsi="宋体"/>
                <w:sz w:val="18"/>
                <w:szCs w:val="18"/>
                <w:lang w:eastAsia="zh-CN"/>
              </w:rPr>
            </w:pPr>
            <w:r w:rsidRPr="00B00016">
              <w:rPr>
                <w:rFonts w:ascii="宋体" w:hAnsi="宋体" w:hint="eastAsia"/>
                <w:sz w:val="18"/>
                <w:szCs w:val="18"/>
                <w:lang w:eastAsia="zh-CN"/>
              </w:rPr>
              <w:t>2</w:t>
            </w:r>
            <w:r w:rsidRPr="00B00016">
              <w:rPr>
                <w:rFonts w:ascii="宋体" w:hAnsi="宋体"/>
                <w:sz w:val="18"/>
                <w:szCs w:val="18"/>
                <w:lang w:eastAsia="zh-CN"/>
              </w:rPr>
              <w:t>．</w:t>
            </w:r>
            <w:r w:rsidRPr="00B00016">
              <w:rPr>
                <w:rFonts w:ascii="宋体" w:hAnsi="宋体" w:hint="eastAsia"/>
                <w:sz w:val="18"/>
                <w:szCs w:val="18"/>
                <w:lang w:eastAsia="zh-CN"/>
              </w:rPr>
              <w:t>每一申购利率对应的申购金额下限为1000万元（含1000万元），且应为500万元的整数倍。每一申购意向函各标位对本期债券的申购金额累计不超过发行总额（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7</w:t>
            </w:r>
            <w:r w:rsidRPr="00B00016">
              <w:rPr>
                <w:rFonts w:ascii="宋体" w:hAnsi="宋体" w:hint="eastAsia"/>
                <w:sz w:val="18"/>
                <w:szCs w:val="18"/>
                <w:lang w:eastAsia="zh-CN"/>
              </w:rPr>
              <w:t>亿元）</w:t>
            </w:r>
            <w:r w:rsidRPr="00B00016">
              <w:rPr>
                <w:rFonts w:ascii="宋体" w:hAnsi="宋体"/>
                <w:sz w:val="18"/>
                <w:szCs w:val="18"/>
                <w:lang w:eastAsia="zh-CN"/>
              </w:rPr>
              <w:t>；</w:t>
            </w:r>
          </w:p>
          <w:p w:rsidR="008D2EC1" w:rsidRPr="00B00016" w:rsidRDefault="008D2EC1" w:rsidP="00317463">
            <w:pPr>
              <w:snapToGrid w:val="0"/>
              <w:spacing w:line="0" w:lineRule="atLeast"/>
              <w:ind w:right="142"/>
              <w:jc w:val="left"/>
              <w:rPr>
                <w:rFonts w:ascii="宋体" w:hAnsi="宋体"/>
                <w:sz w:val="18"/>
                <w:szCs w:val="18"/>
                <w:lang w:eastAsia="zh-CN"/>
              </w:rPr>
            </w:pPr>
            <w:r w:rsidRPr="00B00016">
              <w:rPr>
                <w:rFonts w:ascii="宋体" w:hAnsi="宋体" w:hint="eastAsia"/>
                <w:sz w:val="18"/>
                <w:szCs w:val="18"/>
                <w:lang w:eastAsia="zh-CN"/>
              </w:rPr>
              <w:t>3</w:t>
            </w:r>
            <w:r w:rsidRPr="00B00016">
              <w:rPr>
                <w:rFonts w:ascii="宋体" w:hAnsi="宋体"/>
                <w:sz w:val="18"/>
                <w:szCs w:val="18"/>
                <w:lang w:eastAsia="zh-CN"/>
              </w:rPr>
              <w:t>．每一申购利率对应的为单一申购金额</w:t>
            </w:r>
            <w:r w:rsidRPr="00B00016">
              <w:rPr>
                <w:rFonts w:ascii="宋体" w:hAnsi="宋体" w:hint="eastAsia"/>
                <w:sz w:val="18"/>
                <w:szCs w:val="18"/>
                <w:lang w:eastAsia="zh-CN"/>
              </w:rPr>
              <w:t>。</w:t>
            </w:r>
            <w:r w:rsidRPr="00B00016">
              <w:rPr>
                <w:rFonts w:ascii="宋体" w:hAnsi="宋体"/>
                <w:sz w:val="18"/>
                <w:szCs w:val="18"/>
                <w:lang w:eastAsia="zh-CN"/>
              </w:rPr>
              <w:t>当最终确定的</w:t>
            </w:r>
            <w:r w:rsidRPr="00B00016">
              <w:rPr>
                <w:rFonts w:ascii="宋体" w:hAnsi="宋体" w:hint="eastAsia"/>
                <w:sz w:val="18"/>
                <w:szCs w:val="18"/>
                <w:lang w:eastAsia="zh-CN"/>
              </w:rPr>
              <w:t>发行</w:t>
            </w:r>
            <w:r w:rsidRPr="00B00016">
              <w:rPr>
                <w:rFonts w:ascii="宋体" w:hAnsi="宋体"/>
                <w:sz w:val="18"/>
                <w:szCs w:val="18"/>
                <w:lang w:eastAsia="zh-CN"/>
              </w:rPr>
              <w:t>利率不低于该申购利率时，</w:t>
            </w:r>
            <w:r w:rsidRPr="00B00016"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投资者的最大获配量为低于该申购利率（包含此申购利率）的所有标位叠加量； </w:t>
            </w:r>
          </w:p>
          <w:p w:rsidR="008D2EC1" w:rsidRPr="00B00016" w:rsidRDefault="008D2EC1" w:rsidP="0031746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 w:val="18"/>
                <w:szCs w:val="18"/>
                <w:lang w:eastAsia="zh-CN"/>
              </w:rPr>
            </w:pPr>
            <w:r w:rsidRPr="00B00016">
              <w:rPr>
                <w:rFonts w:ascii="宋体" w:hAnsi="宋体" w:hint="eastAsia"/>
                <w:sz w:val="18"/>
                <w:szCs w:val="18"/>
                <w:lang w:eastAsia="zh-CN"/>
              </w:rPr>
              <w:t>4</w:t>
            </w:r>
            <w:r w:rsidRPr="00B00016">
              <w:rPr>
                <w:rFonts w:ascii="宋体" w:hAnsi="宋体"/>
                <w:sz w:val="18"/>
                <w:szCs w:val="18"/>
                <w:lang w:eastAsia="zh-CN"/>
              </w:rPr>
              <w:t>．</w:t>
            </w:r>
            <w:r w:rsidRPr="00444080">
              <w:rPr>
                <w:rFonts w:ascii="宋体" w:hAnsi="宋体"/>
                <w:sz w:val="18"/>
                <w:szCs w:val="21"/>
                <w:lang w:eastAsia="zh-CN"/>
              </w:rPr>
              <w:t>申购传真专线：</w:t>
            </w:r>
            <w:r w:rsidRPr="0021601D">
              <w:rPr>
                <w:rFonts w:ascii="宋体" w:hAnsi="宋体"/>
                <w:sz w:val="18"/>
                <w:szCs w:val="21"/>
                <w:lang w:eastAsia="zh-CN"/>
              </w:rPr>
              <w:t>010-88170960</w:t>
            </w:r>
            <w:r w:rsidRPr="00444080">
              <w:rPr>
                <w:rFonts w:ascii="宋体" w:hAnsi="宋体"/>
                <w:sz w:val="18"/>
                <w:szCs w:val="21"/>
                <w:lang w:eastAsia="zh-CN"/>
              </w:rPr>
              <w:t>；簿记现场咨询电话：</w:t>
            </w:r>
            <w:r w:rsidRPr="0021601D">
              <w:rPr>
                <w:rFonts w:ascii="宋体" w:hAnsi="宋体"/>
                <w:sz w:val="18"/>
                <w:szCs w:val="21"/>
                <w:lang w:eastAsia="zh-CN"/>
              </w:rPr>
              <w:t>010-88170043</w:t>
            </w:r>
            <w:r w:rsidRPr="00B00016">
              <w:rPr>
                <w:rFonts w:ascii="宋体" w:hAnsi="宋体" w:hint="eastAsia"/>
                <w:sz w:val="18"/>
                <w:szCs w:val="18"/>
                <w:lang w:eastAsia="zh-CN"/>
              </w:rPr>
              <w:t>。</w:t>
            </w:r>
          </w:p>
          <w:p w:rsidR="008D2EC1" w:rsidRPr="00B00016" w:rsidRDefault="008D2EC1" w:rsidP="0031746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 w:val="18"/>
                <w:szCs w:val="18"/>
                <w:lang w:eastAsia="zh-CN"/>
              </w:rPr>
            </w:pPr>
            <w:r w:rsidRPr="00B00016">
              <w:rPr>
                <w:rFonts w:ascii="宋体" w:hAnsi="宋体" w:hint="eastAsia"/>
                <w:sz w:val="18"/>
                <w:szCs w:val="18"/>
                <w:lang w:eastAsia="zh-CN"/>
              </w:rPr>
              <w:t>5、每一份《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2019年贵州省长顺县国有资本营运有限责任公司社会领域产业专项债券</w:t>
            </w:r>
            <w:r w:rsidRPr="00B00016">
              <w:rPr>
                <w:rFonts w:ascii="宋体" w:hAnsi="宋体" w:hint="eastAsia"/>
                <w:sz w:val="18"/>
                <w:szCs w:val="18"/>
                <w:lang w:eastAsia="zh-CN"/>
              </w:rPr>
              <w:t>其他投资人调整申购意向函》最多可填写3个申购利率，询价利率可不连续。</w:t>
            </w:r>
          </w:p>
        </w:tc>
      </w:tr>
      <w:tr w:rsidR="008D2EC1" w:rsidRPr="00B00016" w:rsidTr="003174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0"/>
          <w:jc w:val="center"/>
        </w:trPr>
        <w:tc>
          <w:tcPr>
            <w:tcW w:w="9109" w:type="dxa"/>
            <w:gridSpan w:val="7"/>
            <w:shd w:val="clear" w:color="auto" w:fill="auto"/>
          </w:tcPr>
          <w:p w:rsidR="008D2EC1" w:rsidRPr="00B00016" w:rsidRDefault="008D2EC1" w:rsidP="008D2EC1">
            <w:pPr>
              <w:snapToGrid w:val="0"/>
              <w:spacing w:beforeLines="50" w:line="0" w:lineRule="atLeast"/>
              <w:ind w:right="142"/>
              <w:jc w:val="left"/>
              <w:rPr>
                <w:rFonts w:ascii="宋体" w:hAnsi="宋体"/>
                <w:sz w:val="18"/>
                <w:szCs w:val="18"/>
                <w:lang w:eastAsia="zh-CN"/>
              </w:rPr>
            </w:pPr>
            <w:r w:rsidRPr="00B00016">
              <w:rPr>
                <w:rFonts w:ascii="宋体" w:hAnsi="宋体" w:hint="eastAsia"/>
                <w:b/>
                <w:sz w:val="18"/>
                <w:szCs w:val="18"/>
                <w:lang w:eastAsia="zh-CN"/>
              </w:rPr>
              <w:t>本投资者已充分了解本次</w:t>
            </w:r>
            <w:r>
              <w:rPr>
                <w:rFonts w:ascii="宋体" w:hAnsi="宋体" w:hint="eastAsia"/>
                <w:b/>
                <w:sz w:val="18"/>
                <w:szCs w:val="18"/>
                <w:lang w:eastAsia="zh-CN"/>
              </w:rPr>
              <w:t>2019年贵州省长顺县国有资本营运有限责任公司社会领域产业专项债券</w:t>
            </w:r>
            <w:r w:rsidRPr="00B00016">
              <w:rPr>
                <w:rFonts w:ascii="宋体" w:hAnsi="宋体" w:hint="eastAsia"/>
                <w:b/>
                <w:sz w:val="18"/>
                <w:szCs w:val="18"/>
                <w:lang w:eastAsia="zh-CN"/>
              </w:rPr>
              <w:t>发行有关内容和细节，</w:t>
            </w:r>
            <w:r w:rsidRPr="00B00016">
              <w:rPr>
                <w:rFonts w:ascii="宋体" w:hAnsi="宋体"/>
                <w:b/>
                <w:sz w:val="18"/>
                <w:szCs w:val="18"/>
                <w:lang w:eastAsia="zh-CN"/>
              </w:rPr>
              <w:t>并确认本次发行文件的有关规定和要求对本投资</w:t>
            </w:r>
            <w:r w:rsidRPr="00B00016">
              <w:rPr>
                <w:rFonts w:ascii="宋体" w:hAnsi="宋体" w:hint="eastAsia"/>
                <w:b/>
                <w:sz w:val="18"/>
                <w:szCs w:val="18"/>
                <w:lang w:eastAsia="zh-CN"/>
              </w:rPr>
              <w:t>者</w:t>
            </w:r>
            <w:r w:rsidRPr="00B00016">
              <w:rPr>
                <w:rFonts w:ascii="宋体" w:hAnsi="宋体"/>
                <w:b/>
                <w:sz w:val="18"/>
                <w:szCs w:val="18"/>
                <w:lang w:eastAsia="zh-CN"/>
              </w:rPr>
              <w:t>具有法律约束力，</w:t>
            </w:r>
            <w:r w:rsidRPr="00B00016">
              <w:rPr>
                <w:rFonts w:ascii="宋体" w:hAnsi="宋体" w:hint="eastAsia"/>
                <w:b/>
                <w:sz w:val="18"/>
                <w:szCs w:val="18"/>
                <w:lang w:eastAsia="zh-CN"/>
              </w:rPr>
              <w:t>在此做出与《</w:t>
            </w:r>
            <w:r w:rsidRPr="00B00016">
              <w:rPr>
                <w:rFonts w:ascii="宋体" w:hAnsi="宋体"/>
                <w:b/>
                <w:sz w:val="18"/>
                <w:szCs w:val="18"/>
                <w:lang w:eastAsia="zh-CN"/>
              </w:rPr>
              <w:t>&lt;</w:t>
            </w:r>
            <w:r>
              <w:rPr>
                <w:rFonts w:ascii="宋体" w:hAnsi="宋体" w:hint="eastAsia"/>
                <w:b/>
                <w:sz w:val="18"/>
                <w:szCs w:val="18"/>
                <w:lang w:eastAsia="zh-CN"/>
              </w:rPr>
              <w:t>2019年贵州省长顺县国有资本营运有限责任公司社会领域产业专项债券</w:t>
            </w:r>
            <w:r w:rsidRPr="00B00016">
              <w:rPr>
                <w:rFonts w:ascii="宋体" w:hAnsi="宋体"/>
                <w:b/>
                <w:sz w:val="18"/>
                <w:szCs w:val="18"/>
                <w:lang w:eastAsia="zh-CN"/>
              </w:rPr>
              <w:t>其他投资人</w:t>
            </w:r>
            <w:r w:rsidRPr="00B00016">
              <w:rPr>
                <w:rFonts w:ascii="宋体" w:hAnsi="宋体" w:hint="eastAsia"/>
                <w:b/>
                <w:sz w:val="18"/>
                <w:szCs w:val="18"/>
                <w:lang w:eastAsia="zh-CN"/>
              </w:rPr>
              <w:t>申购</w:t>
            </w:r>
            <w:r w:rsidRPr="00B00016">
              <w:rPr>
                <w:rFonts w:ascii="宋体" w:hAnsi="宋体"/>
                <w:b/>
                <w:sz w:val="18"/>
                <w:szCs w:val="18"/>
                <w:lang w:eastAsia="zh-CN"/>
              </w:rPr>
              <w:t>意向函&gt;</w:t>
            </w:r>
            <w:r w:rsidRPr="00B00016">
              <w:rPr>
                <w:rFonts w:ascii="宋体" w:hAnsi="宋体" w:hint="eastAsia"/>
                <w:b/>
                <w:sz w:val="18"/>
                <w:szCs w:val="18"/>
                <w:lang w:eastAsia="zh-CN"/>
              </w:rPr>
              <w:t>投资者的陈述、承诺和保证》（见《</w:t>
            </w:r>
            <w:r>
              <w:rPr>
                <w:rFonts w:ascii="宋体" w:hAnsi="宋体" w:hint="eastAsia"/>
                <w:b/>
                <w:sz w:val="18"/>
                <w:szCs w:val="18"/>
                <w:lang w:eastAsia="zh-CN"/>
              </w:rPr>
              <w:t>2019年贵州省长顺县国有资本营运有限责任公司社会领域产业专项债券</w:t>
            </w:r>
            <w:r w:rsidRPr="00B00016">
              <w:rPr>
                <w:rFonts w:ascii="宋体" w:hAnsi="宋体" w:hint="eastAsia"/>
                <w:b/>
                <w:sz w:val="18"/>
                <w:szCs w:val="18"/>
                <w:lang w:eastAsia="zh-CN"/>
              </w:rPr>
              <w:t>申购</w:t>
            </w:r>
            <w:r w:rsidRPr="00B00016">
              <w:rPr>
                <w:rFonts w:ascii="宋体" w:hAnsi="宋体"/>
                <w:b/>
                <w:sz w:val="18"/>
                <w:szCs w:val="18"/>
                <w:lang w:eastAsia="zh-CN"/>
              </w:rPr>
              <w:t>和配售办法说明</w:t>
            </w:r>
            <w:r w:rsidRPr="00B00016">
              <w:rPr>
                <w:rFonts w:ascii="宋体" w:hAnsi="宋体" w:hint="eastAsia"/>
                <w:b/>
                <w:sz w:val="18"/>
                <w:szCs w:val="18"/>
                <w:lang w:eastAsia="zh-CN"/>
              </w:rPr>
              <w:t>》附件三）相同的陈述、承诺和保证。</w:t>
            </w:r>
          </w:p>
        </w:tc>
      </w:tr>
    </w:tbl>
    <w:p w:rsidR="008D2EC1" w:rsidRPr="00B00016" w:rsidRDefault="008D2EC1" w:rsidP="008D2EC1">
      <w:pPr>
        <w:spacing w:beforeLines="100" w:line="360" w:lineRule="auto"/>
        <w:jc w:val="left"/>
        <w:rPr>
          <w:rFonts w:ascii="宋体" w:hAnsi="宋体"/>
          <w:b/>
          <w:sz w:val="21"/>
          <w:szCs w:val="21"/>
          <w:lang w:eastAsia="zh-CN"/>
        </w:rPr>
      </w:pPr>
      <w:r w:rsidRPr="00B00016">
        <w:rPr>
          <w:rFonts w:ascii="宋体" w:hAnsi="宋体" w:hint="eastAsia"/>
          <w:b/>
          <w:sz w:val="21"/>
          <w:szCs w:val="21"/>
          <w:lang w:eastAsia="zh-CN"/>
        </w:rPr>
        <w:t xml:space="preserve">经办人签字：                                             （单位公章或有效印章） </w:t>
      </w:r>
    </w:p>
    <w:p w:rsidR="008D2EC1" w:rsidRDefault="008D2EC1" w:rsidP="008D2EC1">
      <w:pPr>
        <w:wordWrap w:val="0"/>
        <w:spacing w:line="360" w:lineRule="auto"/>
        <w:ind w:right="320"/>
        <w:jc w:val="right"/>
        <w:rPr>
          <w:rFonts w:ascii="宋体" w:hAnsi="宋体"/>
          <w:b/>
          <w:sz w:val="21"/>
          <w:szCs w:val="21"/>
          <w:lang w:eastAsia="zh-CN"/>
        </w:rPr>
      </w:pPr>
      <w:r w:rsidRPr="00B00016">
        <w:rPr>
          <w:rFonts w:ascii="宋体" w:hAnsi="宋体" w:hint="eastAsia"/>
          <w:b/>
          <w:sz w:val="21"/>
          <w:szCs w:val="21"/>
          <w:lang w:eastAsia="zh-CN"/>
        </w:rPr>
        <w:t>年     月     日</w:t>
      </w:r>
    </w:p>
    <w:p w:rsidR="00CB3270" w:rsidRDefault="00CB3270"/>
    <w:sectPr w:rsidR="00CB3270" w:rsidSect="00CB3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BB6" w:rsidRDefault="00673BB6" w:rsidP="005B645E">
      <w:pPr>
        <w:spacing w:line="240" w:lineRule="auto"/>
      </w:pPr>
      <w:r>
        <w:separator/>
      </w:r>
    </w:p>
  </w:endnote>
  <w:endnote w:type="continuationSeparator" w:id="0">
    <w:p w:rsidR="00673BB6" w:rsidRDefault="00673BB6" w:rsidP="005B6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BB6" w:rsidRDefault="00673BB6" w:rsidP="005B645E">
      <w:pPr>
        <w:spacing w:line="240" w:lineRule="auto"/>
      </w:pPr>
      <w:r>
        <w:separator/>
      </w:r>
    </w:p>
  </w:footnote>
  <w:footnote w:type="continuationSeparator" w:id="0">
    <w:p w:rsidR="00673BB6" w:rsidRDefault="00673BB6" w:rsidP="005B64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94B"/>
    <w:rsid w:val="002D4DFC"/>
    <w:rsid w:val="003E4C7D"/>
    <w:rsid w:val="004A06C9"/>
    <w:rsid w:val="005B645E"/>
    <w:rsid w:val="005E4F22"/>
    <w:rsid w:val="00673BB6"/>
    <w:rsid w:val="008D2EC1"/>
    <w:rsid w:val="00A616BD"/>
    <w:rsid w:val="00B70948"/>
    <w:rsid w:val="00CB3270"/>
    <w:rsid w:val="00DB1B30"/>
    <w:rsid w:val="00DD6BE4"/>
    <w:rsid w:val="00E5594B"/>
    <w:rsid w:val="00FF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4B"/>
    <w:pPr>
      <w:spacing w:line="290" w:lineRule="auto"/>
      <w:jc w:val="both"/>
    </w:pPr>
    <w:rPr>
      <w:rFonts w:ascii="Arial" w:eastAsia="宋体" w:hAnsi="Arial" w:cs="Times New Roman"/>
      <w:kern w:val="0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5594B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5B6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45E"/>
    <w:rPr>
      <w:rFonts w:ascii="Arial" w:eastAsia="宋体" w:hAnsi="Arial" w:cs="Times New Roman"/>
      <w:kern w:val="0"/>
      <w:sz w:val="18"/>
      <w:szCs w:val="18"/>
      <w:lang w:val="en-GB" w:eastAsia="en-US"/>
    </w:rPr>
  </w:style>
  <w:style w:type="paragraph" w:styleId="a4">
    <w:name w:val="footer"/>
    <w:basedOn w:val="a"/>
    <w:link w:val="Char0"/>
    <w:uiPriority w:val="99"/>
    <w:semiHidden/>
    <w:unhideWhenUsed/>
    <w:rsid w:val="005B645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45E"/>
    <w:rPr>
      <w:rFonts w:ascii="Arial" w:eastAsia="宋体" w:hAnsi="Arial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夏倩</dc:creator>
  <cp:lastModifiedBy>夏倩</cp:lastModifiedBy>
  <cp:revision>6</cp:revision>
  <dcterms:created xsi:type="dcterms:W3CDTF">2018-08-05T10:18:00Z</dcterms:created>
  <dcterms:modified xsi:type="dcterms:W3CDTF">2019-03-14T12:25:00Z</dcterms:modified>
</cp:coreProperties>
</file>