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D9" w:rsidRPr="001B78D9" w:rsidRDefault="001B78D9" w:rsidP="001B78D9">
      <w:pPr>
        <w:widowControl/>
        <w:spacing w:before="100" w:beforeAutospacing="1" w:after="100" w:afterAutospacing="1"/>
        <w:jc w:val="left"/>
        <w:outlineLvl w:val="1"/>
        <w:rPr>
          <w:rFonts w:ascii="宋体" w:eastAsia="宋体" w:hAnsi="宋体" w:cs="宋体"/>
          <w:b/>
          <w:bCs/>
          <w:kern w:val="0"/>
          <w:sz w:val="36"/>
          <w:szCs w:val="36"/>
        </w:rPr>
      </w:pPr>
      <w:bookmarkStart w:id="0" w:name="OLE_LINK2"/>
      <w:bookmarkStart w:id="1" w:name="OLE_LINK3"/>
      <w:r w:rsidRPr="001B78D9">
        <w:rPr>
          <w:rFonts w:ascii="宋体" w:eastAsia="宋体" w:hAnsi="宋体" w:cs="宋体"/>
          <w:b/>
          <w:bCs/>
          <w:kern w:val="0"/>
          <w:sz w:val="36"/>
          <w:szCs w:val="36"/>
        </w:rPr>
        <w:t>关于2016年西藏自治区政府专项债券（第一期）等七只债券到期兑付有关事项的通知</w:t>
      </w:r>
    </w:p>
    <w:bookmarkEnd w:id="0"/>
    <w:bookmarkEnd w:id="1"/>
    <w:p w:rsidR="001B78D9" w:rsidRPr="001B78D9" w:rsidRDefault="001B78D9" w:rsidP="001B78D9">
      <w:pPr>
        <w:widowControl/>
        <w:jc w:val="left"/>
        <w:rPr>
          <w:rFonts w:ascii="宋体" w:eastAsia="宋体" w:hAnsi="宋体" w:cs="宋体"/>
          <w:kern w:val="0"/>
          <w:sz w:val="24"/>
          <w:szCs w:val="24"/>
        </w:rPr>
      </w:pPr>
      <w:r w:rsidRPr="001B78D9">
        <w:rPr>
          <w:rFonts w:ascii="宋体" w:eastAsia="宋体" w:hAnsi="宋体" w:cs="宋体"/>
          <w:kern w:val="0"/>
          <w:sz w:val="24"/>
          <w:szCs w:val="24"/>
        </w:rPr>
        <w:t>时间：2019-11-18</w:t>
      </w:r>
    </w:p>
    <w:p w:rsidR="001B78D9" w:rsidRPr="001B78D9" w:rsidRDefault="001B78D9" w:rsidP="001B78D9">
      <w:pPr>
        <w:widowControl/>
        <w:spacing w:before="100" w:beforeAutospacing="1" w:after="100" w:afterAutospacing="1" w:line="480" w:lineRule="auto"/>
        <w:jc w:val="left"/>
        <w:rPr>
          <w:rFonts w:ascii="宋体" w:eastAsia="宋体" w:hAnsi="宋体" w:cs="宋体"/>
          <w:kern w:val="0"/>
          <w:sz w:val="24"/>
          <w:szCs w:val="24"/>
        </w:rPr>
      </w:pPr>
      <w:r w:rsidRPr="001B78D9">
        <w:rPr>
          <w:rFonts w:asciiTheme="minorEastAsia" w:hAnsiTheme="minorEastAsia" w:cs="宋体" w:hint="eastAsia"/>
          <w:kern w:val="0"/>
          <w:sz w:val="24"/>
          <w:szCs w:val="24"/>
        </w:rPr>
        <w:t>各市场参与人：</w:t>
      </w:r>
    </w:p>
    <w:p w:rsidR="001B78D9" w:rsidRPr="001B78D9" w:rsidRDefault="001B78D9" w:rsidP="001B78D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1B78D9">
        <w:rPr>
          <w:rFonts w:asciiTheme="minorEastAsia" w:hAnsiTheme="minorEastAsia" w:cs="宋体" w:hint="eastAsia"/>
          <w:kern w:val="0"/>
          <w:sz w:val="24"/>
          <w:szCs w:val="24"/>
        </w:rPr>
        <w:t>2016年西藏自治区政府专项债券（第一期）、2016年西藏自治区政府一般债券（第一期）、2016年北京市政府专项债券（五期）、2016年天津市政府一般债券（七期）、2016年天津市政府专项债券（七期）、2016年吉林省政府一般债券（九期）、2019年记账式贴现（三十七期）国债将于2019年12月2日到期兑付。为做好上述债券的本息兑付工作，现将有关事项通知如下：</w:t>
      </w:r>
    </w:p>
    <w:p w:rsidR="001B78D9" w:rsidRPr="001B78D9" w:rsidRDefault="001B78D9" w:rsidP="001B78D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1B78D9">
        <w:rPr>
          <w:rFonts w:asciiTheme="minorEastAsia" w:hAnsiTheme="minorEastAsia" w:cs="宋体" w:hint="eastAsia"/>
          <w:kern w:val="0"/>
          <w:sz w:val="24"/>
          <w:szCs w:val="24"/>
        </w:rPr>
        <w:t>一、2016年西藏自治区政府专项债券（第一期）证券代码为“107491”，证券简称为“西藏16Z1”，是2016年11月30日发行的3年期债券，票面利率为2.48%，每年支付1次利息，每百元面值债券兑付可获本息102.48元。</w:t>
      </w:r>
    </w:p>
    <w:p w:rsidR="001B78D9" w:rsidRPr="001B78D9" w:rsidRDefault="001B78D9" w:rsidP="001B78D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1B78D9">
        <w:rPr>
          <w:rFonts w:asciiTheme="minorEastAsia" w:hAnsiTheme="minorEastAsia" w:cs="宋体" w:hint="eastAsia"/>
          <w:kern w:val="0"/>
          <w:sz w:val="24"/>
          <w:szCs w:val="24"/>
        </w:rPr>
        <w:t>二、2016年西藏自治区政府一般债券（第一期）证券代码为“107492”，证券简称为“西藏1601”，是2016年11月30日发行的3年期债券，票面利率为2.48%，每年支付1次利息，每百元面值债券兑付可获本息102.48元。</w:t>
      </w:r>
    </w:p>
    <w:p w:rsidR="001B78D9" w:rsidRPr="001B78D9" w:rsidRDefault="001B78D9" w:rsidP="001B78D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1B78D9">
        <w:rPr>
          <w:rFonts w:asciiTheme="minorEastAsia" w:hAnsiTheme="minorEastAsia" w:cs="宋体" w:hint="eastAsia"/>
          <w:kern w:val="0"/>
          <w:sz w:val="24"/>
          <w:szCs w:val="24"/>
        </w:rPr>
        <w:t>三、2016年北京市政府专项债券（五期）证券代码为“107497”，证券简称为“北京16Z5”，是2016年12月1日发行的3年期债券，票面利率为2.51%，每年支付1次利息，每百元面值债券兑付可获本息102.51元。</w:t>
      </w:r>
    </w:p>
    <w:p w:rsidR="001B78D9" w:rsidRPr="001B78D9" w:rsidRDefault="001B78D9" w:rsidP="001B78D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1B78D9">
        <w:rPr>
          <w:rFonts w:asciiTheme="minorEastAsia" w:hAnsiTheme="minorEastAsia" w:cs="宋体" w:hint="eastAsia"/>
          <w:kern w:val="0"/>
          <w:sz w:val="24"/>
          <w:szCs w:val="24"/>
        </w:rPr>
        <w:lastRenderedPageBreak/>
        <w:t>四、2016年天津市政府一般债券（七期）证券代码为“107500”，证券简称为“天津1607”，是2016年12月2日发行的3年期债券，票面利率为2.63%，每年支付1次利息，每百元面值债券兑付可获本息102.63元。</w:t>
      </w:r>
    </w:p>
    <w:p w:rsidR="001B78D9" w:rsidRPr="001B78D9" w:rsidRDefault="001B78D9" w:rsidP="001B78D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1B78D9">
        <w:rPr>
          <w:rFonts w:asciiTheme="minorEastAsia" w:hAnsiTheme="minorEastAsia" w:cs="宋体" w:hint="eastAsia"/>
          <w:kern w:val="0"/>
          <w:sz w:val="24"/>
          <w:szCs w:val="24"/>
        </w:rPr>
        <w:t>五、2016年天津市政府专项债券（七期）证券代码为“107502”，证券简称为“天津16Z7”，是2016年12月2日发行的3年期债券，票面利率为2.72%，每年支付1次利息，每百元面值债券兑付可获本息102.72元。</w:t>
      </w:r>
    </w:p>
    <w:p w:rsidR="001B78D9" w:rsidRPr="001B78D9" w:rsidRDefault="001B78D9" w:rsidP="001B78D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1B78D9">
        <w:rPr>
          <w:rFonts w:asciiTheme="minorEastAsia" w:hAnsiTheme="minorEastAsia" w:cs="宋体" w:hint="eastAsia"/>
          <w:kern w:val="0"/>
          <w:sz w:val="24"/>
          <w:szCs w:val="24"/>
        </w:rPr>
        <w:t>六、2016年吉林省政府一般债券（九期）证券代码为“107506”，证券简称为“吉林1609”，是2016年12月2日发行的3年期债券，票面利率为2.73%，每年支付1次利息，每百元面值债券兑付可获本息102.73元。</w:t>
      </w:r>
    </w:p>
    <w:p w:rsidR="001B78D9" w:rsidRPr="001B78D9" w:rsidRDefault="001B78D9" w:rsidP="001B78D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1B78D9">
        <w:rPr>
          <w:rFonts w:asciiTheme="minorEastAsia" w:hAnsiTheme="minorEastAsia" w:cs="宋体" w:hint="eastAsia"/>
          <w:kern w:val="0"/>
          <w:sz w:val="24"/>
          <w:szCs w:val="24"/>
        </w:rPr>
        <w:t>七、2019年记账式贴现（三十七期）国债证券代码为“108314”，证券简称为“贴债1937”，是2019年9月2日发行的91日期债券，以贴现形式发行，到期按面值兑付。本次到期兑付，每百元面值国债可获得的本息为100元。</w:t>
      </w:r>
    </w:p>
    <w:p w:rsidR="001B78D9" w:rsidRPr="001B78D9" w:rsidRDefault="001B78D9" w:rsidP="001B78D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1B78D9">
        <w:rPr>
          <w:rFonts w:ascii="宋体" w:eastAsia="宋体" w:hAnsi="宋体" w:cs="宋体" w:hint="eastAsia"/>
          <w:kern w:val="0"/>
          <w:sz w:val="24"/>
          <w:szCs w:val="24"/>
        </w:rPr>
        <w:t>八、从2019年11月22日起停办上述地方政府债、贴现式国债的转托管及调帐业务。</w:t>
      </w:r>
    </w:p>
    <w:p w:rsidR="001B78D9" w:rsidRPr="001B78D9" w:rsidRDefault="001B78D9" w:rsidP="001B78D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1B78D9">
        <w:rPr>
          <w:rFonts w:ascii="宋体" w:eastAsia="宋体" w:hAnsi="宋体" w:cs="宋体" w:hint="eastAsia"/>
          <w:kern w:val="0"/>
          <w:sz w:val="24"/>
          <w:szCs w:val="24"/>
        </w:rPr>
        <w:t>九、上述债券兑付债权登记日为2019年11月29日，凡于当日收市后持有上述债券的投资者，享有获得本次兑付款项的权利。2019年12月2日上述债券摘牌。</w:t>
      </w:r>
    </w:p>
    <w:p w:rsidR="001B78D9" w:rsidRPr="001B78D9" w:rsidRDefault="001B78D9" w:rsidP="001B78D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1B78D9">
        <w:rPr>
          <w:rFonts w:ascii="宋体" w:eastAsia="宋体" w:hAnsi="宋体" w:cs="宋体" w:hint="eastAsia"/>
          <w:kern w:val="0"/>
          <w:sz w:val="24"/>
          <w:szCs w:val="24"/>
        </w:rPr>
        <w:lastRenderedPageBreak/>
        <w:t>十、中国证券登记结算有限责任公司深圳分公司在收到发行人划付的上述债券兑付款项后，将其划入各证券商的清算备付金账户，并由证券商将兑付资金及时划入各投资者的资金账户。</w:t>
      </w:r>
    </w:p>
    <w:p w:rsidR="001B78D9" w:rsidRPr="001B78D9" w:rsidRDefault="001B78D9" w:rsidP="001B78D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1B78D9">
        <w:rPr>
          <w:rFonts w:asciiTheme="minorEastAsia" w:hAnsiTheme="minorEastAsia" w:cs="宋体" w:hint="eastAsia"/>
          <w:kern w:val="0"/>
          <w:sz w:val="24"/>
          <w:szCs w:val="24"/>
        </w:rPr>
        <w:t> </w:t>
      </w:r>
    </w:p>
    <w:p w:rsidR="001B78D9" w:rsidRPr="001B78D9" w:rsidRDefault="001B78D9" w:rsidP="001B78D9">
      <w:pPr>
        <w:widowControl/>
        <w:spacing w:before="100" w:beforeAutospacing="1" w:after="100" w:afterAutospacing="1" w:line="480" w:lineRule="auto"/>
        <w:ind w:firstLineChars="200" w:firstLine="480"/>
        <w:jc w:val="right"/>
        <w:rPr>
          <w:rFonts w:ascii="宋体" w:eastAsia="宋体" w:hAnsi="宋体" w:cs="宋体"/>
          <w:kern w:val="0"/>
          <w:sz w:val="24"/>
          <w:szCs w:val="24"/>
        </w:rPr>
      </w:pPr>
      <w:r w:rsidRPr="001B78D9">
        <w:rPr>
          <w:rFonts w:asciiTheme="minorEastAsia" w:hAnsiTheme="minorEastAsia" w:cs="宋体" w:hint="eastAsia"/>
          <w:kern w:val="0"/>
          <w:sz w:val="24"/>
          <w:szCs w:val="24"/>
        </w:rPr>
        <w:t>深圳证券交易所</w:t>
      </w:r>
    </w:p>
    <w:p w:rsidR="001B78D9" w:rsidRPr="001B78D9" w:rsidRDefault="001B78D9" w:rsidP="001B78D9">
      <w:pPr>
        <w:widowControl/>
        <w:spacing w:before="100" w:beforeAutospacing="1" w:after="100" w:afterAutospacing="1" w:line="480" w:lineRule="auto"/>
        <w:ind w:firstLine="480"/>
        <w:jc w:val="right"/>
        <w:rPr>
          <w:rFonts w:ascii="宋体" w:eastAsia="宋体" w:hAnsi="宋体" w:cs="宋体"/>
          <w:kern w:val="0"/>
          <w:sz w:val="24"/>
          <w:szCs w:val="24"/>
        </w:rPr>
      </w:pPr>
      <w:r w:rsidRPr="001B78D9">
        <w:rPr>
          <w:rFonts w:asciiTheme="minorEastAsia" w:hAnsiTheme="minorEastAsia" w:cs="宋体" w:hint="eastAsia"/>
          <w:kern w:val="0"/>
          <w:sz w:val="24"/>
          <w:szCs w:val="24"/>
        </w:rPr>
        <w:t>二○一九年十一月十八日</w:t>
      </w:r>
    </w:p>
    <w:p w:rsidR="007A08B3" w:rsidRPr="001B78D9" w:rsidRDefault="007A08B3"/>
    <w:sectPr w:rsidR="007A08B3" w:rsidRPr="001B78D9" w:rsidSect="007A08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78D9"/>
    <w:rsid w:val="0000611B"/>
    <w:rsid w:val="00010DA6"/>
    <w:rsid w:val="00015656"/>
    <w:rsid w:val="00022F13"/>
    <w:rsid w:val="00026714"/>
    <w:rsid w:val="00032D65"/>
    <w:rsid w:val="0003303E"/>
    <w:rsid w:val="00035136"/>
    <w:rsid w:val="00044887"/>
    <w:rsid w:val="00064A78"/>
    <w:rsid w:val="00082B30"/>
    <w:rsid w:val="000935F4"/>
    <w:rsid w:val="000A1787"/>
    <w:rsid w:val="000A63BD"/>
    <w:rsid w:val="000B46D9"/>
    <w:rsid w:val="000B5F69"/>
    <w:rsid w:val="000C30DA"/>
    <w:rsid w:val="000C597C"/>
    <w:rsid w:val="000D1C0D"/>
    <w:rsid w:val="000E2EB6"/>
    <w:rsid w:val="000F170D"/>
    <w:rsid w:val="000F2B4D"/>
    <w:rsid w:val="00104B79"/>
    <w:rsid w:val="00105963"/>
    <w:rsid w:val="001178FE"/>
    <w:rsid w:val="00131764"/>
    <w:rsid w:val="00135125"/>
    <w:rsid w:val="00152215"/>
    <w:rsid w:val="00157CF2"/>
    <w:rsid w:val="001657E3"/>
    <w:rsid w:val="0017279F"/>
    <w:rsid w:val="00174320"/>
    <w:rsid w:val="00174D26"/>
    <w:rsid w:val="0017577E"/>
    <w:rsid w:val="001775A7"/>
    <w:rsid w:val="001A1DB0"/>
    <w:rsid w:val="001B33D6"/>
    <w:rsid w:val="001B78D9"/>
    <w:rsid w:val="001D001C"/>
    <w:rsid w:val="001D78E2"/>
    <w:rsid w:val="001E0F0D"/>
    <w:rsid w:val="001E3A60"/>
    <w:rsid w:val="001F36DC"/>
    <w:rsid w:val="001F6BF9"/>
    <w:rsid w:val="002252C8"/>
    <w:rsid w:val="002333DC"/>
    <w:rsid w:val="002370EC"/>
    <w:rsid w:val="0024439E"/>
    <w:rsid w:val="00244550"/>
    <w:rsid w:val="00247C47"/>
    <w:rsid w:val="00250C16"/>
    <w:rsid w:val="002519A6"/>
    <w:rsid w:val="0026156C"/>
    <w:rsid w:val="002647D4"/>
    <w:rsid w:val="00265485"/>
    <w:rsid w:val="00273C31"/>
    <w:rsid w:val="00284902"/>
    <w:rsid w:val="00292C4D"/>
    <w:rsid w:val="00293B1F"/>
    <w:rsid w:val="002951CB"/>
    <w:rsid w:val="002A7019"/>
    <w:rsid w:val="002C5B9D"/>
    <w:rsid w:val="002D0307"/>
    <w:rsid w:val="002D7AB6"/>
    <w:rsid w:val="002E3340"/>
    <w:rsid w:val="002E59C0"/>
    <w:rsid w:val="002E621C"/>
    <w:rsid w:val="002F3502"/>
    <w:rsid w:val="003006C7"/>
    <w:rsid w:val="00306898"/>
    <w:rsid w:val="00306FA2"/>
    <w:rsid w:val="00321E42"/>
    <w:rsid w:val="003225D4"/>
    <w:rsid w:val="00331161"/>
    <w:rsid w:val="003409E1"/>
    <w:rsid w:val="003458C8"/>
    <w:rsid w:val="00355488"/>
    <w:rsid w:val="00364A6C"/>
    <w:rsid w:val="0037768D"/>
    <w:rsid w:val="00384AF3"/>
    <w:rsid w:val="00384EEA"/>
    <w:rsid w:val="00385D9D"/>
    <w:rsid w:val="003866BD"/>
    <w:rsid w:val="003915A3"/>
    <w:rsid w:val="003C68C4"/>
    <w:rsid w:val="003D7BDC"/>
    <w:rsid w:val="003E373E"/>
    <w:rsid w:val="003F322B"/>
    <w:rsid w:val="003F489F"/>
    <w:rsid w:val="0041074B"/>
    <w:rsid w:val="00425766"/>
    <w:rsid w:val="004272A2"/>
    <w:rsid w:val="004352A8"/>
    <w:rsid w:val="004407E2"/>
    <w:rsid w:val="00443285"/>
    <w:rsid w:val="00446BA0"/>
    <w:rsid w:val="00453359"/>
    <w:rsid w:val="004814D8"/>
    <w:rsid w:val="004A1030"/>
    <w:rsid w:val="004C093C"/>
    <w:rsid w:val="004D14F5"/>
    <w:rsid w:val="004E46D7"/>
    <w:rsid w:val="00504715"/>
    <w:rsid w:val="005068A5"/>
    <w:rsid w:val="00506D60"/>
    <w:rsid w:val="00530E6C"/>
    <w:rsid w:val="00534069"/>
    <w:rsid w:val="00537678"/>
    <w:rsid w:val="0055692B"/>
    <w:rsid w:val="00557B5F"/>
    <w:rsid w:val="00564040"/>
    <w:rsid w:val="00572D0E"/>
    <w:rsid w:val="00572FFF"/>
    <w:rsid w:val="005754A2"/>
    <w:rsid w:val="00591536"/>
    <w:rsid w:val="005A128C"/>
    <w:rsid w:val="005B4084"/>
    <w:rsid w:val="005B71A9"/>
    <w:rsid w:val="005C0CBD"/>
    <w:rsid w:val="005C190F"/>
    <w:rsid w:val="005C1E23"/>
    <w:rsid w:val="005C5644"/>
    <w:rsid w:val="005E29B1"/>
    <w:rsid w:val="005F3BC5"/>
    <w:rsid w:val="005F3D1A"/>
    <w:rsid w:val="005F5A22"/>
    <w:rsid w:val="005F79F6"/>
    <w:rsid w:val="00603605"/>
    <w:rsid w:val="00616E4E"/>
    <w:rsid w:val="00617B58"/>
    <w:rsid w:val="00624D7E"/>
    <w:rsid w:val="00631C34"/>
    <w:rsid w:val="006470A8"/>
    <w:rsid w:val="00650876"/>
    <w:rsid w:val="00651AEA"/>
    <w:rsid w:val="00651EEB"/>
    <w:rsid w:val="0066353E"/>
    <w:rsid w:val="0067682A"/>
    <w:rsid w:val="00681AC1"/>
    <w:rsid w:val="00683911"/>
    <w:rsid w:val="00686F06"/>
    <w:rsid w:val="00690592"/>
    <w:rsid w:val="00696E19"/>
    <w:rsid w:val="006A260A"/>
    <w:rsid w:val="006A4338"/>
    <w:rsid w:val="006D3FE0"/>
    <w:rsid w:val="006E0FFF"/>
    <w:rsid w:val="006F5701"/>
    <w:rsid w:val="007020EF"/>
    <w:rsid w:val="00720B76"/>
    <w:rsid w:val="00744472"/>
    <w:rsid w:val="00751C23"/>
    <w:rsid w:val="00753C2F"/>
    <w:rsid w:val="0076406B"/>
    <w:rsid w:val="00764A7F"/>
    <w:rsid w:val="007809AC"/>
    <w:rsid w:val="007A08B3"/>
    <w:rsid w:val="007A5161"/>
    <w:rsid w:val="007A5EFC"/>
    <w:rsid w:val="007B3BA6"/>
    <w:rsid w:val="007C5548"/>
    <w:rsid w:val="008044F5"/>
    <w:rsid w:val="00804F0A"/>
    <w:rsid w:val="00811B5E"/>
    <w:rsid w:val="008129B7"/>
    <w:rsid w:val="008137F1"/>
    <w:rsid w:val="00843000"/>
    <w:rsid w:val="0084489D"/>
    <w:rsid w:val="00852639"/>
    <w:rsid w:val="008526CC"/>
    <w:rsid w:val="00853E17"/>
    <w:rsid w:val="00855B93"/>
    <w:rsid w:val="0088796B"/>
    <w:rsid w:val="00890756"/>
    <w:rsid w:val="008C5DB3"/>
    <w:rsid w:val="008D2616"/>
    <w:rsid w:val="00904AF6"/>
    <w:rsid w:val="00915584"/>
    <w:rsid w:val="009244D7"/>
    <w:rsid w:val="00926158"/>
    <w:rsid w:val="009560F2"/>
    <w:rsid w:val="00966125"/>
    <w:rsid w:val="00971F93"/>
    <w:rsid w:val="00975C92"/>
    <w:rsid w:val="00983D35"/>
    <w:rsid w:val="00990A20"/>
    <w:rsid w:val="00993F02"/>
    <w:rsid w:val="00994CC6"/>
    <w:rsid w:val="009A0832"/>
    <w:rsid w:val="009A191C"/>
    <w:rsid w:val="009B565D"/>
    <w:rsid w:val="009B5F7E"/>
    <w:rsid w:val="009B7909"/>
    <w:rsid w:val="009C436E"/>
    <w:rsid w:val="009C64DB"/>
    <w:rsid w:val="009D20FA"/>
    <w:rsid w:val="009D3758"/>
    <w:rsid w:val="009D54E6"/>
    <w:rsid w:val="009D64A2"/>
    <w:rsid w:val="009F5CDE"/>
    <w:rsid w:val="00A31297"/>
    <w:rsid w:val="00A415AF"/>
    <w:rsid w:val="00A4368F"/>
    <w:rsid w:val="00A56D30"/>
    <w:rsid w:val="00A70474"/>
    <w:rsid w:val="00A76136"/>
    <w:rsid w:val="00A7794C"/>
    <w:rsid w:val="00A8415D"/>
    <w:rsid w:val="00A91ADC"/>
    <w:rsid w:val="00AB3B4A"/>
    <w:rsid w:val="00AB3B94"/>
    <w:rsid w:val="00AB4AD9"/>
    <w:rsid w:val="00AB6A35"/>
    <w:rsid w:val="00AC43F8"/>
    <w:rsid w:val="00AD36FF"/>
    <w:rsid w:val="00AD5F2F"/>
    <w:rsid w:val="00AF7D38"/>
    <w:rsid w:val="00B05455"/>
    <w:rsid w:val="00B13E13"/>
    <w:rsid w:val="00B2041E"/>
    <w:rsid w:val="00B27ECC"/>
    <w:rsid w:val="00B31E81"/>
    <w:rsid w:val="00B32F89"/>
    <w:rsid w:val="00B60851"/>
    <w:rsid w:val="00B70899"/>
    <w:rsid w:val="00B81394"/>
    <w:rsid w:val="00B96E76"/>
    <w:rsid w:val="00BA07C2"/>
    <w:rsid w:val="00BA4425"/>
    <w:rsid w:val="00BB11EA"/>
    <w:rsid w:val="00BC283A"/>
    <w:rsid w:val="00BC355C"/>
    <w:rsid w:val="00BD3BD1"/>
    <w:rsid w:val="00BD4A3B"/>
    <w:rsid w:val="00BF68E0"/>
    <w:rsid w:val="00BF6C2F"/>
    <w:rsid w:val="00BF704B"/>
    <w:rsid w:val="00C02950"/>
    <w:rsid w:val="00C05B42"/>
    <w:rsid w:val="00C20AD4"/>
    <w:rsid w:val="00C417C0"/>
    <w:rsid w:val="00C53F2E"/>
    <w:rsid w:val="00C54A6D"/>
    <w:rsid w:val="00C73490"/>
    <w:rsid w:val="00C87952"/>
    <w:rsid w:val="00C87C18"/>
    <w:rsid w:val="00CB12FA"/>
    <w:rsid w:val="00CB5431"/>
    <w:rsid w:val="00CC023F"/>
    <w:rsid w:val="00CC0679"/>
    <w:rsid w:val="00CC0B14"/>
    <w:rsid w:val="00CC1018"/>
    <w:rsid w:val="00CC38C5"/>
    <w:rsid w:val="00CD7816"/>
    <w:rsid w:val="00D06F01"/>
    <w:rsid w:val="00D216E9"/>
    <w:rsid w:val="00D2573A"/>
    <w:rsid w:val="00D2746A"/>
    <w:rsid w:val="00D42CFD"/>
    <w:rsid w:val="00D431F4"/>
    <w:rsid w:val="00D54FC6"/>
    <w:rsid w:val="00D72D30"/>
    <w:rsid w:val="00D75B31"/>
    <w:rsid w:val="00D81D1B"/>
    <w:rsid w:val="00D94336"/>
    <w:rsid w:val="00DB1230"/>
    <w:rsid w:val="00DC00D1"/>
    <w:rsid w:val="00DC38B9"/>
    <w:rsid w:val="00DC4FAE"/>
    <w:rsid w:val="00DE188B"/>
    <w:rsid w:val="00E0127C"/>
    <w:rsid w:val="00E021F8"/>
    <w:rsid w:val="00E03546"/>
    <w:rsid w:val="00E13AC7"/>
    <w:rsid w:val="00E15E83"/>
    <w:rsid w:val="00E20429"/>
    <w:rsid w:val="00E20BB0"/>
    <w:rsid w:val="00E4236C"/>
    <w:rsid w:val="00E454C4"/>
    <w:rsid w:val="00E5444F"/>
    <w:rsid w:val="00E55E11"/>
    <w:rsid w:val="00E62ABC"/>
    <w:rsid w:val="00E6357E"/>
    <w:rsid w:val="00E650C2"/>
    <w:rsid w:val="00E768EA"/>
    <w:rsid w:val="00E83D87"/>
    <w:rsid w:val="00E866BD"/>
    <w:rsid w:val="00EA1843"/>
    <w:rsid w:val="00EA790F"/>
    <w:rsid w:val="00EE3127"/>
    <w:rsid w:val="00EE33E6"/>
    <w:rsid w:val="00EF67FB"/>
    <w:rsid w:val="00F03888"/>
    <w:rsid w:val="00F35F3E"/>
    <w:rsid w:val="00F43440"/>
    <w:rsid w:val="00F46599"/>
    <w:rsid w:val="00F52DC8"/>
    <w:rsid w:val="00F618E1"/>
    <w:rsid w:val="00F70576"/>
    <w:rsid w:val="00F814B7"/>
    <w:rsid w:val="00FB15FB"/>
    <w:rsid w:val="00FC779F"/>
    <w:rsid w:val="00FF4D82"/>
    <w:rsid w:val="00FF5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B3"/>
    <w:pPr>
      <w:widowControl w:val="0"/>
      <w:jc w:val="both"/>
    </w:pPr>
  </w:style>
  <w:style w:type="paragraph" w:styleId="2">
    <w:name w:val="heading 2"/>
    <w:basedOn w:val="a"/>
    <w:link w:val="2Char"/>
    <w:uiPriority w:val="9"/>
    <w:qFormat/>
    <w:rsid w:val="001B78D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B78D9"/>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793134535">
      <w:bodyDiv w:val="1"/>
      <w:marLeft w:val="0"/>
      <w:marRight w:val="0"/>
      <w:marTop w:val="0"/>
      <w:marBottom w:val="0"/>
      <w:divBdr>
        <w:top w:val="none" w:sz="0" w:space="0" w:color="auto"/>
        <w:left w:val="none" w:sz="0" w:space="0" w:color="auto"/>
        <w:bottom w:val="none" w:sz="0" w:space="0" w:color="auto"/>
        <w:right w:val="none" w:sz="0" w:space="0" w:color="auto"/>
      </w:divBdr>
      <w:divsChild>
        <w:div w:id="855078792">
          <w:marLeft w:val="0"/>
          <w:marRight w:val="0"/>
          <w:marTop w:val="0"/>
          <w:marBottom w:val="0"/>
          <w:divBdr>
            <w:top w:val="none" w:sz="0" w:space="0" w:color="auto"/>
            <w:left w:val="none" w:sz="0" w:space="0" w:color="auto"/>
            <w:bottom w:val="none" w:sz="0" w:space="0" w:color="auto"/>
            <w:right w:val="none" w:sz="0" w:space="0" w:color="auto"/>
          </w:divBdr>
          <w:divsChild>
            <w:div w:id="699941574">
              <w:marLeft w:val="0"/>
              <w:marRight w:val="0"/>
              <w:marTop w:val="0"/>
              <w:marBottom w:val="0"/>
              <w:divBdr>
                <w:top w:val="none" w:sz="0" w:space="0" w:color="auto"/>
                <w:left w:val="none" w:sz="0" w:space="0" w:color="auto"/>
                <w:bottom w:val="none" w:sz="0" w:space="0" w:color="auto"/>
                <w:right w:val="none" w:sz="0" w:space="0" w:color="auto"/>
              </w:divBdr>
            </w:div>
          </w:divsChild>
        </w:div>
        <w:div w:id="1255823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1060</Characters>
  <Application>Microsoft Office Word</Application>
  <DocSecurity>0</DocSecurity>
  <Lines>8</Lines>
  <Paragraphs>2</Paragraphs>
  <ScaleCrop>false</ScaleCrop>
  <Company>微软中国</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zhangyue3</dc:creator>
  <cp:lastModifiedBy>zhangyue3</cp:lastModifiedBy>
  <cp:revision>2</cp:revision>
  <dcterms:created xsi:type="dcterms:W3CDTF">2019-11-18T08:37:00Z</dcterms:created>
  <dcterms:modified xsi:type="dcterms:W3CDTF">2019-11-18T08:38:00Z</dcterms:modified>
</cp:coreProperties>
</file>