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54" w:rsidRPr="00CA2854" w:rsidRDefault="00CA2854" w:rsidP="00CA2854">
      <w:pPr>
        <w:widowControl/>
        <w:spacing w:line="288" w:lineRule="auto"/>
        <w:jc w:val="center"/>
        <w:rPr>
          <w:rFonts w:ascii="ºÚÌå" w:eastAsia="ºÚÌå" w:hAnsi="宋体" w:cs="宋体"/>
          <w:color w:val="000000"/>
          <w:kern w:val="0"/>
          <w:sz w:val="36"/>
          <w:szCs w:val="36"/>
        </w:rPr>
      </w:pPr>
      <w:r w:rsidRPr="00CA2854">
        <w:rPr>
          <w:rFonts w:ascii="ºÚÌå" w:eastAsia="ºÚÌå" w:hAnsi="宋体" w:cs="宋体" w:hint="eastAsia"/>
          <w:color w:val="000000"/>
          <w:kern w:val="0"/>
          <w:sz w:val="36"/>
          <w:szCs w:val="36"/>
        </w:rPr>
        <w:t>关于2014年3月份国债、地方政府债</w:t>
      </w:r>
      <w:r w:rsidRPr="00CA2854">
        <w:rPr>
          <w:rFonts w:ascii="ºÚÌå" w:eastAsia="ºÚÌå" w:hAnsi="宋体" w:cs="宋体" w:hint="eastAsia"/>
          <w:color w:val="000000"/>
          <w:kern w:val="0"/>
          <w:sz w:val="36"/>
          <w:szCs w:val="36"/>
        </w:rPr>
        <w:br/>
        <w:t>兑付兑息有关事宜的通知</w:t>
      </w:r>
    </w:p>
    <w:p w:rsidR="00CA2854" w:rsidRPr="00CA2854" w:rsidRDefault="00CA2854" w:rsidP="00CA2854">
      <w:pPr>
        <w:widowControl/>
        <w:spacing w:line="288" w:lineRule="auto"/>
        <w:jc w:val="center"/>
        <w:rPr>
          <w:rFonts w:ascii="Verdana" w:eastAsia="宋体" w:hAnsi="Verdana" w:cs="宋体" w:hint="eastAsia"/>
          <w:color w:val="000000"/>
          <w:kern w:val="0"/>
          <w:szCs w:val="21"/>
        </w:rPr>
      </w:pPr>
      <w:r w:rsidRPr="00CA2854">
        <w:rPr>
          <w:rFonts w:ascii="Verdana" w:eastAsia="宋体" w:hAnsi="Verdana" w:cs="宋体"/>
          <w:color w:val="000000"/>
          <w:kern w:val="0"/>
          <w:szCs w:val="21"/>
        </w:rPr>
        <w:t xml:space="preserve">2014-02-21 </w:t>
      </w:r>
      <w:r w:rsidRPr="00CA2854">
        <w:rPr>
          <w:rFonts w:ascii="Verdana" w:eastAsia="宋体" w:hAnsi="Verdana" w:cs="宋体"/>
          <w:color w:val="000000"/>
          <w:kern w:val="0"/>
          <w:szCs w:val="21"/>
        </w:rPr>
        <w:t>来源：</w:t>
      </w:r>
      <w:hyperlink r:id="rId6" w:tgtFrame="_blank" w:history="1">
        <w:r w:rsidRPr="00CA2854">
          <w:rPr>
            <w:rFonts w:ascii="Verdana" w:eastAsia="宋体" w:hAnsi="Verdana" w:cs="宋体"/>
            <w:color w:val="000000"/>
            <w:kern w:val="0"/>
          </w:rPr>
          <w:t>上海证券报</w:t>
        </w:r>
      </w:hyperlink>
      <w:r w:rsidRPr="00CA2854">
        <w:rPr>
          <w:rFonts w:ascii="Verdana" w:eastAsia="宋体" w:hAnsi="Verdana" w:cs="宋体"/>
          <w:color w:val="000000"/>
          <w:kern w:val="0"/>
          <w:szCs w:val="21"/>
        </w:rPr>
        <w:t xml:space="preserve"> </w:t>
      </w:r>
    </w:p>
    <w:p w:rsidR="00CA2854" w:rsidRPr="00CA2854" w:rsidRDefault="00CA2854" w:rsidP="00CA2854">
      <w:pPr>
        <w:widowControl/>
        <w:spacing w:line="408" w:lineRule="auto"/>
        <w:rPr>
          <w:rFonts w:ascii="宋体" w:eastAsia="宋体" w:hAnsi="宋体" w:cs="宋体"/>
          <w:color w:val="000000"/>
          <w:kern w:val="0"/>
          <w:szCs w:val="21"/>
        </w:rPr>
      </w:pPr>
      <w:r w:rsidRPr="00CA2854">
        <w:rPr>
          <w:rFonts w:ascii="宋体" w:eastAsia="宋体" w:hAnsi="宋体" w:cs="宋体"/>
          <w:color w:val="000000"/>
          <w:kern w:val="0"/>
          <w:szCs w:val="21"/>
        </w:rPr>
        <w:br/>
      </w:r>
    </w:p>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r w:rsidRPr="00CA2854">
        <w:rPr>
          <w:rFonts w:ascii="宋体" w:eastAsia="宋体" w:hAnsi="宋体" w:cs="宋体"/>
          <w:color w:val="000000"/>
          <w:kern w:val="0"/>
          <w:szCs w:val="21"/>
        </w:rPr>
        <w:t>各结算参与人：</w:t>
      </w:r>
    </w:p>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r w:rsidRPr="00CA2854">
        <w:rPr>
          <w:rFonts w:ascii="宋体" w:eastAsia="宋体" w:hAnsi="宋体" w:cs="宋体"/>
          <w:color w:val="000000"/>
          <w:kern w:val="0"/>
          <w:szCs w:val="21"/>
        </w:rPr>
        <w:t>根据《财政部关于记账式国债 特别国债和地方政府债券2014年还本付息工作有关事宜的通知》（财库[2013]223号）等有关通知，2014年3月我公司将代理以下22只国债、地方政府债的兑付兑息，现就有关事项通知如下：</w:t>
      </w:r>
    </w:p>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r w:rsidRPr="00CA2854">
        <w:rPr>
          <w:rFonts w:ascii="宋体" w:eastAsia="宋体" w:hAnsi="宋体" w:cs="宋体"/>
          <w:color w:val="000000"/>
          <w:kern w:val="0"/>
          <w:szCs w:val="21"/>
        </w:rPr>
        <w:t>一、2014年3月份国债、地方政府债兑付兑息的具体信息详见下表。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
        <w:gridCol w:w="667"/>
        <w:gridCol w:w="1167"/>
        <w:gridCol w:w="667"/>
        <w:gridCol w:w="584"/>
        <w:gridCol w:w="584"/>
        <w:gridCol w:w="584"/>
        <w:gridCol w:w="750"/>
        <w:gridCol w:w="1000"/>
        <w:gridCol w:w="1000"/>
        <w:gridCol w:w="1000"/>
      </w:tblGrid>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序号</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交易代码</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挂牌名称</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兑付/兑息代码</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年利率（%）</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付息方式(月)</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业务类别</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兑付/兑息资金（元）</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债权登记日</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资金清算日</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发行人规定的兑付/兑息日</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019003</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 国债 03</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019003</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4.08</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2.040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2014/2/28</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2014/2/28</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019029</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 国债 29</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019029</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3.82</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1.910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2014/2/28</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2014/2/28</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019106</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11 国债 06</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019106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3.75</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3.750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2014/2/28</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2014/2/28</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2014/3/3</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019107</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11 国债 07</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019107</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3.22</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兑付</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103.22</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2014/3/5</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2014/3/7</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2014/3/10</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019205</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12 国债 05</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019205</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3.41</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3.410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2014/3/7</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2014/3/7</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2014/3/8</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020064</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13 贴债 06</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020064</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贴现</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兑付</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2014/3/5</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2014/3/7</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2014/3/10</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019005</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 国债 05</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019005</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2.92</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2.920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2014/3/11</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019903</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09 国债 03</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019903</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3.05</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1.525</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2014/3/11</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2014/3/11</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2014/3/12</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019031</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 国债 31</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019031</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3.29</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1.645</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2014/3/16</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019108</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11 国债 08</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019108</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3.83</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1.915</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2014/3/17</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11</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019319</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13 国债 19</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019319</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4.76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2.380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2014/3/16</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019923</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09 国债 23</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019923</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3.44</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1.720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2014/3/17</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13</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020062</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13 贴债 04</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020062</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贴现</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兑付</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2014/3/12</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2014/3/17</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020066</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13 贴债 08</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020066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贴现</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兑付</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2014/3/12</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2014/3/17</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010213</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02 国债 (13)</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010213</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2.60</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2014/3/19</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2014/3/19</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2014/3/20</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16</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019803</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08 国债 03</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019803</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4.07</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2.035</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2014/3/19</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2014/3/19</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2014/3/20</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17</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010703</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07 国债 03</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010703</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3.40</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1.700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2014/3/21</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2014/3/21</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2014/3/22</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18</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019818</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08 国债 18</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019818</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3.68</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1.840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2014/3/21</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2014/3/21</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2014/3/22</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19</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019007</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10 国债 07</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019007</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3.36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1.680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2014/3/24</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2014/3/25</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lastRenderedPageBreak/>
              <w:t>20</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010616</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06 国债 (16)</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010616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2.92</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1.460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2014/3/25</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2014/3/25</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2014/3/26</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21</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010603</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06 国债 (3)</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010603</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2.80</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1.400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2014/3/26</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2014/3/26</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2014/3/27</w:t>
            </w:r>
          </w:p>
        </w:tc>
      </w:tr>
      <w:tr w:rsidR="00CA2854" w:rsidRPr="00CA2854" w:rsidTr="00CA2854">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22</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019218</w:t>
            </w:r>
          </w:p>
        </w:tc>
        <w:tc>
          <w:tcPr>
            <w:tcW w:w="7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12 国债 18</w:t>
            </w:r>
          </w:p>
        </w:tc>
        <w:tc>
          <w:tcPr>
            <w:tcW w:w="4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019218</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4.10</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2.050</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2014/3/26</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spacing w:before="100" w:beforeAutospacing="1" w:after="100" w:afterAutospacing="1"/>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2014/3/26</w:t>
            </w:r>
          </w:p>
        </w:tc>
        <w:tc>
          <w:tcPr>
            <w:tcW w:w="600" w:type="pct"/>
            <w:tcBorders>
              <w:top w:val="outset" w:sz="6" w:space="0" w:color="auto"/>
              <w:left w:val="outset" w:sz="6" w:space="0" w:color="auto"/>
              <w:bottom w:val="outset" w:sz="6" w:space="0" w:color="auto"/>
              <w:right w:val="outset" w:sz="6" w:space="0" w:color="auto"/>
            </w:tcBorders>
            <w:vAlign w:val="center"/>
            <w:hideMark/>
          </w:tcPr>
          <w:p w:rsidR="00CA2854" w:rsidRPr="00CA2854" w:rsidRDefault="00CA2854" w:rsidP="00CA2854">
            <w:pPr>
              <w:widowControl/>
              <w:jc w:val="left"/>
              <w:rPr>
                <w:rFonts w:ascii="宋体" w:eastAsia="宋体" w:hAnsi="宋体" w:cs="宋体"/>
                <w:color w:val="000000"/>
                <w:kern w:val="0"/>
                <w:sz w:val="18"/>
                <w:szCs w:val="18"/>
              </w:rPr>
            </w:pPr>
            <w:r w:rsidRPr="00CA2854">
              <w:rPr>
                <w:rFonts w:ascii="宋体" w:eastAsia="宋体" w:hAnsi="宋体" w:cs="宋体"/>
                <w:color w:val="000000"/>
                <w:kern w:val="0"/>
                <w:sz w:val="18"/>
                <w:szCs w:val="18"/>
              </w:rPr>
              <w:t>2014/3/27</w:t>
            </w:r>
          </w:p>
        </w:tc>
      </w:tr>
    </w:tbl>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p>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r w:rsidRPr="00CA2854">
        <w:rPr>
          <w:rFonts w:ascii="宋体" w:eastAsia="宋体" w:hAnsi="宋体" w:cs="宋体"/>
          <w:color w:val="000000"/>
          <w:kern w:val="0"/>
          <w:szCs w:val="21"/>
        </w:rPr>
        <w:t>注：“兑付兑息资金”指每百元面值债券的到期兑付或兑息资金。</w:t>
      </w:r>
    </w:p>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r w:rsidRPr="00CA2854">
        <w:rPr>
          <w:rFonts w:ascii="宋体" w:eastAsia="宋体" w:hAnsi="宋体" w:cs="宋体"/>
          <w:color w:val="000000"/>
          <w:kern w:val="0"/>
          <w:szCs w:val="21"/>
        </w:rPr>
        <w:t>二、我公司将分别确认各只国债、地方政府债代理兑付兑息资金到账后，于相关国债、地方政府债的兑付兑息资金清算日进行资金清算，并于次一工作日将相关资金划付至相关结算参与人在我公司的交收账户内，由各结算参与人负责及时支付给投资者。享有相关国债、地方政府债兑付兑息权益但尚未办理指定交易的投资者，我公司将在其办妥指定交易后，通过相关结算参与人划付相关资金。</w:t>
      </w:r>
    </w:p>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r w:rsidRPr="00CA2854">
        <w:rPr>
          <w:rFonts w:ascii="宋体" w:eastAsia="宋体" w:hAnsi="宋体" w:cs="宋体"/>
          <w:color w:val="000000"/>
          <w:kern w:val="0"/>
          <w:szCs w:val="21"/>
        </w:rPr>
        <w:t>三、相关兑付国债、地方政府债已申报入库作为质押券的，我公司直接将其兑付的到期本息留存在质押库。自兑付清算日开始，在剩余回购质押券足额的情况下，无需参与人申报，我公司返还全部或部分到期兑付的质押券本息金额。</w:t>
      </w:r>
    </w:p>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r w:rsidRPr="00CA2854">
        <w:rPr>
          <w:rFonts w:ascii="宋体" w:eastAsia="宋体" w:hAnsi="宋体" w:cs="宋体"/>
          <w:color w:val="000000"/>
          <w:kern w:val="0"/>
          <w:szCs w:val="21"/>
        </w:rPr>
        <w:t>特此通知。</w:t>
      </w:r>
    </w:p>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r w:rsidRPr="00CA2854">
        <w:rPr>
          <w:rFonts w:ascii="宋体" w:eastAsia="宋体" w:hAnsi="宋体" w:cs="宋体"/>
          <w:color w:val="000000"/>
          <w:kern w:val="0"/>
          <w:szCs w:val="21"/>
        </w:rPr>
        <w:t>中国证券登记结算有限责任公司上海分公司</w:t>
      </w:r>
    </w:p>
    <w:p w:rsidR="00CA2854" w:rsidRPr="00CA2854" w:rsidRDefault="00CA2854" w:rsidP="00CA2854">
      <w:pPr>
        <w:widowControl/>
        <w:spacing w:before="100" w:beforeAutospacing="1" w:after="100" w:afterAutospacing="1" w:line="408" w:lineRule="auto"/>
        <w:rPr>
          <w:rFonts w:ascii="宋体" w:eastAsia="宋体" w:hAnsi="宋体" w:cs="宋体"/>
          <w:color w:val="000000"/>
          <w:kern w:val="0"/>
          <w:szCs w:val="21"/>
        </w:rPr>
      </w:pPr>
      <w:r w:rsidRPr="00CA2854">
        <w:rPr>
          <w:rFonts w:ascii="宋体" w:eastAsia="宋体" w:hAnsi="宋体" w:cs="宋体"/>
          <w:color w:val="000000"/>
          <w:kern w:val="0"/>
          <w:szCs w:val="21"/>
        </w:rPr>
        <w:t>二〇一四年二月十九日</w:t>
      </w:r>
    </w:p>
    <w:p w:rsidR="00603B7C" w:rsidRDefault="00603B7C"/>
    <w:sectPr w:rsidR="00603B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B7C" w:rsidRDefault="00603B7C" w:rsidP="00CA2854">
      <w:r>
        <w:separator/>
      </w:r>
    </w:p>
  </w:endnote>
  <w:endnote w:type="continuationSeparator" w:id="1">
    <w:p w:rsidR="00603B7C" w:rsidRDefault="00603B7C" w:rsidP="00CA28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ºÚÌå">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B7C" w:rsidRDefault="00603B7C" w:rsidP="00CA2854">
      <w:r>
        <w:separator/>
      </w:r>
    </w:p>
  </w:footnote>
  <w:footnote w:type="continuationSeparator" w:id="1">
    <w:p w:rsidR="00603B7C" w:rsidRDefault="00603B7C" w:rsidP="00CA28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854"/>
    <w:rsid w:val="00603B7C"/>
    <w:rsid w:val="00CA2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854"/>
    <w:rPr>
      <w:sz w:val="18"/>
      <w:szCs w:val="18"/>
    </w:rPr>
  </w:style>
  <w:style w:type="paragraph" w:styleId="a4">
    <w:name w:val="footer"/>
    <w:basedOn w:val="a"/>
    <w:link w:val="Char0"/>
    <w:uiPriority w:val="99"/>
    <w:semiHidden/>
    <w:unhideWhenUsed/>
    <w:rsid w:val="00CA28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854"/>
    <w:rPr>
      <w:sz w:val="18"/>
      <w:szCs w:val="18"/>
    </w:rPr>
  </w:style>
  <w:style w:type="character" w:styleId="a5">
    <w:name w:val="Hyperlink"/>
    <w:basedOn w:val="a0"/>
    <w:uiPriority w:val="99"/>
    <w:semiHidden/>
    <w:unhideWhenUsed/>
    <w:rsid w:val="00CA2854"/>
    <w:rPr>
      <w:caps w:val="0"/>
      <w:strike w:val="0"/>
      <w:dstrike w:val="0"/>
      <w:color w:val="000000"/>
      <w:u w:val="none"/>
      <w:effect w:val="none"/>
    </w:rPr>
  </w:style>
  <w:style w:type="paragraph" w:styleId="a6">
    <w:name w:val="Normal (Web)"/>
    <w:basedOn w:val="a"/>
    <w:uiPriority w:val="99"/>
    <w:unhideWhenUsed/>
    <w:rsid w:val="00CA28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7107745">
      <w:bodyDiv w:val="1"/>
      <w:marLeft w:val="0"/>
      <w:marRight w:val="0"/>
      <w:marTop w:val="0"/>
      <w:marBottom w:val="0"/>
      <w:divBdr>
        <w:top w:val="none" w:sz="0" w:space="0" w:color="auto"/>
        <w:left w:val="none" w:sz="0" w:space="0" w:color="auto"/>
        <w:bottom w:val="none" w:sz="0" w:space="0" w:color="auto"/>
        <w:right w:val="none" w:sz="0" w:space="0" w:color="auto"/>
      </w:divBdr>
      <w:divsChild>
        <w:div w:id="2008089451">
          <w:marLeft w:val="0"/>
          <w:marRight w:val="0"/>
          <w:marTop w:val="0"/>
          <w:marBottom w:val="0"/>
          <w:divBdr>
            <w:top w:val="none" w:sz="0" w:space="0" w:color="auto"/>
            <w:left w:val="none" w:sz="0" w:space="0" w:color="auto"/>
            <w:bottom w:val="none" w:sz="0" w:space="0" w:color="auto"/>
            <w:right w:val="none" w:sz="0" w:space="0" w:color="auto"/>
          </w:divBdr>
          <w:divsChild>
            <w:div w:id="1313558236">
              <w:marLeft w:val="0"/>
              <w:marRight w:val="0"/>
              <w:marTop w:val="0"/>
              <w:marBottom w:val="0"/>
              <w:divBdr>
                <w:top w:val="none" w:sz="0" w:space="0" w:color="auto"/>
                <w:left w:val="none" w:sz="0" w:space="0" w:color="auto"/>
                <w:bottom w:val="none" w:sz="0" w:space="0" w:color="auto"/>
                <w:right w:val="none" w:sz="0" w:space="0" w:color="auto"/>
              </w:divBdr>
            </w:div>
            <w:div w:id="1708337246">
              <w:marLeft w:val="0"/>
              <w:marRight w:val="0"/>
              <w:marTop w:val="150"/>
              <w:marBottom w:val="150"/>
              <w:divBdr>
                <w:top w:val="none" w:sz="0" w:space="0" w:color="auto"/>
                <w:left w:val="none" w:sz="0" w:space="0" w:color="auto"/>
                <w:bottom w:val="none" w:sz="0" w:space="0" w:color="auto"/>
                <w:right w:val="none" w:sz="0" w:space="0" w:color="auto"/>
              </w:divBdr>
            </w:div>
            <w:div w:id="551501521">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toc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0</DocSecurity>
  <Lines>16</Lines>
  <Paragraphs>4</Paragraphs>
  <ScaleCrop>false</ScaleCrop>
  <Company>微软中国</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tanqian</dc:creator>
  <cp:keywords/>
  <dc:description/>
  <cp:lastModifiedBy>tanqian</cp:lastModifiedBy>
  <cp:revision>2</cp:revision>
  <dcterms:created xsi:type="dcterms:W3CDTF">2014-02-20T22:43:00Z</dcterms:created>
  <dcterms:modified xsi:type="dcterms:W3CDTF">2014-02-20T22:44:00Z</dcterms:modified>
</cp:coreProperties>
</file>